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三、技术方案要求</w:t>
      </w:r>
    </w:p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3.1 总体设计原则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兼容性：系统需兼容珠海现有交通管理平台，支持与公安、交警等部门现有系统的数据对接和信息共享。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可靠性：核心设备（如监控摄像头、服务器、传输设备）需采用工业级产品，具备抗高温、防潮、防雷等适应珠海气候环境的能力，平均无故障工作时间（MTBF）不低于 50000 小时。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扩展性：系统架构需具备可扩展性，预留不少于 30% 的设备接入端口和数据存储容量，满足未来 3-5 年的业务扩展需求。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安全性：采用加密传输、权限分级管理等措施，保障数据采集、存储、传输过程中的信息安全，防止数据泄露或篡改。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编制依据：按图施工；国家或行业颁发的施工及验收标准、工程质量检验评定标准：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《智能建筑设计标准》（GB/T50314-2000)。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《智能建筑弱电工程设计施工图集》（GJBT-471)。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《建筑智能化系统工程检测规程》（DB32/365-1999)。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《非屏蔽双绞线系统的模块化快接跳线近端串扰测量方法》和(ANSI/EIA/TIA-568-A-4:1999)要求。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《非屏蔽双绞线布线系统现场测试传输性能规范》(ANSI/EIA/TIA-568-A-67-1995)。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《建筑与建筑群综合布线系统工程验收规范》（GB/T50312-2000)。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《电气装置安装工程电缆线路施工及验收规范》（GB 50168-92)。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《建筑电气安装工程质量检验评定标准》（GB50303-2002)。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建质（2003)82号关于印发《建筑工程预防高处坠落事故若干规定》和《建筑工程预防坍塌事故的若干规定》。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《电子计算机场地通用规范》GB/T 2887-2000。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《安全防范工程技术规范》GB50348－2004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《电气装置安装工程接地装置施工及验收规范》（GB 50169-2006）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3.2 核心子系统技术要求</w:t>
      </w:r>
    </w:p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3.2.1 视频监控子系统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本系统以 “高清采集、智能编码、安全存储、稳定传输” 为核心，通过前端设备场景化适配、编码技术动态优化及存储架构分级部署，构建覆盖全场景、满足 30 天存储需求的高清视频监控体系，保障视频数据的清晰采集、高效传输与安全留存。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前端摄像设备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 400 万像素及以上、H.265/H.264 编码、红外夜视≥50 米、120dB WDR、EIS 电子防抖的基础上，从场景适配、防护性能、智能功能三方面补充，确保设备适配不同环境需求。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场景化选型细化：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室外场景（园区周界、道路、停车场出入口）：选用枪型网络摄像机，防护等级≥IP67，支持 - 30℃~60℃宽温工作，抵御雨、雪、扬尘、高温低温等恶劣环境；镜头焦距可选 4mm~12mm 电动变焦，适配不同监控距离（如近距离监控选用 4mm 广角，远距离监控选用 12mm 长焦）。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室内场景（机房、走廊、办公区）：选用半球型网络摄像机，支持 IK10 防暴等级，防止人为破坏。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支持POE 供电（IEEE 802.3af/at 标准），通过网线同时实现供电与数据传输，简化前端布线，降低施工成本；非 POE 场景可兼容 DC12V 直流供电，适配不同现场供电条件。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提供多种安装支架（壁装、吊装、立杆装），支架采用铝合金材质，防锈耐腐蚀；室外立杆安装时，配备防雷接地装置（接地电阻≤4Ω），抵御雷击风险。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智能功能扩展：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支持AI 移动侦测，可区分人和车辆等目标，减少风吹草动、光影变化导致的误告警；内置遮挡检测、失焦检测功能，当摄像机被遮挡或镜头失焦时，自动向管理平台发送告警信息。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重点区域摄像机支持音频采集（内置高保真麦克风或外接拾音器），实现音视频同步录制，补充视频监控的声音信息，提升事件还原能力。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视频编码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在支持 H.265/H.264 编码、自动调整码率的基础上，补充编码策略、码率控制细节及适配场景，平衡画质、带宽与存储成本。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编码格式应用策略：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主选H.265（HEVC）编码作为默认编码格式，相比 H.264 可减少 50% 的带宽和存储占用，在相同带宽下实现更高画质，或在相同画质下降低传输压力，适配高清视频大规模部署需求。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兼容 H.264 编码，支持与旧有 H.264 设备混合接入，保障系统升级时的兼容性，避免设备重复更换成本。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前瞻性支持H.266（VVC）编码（可选配），进一步提升压缩效率（相比 H.265 再节省 30% 带宽），为未来系统扩容及更高分辨率（如 8K）视频接入预留技术空间。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动态码率与画质控制：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支持智能可变码率（VBR） 与固定码率（CBR） 双模切换：带宽不稳定的网络环境（如部分无线传输场景）选用 VBR，根据画面复杂度自动调整码率（如静态场景码率降至 2Mbps，动态场景升至 8Mbps）；带宽稳定的专网环境选用 CBR，确保码率平稳（如固定 4Mbps），避免网络拥堵。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支持码率等级自定义，可针对不同区域摄像机设置不同码率上限（如重点区域设 8Mbps 保证高清，普通区域设 4Mbps 节省资源），实现带宽与存储资源的合理分配。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分辨率与帧率适配：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400 万像素摄像机默认输出25fps（PAL 制）/30fps（NTSC 制），支持 1~30fps 可调，满足实时监控对帧率的需求；静态场景（如无人值守机房）可降至 10fps，进一步节省带宽和存储。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支持双码流技术，主码流（400 万像素 / 4~8Mbps）用于本地存储和监控中心高清预览，子码流（1080P/1~2Mbps）用于手机 APP 远程查看，减少移动网络流量消耗，确保远程预览流畅。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存储系统方案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在架构选型（≤64 路用 NVR、＞64 路用分布式磁盘阵列）、数据安全（RAID 5/6、热备盘、异地备份）、30 天存储需求的基础上，补充存储容量计算、硬盘选型、存储管理功能，确保存储方案可落地、数据安全有保障。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存储容量精准计算：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 400 万像素摄像机、H.265 编码、4Mbps 码率为基础计算：单路摄像机每日存储容量 = 码率 ×3600 秒 ×24 小时 ÷8（字节换算）÷1024÷1024≈41.5GB / 天。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硬盘选型与性能保障：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选用企业级监控专用硬盘。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硬盘支持SMART 健康检测，通过存储管理平台实时监测硬盘坏道、温度等状态，当硬盘出现健康隐患时，提前发送预警信息，便于运维人员及时更换，避免数据丢失。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存储管理功能深化：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支持智能存储策略：联动前端 AI 移动侦测功能，对检测到目标移动的视频段（如人员闯入、车辆通行）采用高码率（8Mbps）存储，普通静态时段视频采用低码率（2Mbps）存储，在不影响事件还原的前提下，进一步节省 30%~40% 存储容量。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优化录像检索与回放：支持按时间（精确到秒）、地点（摄像机名称）、事件类型（如移动侦测告警）、标签（如手动标记的重要片段）多维度快速检索，检索响应时间≤3 秒；回放时支持倍速（1/8~32 倍）、逐帧、截图、剪辑导出（支持 MP4 格式），便于事件快速复盘。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 配套传输网络要求（新增，保障视频流畅）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为确保前端摄像机视频流稳定传输至存储设备及管理平台，补充传输网络架构、带宽计算及优化策略，避免网络瓶颈影响系统性能。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网络架构设计：采用 “接入层 - 汇聚层 - 核心层” 三层独立架构，与业务网络物理隔离，确保视频流传输不受其他业务数据干扰。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接入层：每台前端摄像机连接至千兆 POE 交换机（支持 IEEE 802.3af/at），单台交换机可接入 24 路摄像机（预留冗余端口），实现供电与数据传输一体化。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汇聚层：多台接入交换机通过光纤连接至万兆汇聚交换机（配备 24 个千兆电口 + 4 个万兆光口），汇聚各区域视频流，提升数据转发效率。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核心层：配置双万兆核心交换机（冗余备份），连接汇聚层交换机、NVR / 分布式存储阵列、管理平台服务器，核心层总带宽≥10Gbps，满足大规模视频流并发传输需求。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带宽计算与预留：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单路 400 万像素摄像机（H.265/4Mbps）：接入层交换机端口带宽按 4Mbps 预留，千兆端口（1000Mbps）可满足 24 路摄像机并发传输（24×4=96Mbps＜1000Mbps）。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汇聚层带宽：按所连接接入层交换机的总路数计算，每路预留 4Mbps，同时乘以 1.2 冗余系数（应对峰值带宽），如连接 4 台 24 路接入交换机（共 96 路），汇聚层带宽需求 = 96×4×1.2≈460.8Mbps，万兆端口（10000Mbps）完全满足。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网络优化措施：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开启QoS（服务质量）功能，为视频流分配最高优先级（DSCP 标记 EF），确保在网络拥堵时，视频数据优先传输，避免卡顿、丢包。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接入层至汇聚层、汇聚层至核心层采用单模光纤传输（传输距离≥2km），减少信号衰减；光纤两端配备光模块（万兆单模光模块，传输距离 10km），提升链路稳定性。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部署网络流量监控工具，实时监测各链路带宽利用率、丢包率、延迟等指标，当出现网络异常（如带宽利用率超过 80%）时，自动告警并提示运维人员排查。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3.2.2 智能预警与分析子系统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本系统依托 “前端智能采集 + 边缘实时计算 + 云端联动处置” 架构，深度融合计算机视觉与大数据分析技术，精准实现交通事件检测、流量数据统计及异常快速预警，为交通管理决策提供数据支撑与处置依据。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交通事件检测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在满足识别 10 种以上常见交通违法行为及≥95% 检测准确率的基础上，从算法、场景适配、功能配置三方面强化技术支撑。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具体检测类型：除闯红灯、不按导向行驶、违法停车、逆行外，扩展至压实线行驶、占用应急车道、不礼让行人、货车违禁驶入、违法变道、骑轧分道线、路口滞留等 12 种违法行为，全面覆盖城市道路常见违规场景。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准确率保障措施：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采用YOLOv8 深度学习目标检测算法，结合千万级交通场景标注样本（含白天 / 夜间、晴天 / 雨天、拥堵 / 畅通等多场景数据）进行模型训练与优化，核心违法行为检测准确率≥95%，复杂环境下（如夜间低照度、雨天逆光）准确率不低于 90%。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内置场景自适应增强模块，通过图像去雾、降噪、强光抑制技术，提升恶劣天气及复杂光照条件下的图像质量，保障识别稳定性。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灵活配置功能：支持通过后端平台自定义检测区域（如路口停止线、导向车道、禁停路段）、违法判定阈值（如违法停车判定时长可设为 10-120 秒）及检测时段（如仅工作日早晚高峰启用某类违法行为检测），适配不同路段管理需求。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流量分析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在实时统计车流量、车型分类、车道占有率的基础上，扩展数据维度、优化更新机制并强化可视化呈现能力。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扩展统计维度：除用户要求的核心数据外，增加平均车速、车头时距、排队长度、车辆密度等关键指标，形成完整的交通流参数体系，为交通拥堵研判、信号配时优化提供全面数据支撑。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数据更新与处理：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前端智能摄像机或边缘计算网关实时解析视频流，每 30 秒完成 1 次单车道数据采集，1 分钟内汇总所有车道数据并完成异常值过滤（如排除遮挡、阴影导致的误统计），确保数据更新频率≥1 次 / 分钟，且准确率≥90%。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云端平台接收边缘端数据后，自动进行跨路段数据关联分析（如上下游车流匹配），生成全域交通流态势图，支撑宏观交通运行状态评估。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可视化报表与应用：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支持生成折线图（小时级 / 日级车流量变化趋势）、环形图（车型占比分布）、热力图（路段拥堵热力分布）、柱状图（各车道占有率对比） 等多种可视化图表。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报表可按日、周、月、季度自动生成，支持 Excel、PDF 格式导出，同时提供数据接口，可对接交通管理平台，为信号控制、交通诱导等应用提供数据输入。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预警机制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围绕 “10 秒内推送预警信息” 的核心要求，构建 “快速识别 - 自动研判 - 多渠道推送 - 联动处置” 的闭环预警流程。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预警触发与信息生成：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当系统检测到交通拥堵（车道占有率≥85% 或平均车速≤15km/h 持续 1 分钟）、交通事故（车辆碰撞、侧翻、长时间滞留）及严重交通违法行为时，自动启动事件研判（≤3 秒），生成包含事件发生位置（精确至车道，附经纬度 / 路段名称）、事件类型（如 “东向西方向车道交通事故”）、现场实时截图及 10 秒短视频片段的预警信息包。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快速推送与多渠道覆盖：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通过专网、4G/5G 网络向指定管理终端推送预警信息，推送延迟≤7 秒，从事件检测到信息送达总耗时≤10 秒，满足用户时效要求。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支持多终端同步推送，包括监控中心管理大屏（弹窗提示 + 语音播报）、管理人员手机 APP（推送通知 + 震动提醒）、路面执法终端（短信 / APP 消息），确保相关人员第一时间接收。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联动处置功能：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预警触发后，自动联动前端摄像机聚焦事件区域，调整焦距抓拍高清特写画面，持续跟踪事件发展。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可对接交通信号控制系统，当检测到路口拥堵时，自动向信号机发送调整请求（如延长绿灯时长），辅助快速疏导交通；同时可联动交通诱导屏，实时发布事件信息及绕行建议，引导车辆分流。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3.2.3 传输与应急指挥子系统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本系统以 “高可靠混合传输网络为基础、一体化应急指挥为核心”，通过光纤与无线传输的冗余互补，构建稳定高效的通信链路，结合多终端协同调度功能，实现应急事件从信息采集到远程指挥的快速响应闭环。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传输网络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 “光纤为主、4G/5G 无线为辅” 的混合传输框架下，从架构设计、技术保障、网络管理三方面强化传输稳定性与可靠性，满足业务数据与应急信息的高效传输需求。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混合传输架构设计：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光纤传输层：采用 “接入层 - 汇聚层 - 核心层” 三层架构，形成全域光纤骨干网。接入层通过千兆光纤收发器连接前端摄像机、传感器等设备；汇聚层采用万兆光纤交换机汇聚各区域接入点数据；核心层配置双万兆核心交换机（冗余备份），确保光纤传输总带宽≥1000Mbps，且支持未来带宽扩容至 10Gbps，满足高清视频、大流量数据的并发传输。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无线传输层：作为光纤传输的应急补充，主要应用于三类场景：一是临时布控点位（如事故现场临时架设的摄像机）；二是光纤链路损坏时的应急替代；三是移动执法终端的数据回传。采用工业级 4G/5G 双模无线传输模块，支持 SA（独立组网）/NSA（非独立组网）双模，下行峰值速率≥300Mbps，上行峰值速率≥50Mbps。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关键技术保障：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光纤传输冗余：核心层与汇聚层之间采用双链路备份设计，当主用光纤链路故障时，系统自动切换至备用链路（切换时间≤50ms），避免传输中断；光纤选用单模光纤（传输距离≥2km，支持长距离信号无衰减传输），配套采用 LC/FC 型光纤连接器，提升连接稳定性。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无线断点续传：4G/5G 无线传输模块内置断点续传算法，当网络信号中断（如进入信号盲区），设备自动缓存未传输的数据（本地缓存容量≥64GB）；待信号恢复后，系统基于数据分片标识，从断点处继续上传，避免数据丢失，确保应急视频、执法记录等关键信息完整回传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带宽优先级管控：通过网络切片技术（4G/5G）和 QoS（服务质量）策略（光纤网络），为应急指挥数据（如现场视频、语音通信）分配最高优先级带宽，确保在网络拥堵时，指挥数据优先传输，延迟≤100ms，满足实时通信需求。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传输网络监控与管理：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部署网络管理平台，实时监测光纤链路（光功率、误码率）、无线链路（信号强度、带宽利用率）的运行状态，当出现链路中断、带宽不足等异常时，通过声光告警、短信通知等方式提醒运维人员。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支持远程配置与故障诊断，可通过平台远程重启传输设备、调整无线模块参数，降低现场运维成本，提升故障处理效率。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应急指挥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围绕 “</w:t>
      </w:r>
      <w:r>
        <w:rPr>
          <w:rFonts w:hint="eastAsia"/>
          <w:b/>
          <w:bCs/>
          <w:sz w:val="24"/>
          <w:szCs w:val="32"/>
        </w:rPr>
        <w:t>远程调度、双向协同</w:t>
      </w:r>
      <w:r>
        <w:rPr>
          <w:rFonts w:hint="eastAsia"/>
          <w:sz w:val="24"/>
          <w:szCs w:val="32"/>
        </w:rPr>
        <w:t>” 核心需求，从功能深化、终端适配、联动机制三方面完善应急指挥能力，实现应急事件的快速响应与高效处置。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远程语音广播功能：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广播触发与控制：支持两种触发方式，一是监控中心管理人员通过指挥平台手动发起（选择指定广播区域 / 终端）；二是自动联动应急事件（如智能预警子系统检测到拥堵、事故时，自动触发预设语音广播）。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广播内容与覆盖：平台支持预存常用广播语音（如 “前方发生事故，请减速慢行”“此处禁止停车，立即驶离”），也可实时录入语音内容；广播信号通过光纤 / 无线传输至前端广播终端（如道路高音喇叭、执法车辆扬声器），覆盖距离≥500 米，支持音量分级调节（适应不同环境噪音），确保现场人员清晰接收。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视频会议调度功能：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多终端兼容与组网：支持监控中心大屏、指挥终端（PC）、管理人员手机 APP、现场执法终端（4G/5G 执法记录仪、执法车终端）等多类型设备接入会议，兼容 H.323/SIP 协议，可实现 “1 对 1” 点对点调度或 “1 对多” 多点会议（最大支持 32 方同时在线）。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现场执法终端双向通信：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实时通信保障：现场执法终端（搭载 4G/5G 模块）与指挥中心之间实现低延迟双向通信，语音对讲延迟≤500ms，视频回传延迟≤1 秒，支持执法人员实时上传现场视频、图片，接收指挥中心的语音指令、文字信息。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终端功能扩展：执法终端内置 GPS / 北斗双模定位模块，可实时向指挥中心回传现场位置信息（定位精度≤10 米），便于指挥中心掌握警力分布；支持一键报警功能，执法人员触发后，指挥中心立即收到告警并自动弹窗显示现场视频，快速启动应急响应。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应急联动指挥：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与智能预警子系统联动，当检测到应急事件（如交通事故、大规模拥堵）时，系统自动触发应急指挥流程：一是推送事件信息至指挥平台；二是自动呼叫现场附近的执法终端，发起视频会议；三是激活事件区域的前端广播终端，播放预警或疏导语音，实现 “预警 - 调度 - 处置” 的无缝衔接。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项目实施与管理要求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4.1 实施进度计划</w:t>
      </w:r>
    </w:p>
    <w:tbl>
      <w:tblPr>
        <w:tblStyle w:val="2"/>
        <w:tblW w:w="5957" w:type="pct"/>
        <w:tblInd w:w="-8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6"/>
        <w:gridCol w:w="5354"/>
        <w:gridCol w:w="1527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8" w:type="pct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center"/>
            </w:pPr>
            <w:r>
              <w:t>具体工作内容</w:t>
            </w:r>
          </w:p>
        </w:tc>
        <w:tc>
          <w:tcPr>
            <w:tcW w:w="75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4"/>
              <w:jc w:val="center"/>
            </w:pPr>
            <w:r>
              <w:t>责任方</w:t>
            </w:r>
          </w:p>
        </w:tc>
        <w:tc>
          <w:tcPr>
            <w:tcW w:w="113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4"/>
              <w:jc w:val="center"/>
            </w:pPr>
            <w:r>
              <w:t>交付物 / 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</w:pPr>
            <w:r>
              <w:rPr>
                <w:b/>
                <w:bCs/>
              </w:rPr>
              <w:t>1. 现场勘查与方案深化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合同签订后7 天内</w:t>
            </w:r>
          </w:p>
        </w:tc>
        <w:tc>
          <w:tcPr>
            <w:tcW w:w="262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numPr>
                <w:ilvl w:val="0"/>
                <w:numId w:val="2"/>
              </w:numPr>
            </w:pPr>
            <w:r>
              <w:t>联合甲方、设计单位开展现场勘查，明确设备安装点位（摄像机立杆位置、机房布局）、管线走向（光纤路由、供电线路）、现场供电条件及网络接口位置；</w:t>
            </w:r>
          </w:p>
          <w:p>
            <w:pPr>
              <w:pStyle w:val="4"/>
              <w:numPr>
                <w:ilvl w:val="0"/>
                <w:numId w:val="2"/>
              </w:numPr>
            </w:pPr>
            <w:r>
              <w:t xml:space="preserve"> 结合勘查结果深化施工方案，包括设备清单、布线图纸、施工工艺标准、安全防护措施；</w:t>
            </w:r>
          </w:p>
          <w:p>
            <w:pPr>
              <w:pStyle w:val="4"/>
              <w:numPr>
                <w:ilvl w:val="0"/>
                <w:numId w:val="2"/>
              </w:numPr>
            </w:pPr>
            <w:r>
              <w:t>提交深化设计方案及勘查报告，组织甲方审核并根据意见修改完善。</w:t>
            </w:r>
          </w:p>
        </w:tc>
        <w:tc>
          <w:tcPr>
            <w:tcW w:w="75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项目负责人、</w:t>
            </w:r>
          </w:p>
          <w:p>
            <w:pPr>
              <w:pStyle w:val="4"/>
            </w:pPr>
            <w:r>
              <w:t>技术负责人、</w:t>
            </w:r>
          </w:p>
          <w:p>
            <w:pPr>
              <w:pStyle w:val="4"/>
            </w:pPr>
            <w:r>
              <w:t>设计团队</w:t>
            </w:r>
          </w:p>
        </w:tc>
        <w:tc>
          <w:tcPr>
            <w:tcW w:w="113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《现场勘查报告》（甲方签字确认）；2. 《深化施工方案》（通过甲方书面审核）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rPr>
                <w:b/>
                <w:bCs/>
              </w:rPr>
              <w:t>2. 设备采购与进场验收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设计审核通过后30 天内</w:t>
            </w:r>
          </w:p>
        </w:tc>
        <w:tc>
          <w:tcPr>
            <w:tcW w:w="262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numPr>
                <w:ilvl w:val="0"/>
                <w:numId w:val="3"/>
              </w:numPr>
            </w:pPr>
            <w:r>
              <w:t>依据深化方案启动设备采购，与供应商签订采购合同，明确交货期、质量标准及验收条款；</w:t>
            </w:r>
          </w:p>
          <w:p>
            <w:pPr>
              <w:pStyle w:val="4"/>
              <w:numPr>
                <w:ilvl w:val="0"/>
                <w:numId w:val="3"/>
              </w:numPr>
            </w:pPr>
            <w:r>
              <w:t>设备到货后，联合甲方、监理单位（如有）开展进场验收，核对设备型号、数量、参数（如摄像机像素、存储容量），检查设备外观、包装及随附文件（合格证、检测报告）；</w:t>
            </w:r>
          </w:p>
          <w:p>
            <w:pPr>
              <w:pStyle w:val="4"/>
              <w:numPr>
                <w:ilvl w:val="0"/>
                <w:numId w:val="3"/>
              </w:numPr>
            </w:pPr>
            <w:r>
              <w:t>对不合格设备（如参数不符、外观破损）立即要求供应商退换，合格设备登记入库并做好防潮、防尘保管。</w:t>
            </w:r>
          </w:p>
        </w:tc>
        <w:tc>
          <w:tcPr>
            <w:tcW w:w="75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项目负责人、</w:t>
            </w:r>
          </w:p>
          <w:p>
            <w:pPr>
              <w:pStyle w:val="4"/>
            </w:pPr>
            <w:r>
              <w:t>采购团队、</w:t>
            </w:r>
          </w:p>
          <w:p>
            <w:pPr>
              <w:pStyle w:val="4"/>
            </w:pPr>
            <w:r>
              <w:t>质检人员</w:t>
            </w:r>
          </w:p>
        </w:tc>
        <w:tc>
          <w:tcPr>
            <w:tcW w:w="113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设备采购合同及供应商资质文件；2. 《设备进场验收记录表》（各方签字确认）；3. 设备合格证、第三方检测报告复印件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rPr>
                <w:b/>
                <w:bCs/>
              </w:rPr>
              <w:t>3. 设备安装与系统联调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设备进场后45 天内</w:t>
            </w:r>
          </w:p>
        </w:tc>
        <w:tc>
          <w:tcPr>
            <w:tcW w:w="262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numPr>
                <w:ilvl w:val="0"/>
                <w:numId w:val="4"/>
              </w:numPr>
            </w:pPr>
            <w:r>
              <w:rPr>
                <w:b/>
                <w:bCs/>
              </w:rPr>
              <w:t>安装阶段（前 30 天）</w:t>
            </w:r>
            <w:r>
              <w:rPr>
                <w:rFonts w:hint="eastAsia"/>
                <w:lang w:eastAsia="zh-CN"/>
              </w:rPr>
              <w:t>：</w:t>
            </w:r>
            <w:r>
              <w:t>完成前端设备安装（摄像机立杆架设、镜头调试、POE 供电连接）</w:t>
            </w:r>
            <w:r>
              <w:rPr>
                <w:rFonts w:hint="eastAsia"/>
                <w:lang w:eastAsia="zh-CN"/>
              </w:rPr>
              <w:t>；</w:t>
            </w:r>
            <w:r>
              <w:t>完成传输网络部署（光纤熔接、交换机安装、链路测试）； 完成后端设备安装（NVR / 存储阵列、服务器上架、机房布线）；</w:t>
            </w:r>
          </w:p>
          <w:p>
            <w:pPr>
              <w:pStyle w:val="4"/>
              <w:numPr>
                <w:ilvl w:val="0"/>
                <w:numId w:val="4"/>
              </w:numPr>
            </w:pPr>
            <w:r>
              <w:rPr>
                <w:b/>
                <w:bCs/>
              </w:rPr>
              <w:t>调试阶段（后 15 天）</w:t>
            </w:r>
            <w:r>
              <w:t>： 单设备调试（摄像机图像采集、编码参数配置、存储设备读写测试）；子系统调试（视频监控、智能预警、应急指挥子系统功能验证）；   系统联调（测试子系统间联动功能，如智能预警触发应急广播）。</w:t>
            </w:r>
          </w:p>
        </w:tc>
        <w:tc>
          <w:tcPr>
            <w:tcW w:w="75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施工团队、</w:t>
            </w:r>
          </w:p>
          <w:p>
            <w:pPr>
              <w:pStyle w:val="4"/>
            </w:pPr>
            <w:r>
              <w:t>技术负责人、</w:t>
            </w:r>
          </w:p>
          <w:p>
            <w:pPr>
              <w:pStyle w:val="4"/>
            </w:pPr>
            <w:r>
              <w:t>调试工程师</w:t>
            </w:r>
          </w:p>
        </w:tc>
        <w:tc>
          <w:tcPr>
            <w:tcW w:w="113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《设备安装记录表》《隐蔽工程验收单》；2. 《单设备调试报告》《系统联调测试报告》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rPr>
                <w:b/>
                <w:bCs/>
              </w:rPr>
              <w:t>4. 验收与交付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系统联调完成后45 天内（15 天初验 + 30 天终验）</w:t>
            </w:r>
          </w:p>
        </w:tc>
        <w:tc>
          <w:tcPr>
            <w:tcW w:w="262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numPr>
                <w:ilvl w:val="0"/>
                <w:numId w:val="5"/>
              </w:numPr>
            </w:pPr>
            <w:r>
              <w:rPr>
                <w:b/>
                <w:bCs/>
              </w:rPr>
              <w:t>初步验收（15 天内）</w:t>
            </w:r>
            <w:r>
              <w:rPr>
                <w:rFonts w:hint="eastAsia"/>
                <w:lang w:eastAsia="zh-CN"/>
              </w:rPr>
              <w:t>：</w:t>
            </w:r>
            <w:r>
              <w:t>向甲方提交验收申请及验收资料（施工图纸、测试报告、设备清单）；组织甲方对系统功能（如事件检测准确率、预警响应时间）、性能（如视频存储时长、传输带宽）进行测试； 对初验提出的问题（如个别摄像机角度偏差）3 天内完成整改；</w:t>
            </w:r>
          </w:p>
          <w:p>
            <w:pPr>
              <w:pStyle w:val="4"/>
              <w:numPr>
                <w:ilvl w:val="0"/>
                <w:numId w:val="5"/>
              </w:numPr>
            </w:pPr>
            <w:r>
              <w:rPr>
                <w:b/>
                <w:bCs/>
              </w:rPr>
              <w:t>最终验收（初验通过后 30 天内）</w:t>
            </w:r>
            <w:r>
              <w:rPr>
                <w:rFonts w:hint="eastAsia"/>
                <w:lang w:eastAsia="zh-CN"/>
              </w:rPr>
              <w:t>：</w:t>
            </w:r>
            <w:r>
              <w:t>整改完成后提交终验申请，组织甲方进行全面验收；验收通过后，移交项目资料（竣工图纸、操作手册、设备保修卡），办理交付手续。</w:t>
            </w:r>
          </w:p>
        </w:tc>
        <w:tc>
          <w:tcPr>
            <w:tcW w:w="75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项目负责人、技术负责人、甲方代表</w:t>
            </w:r>
          </w:p>
        </w:tc>
        <w:tc>
          <w:tcPr>
            <w:tcW w:w="113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初验 / 终验申请报告及验收资料清单；2. 《初步验收意见书》《最终验收报告》；3. 完整项目交付资料档案</w:t>
            </w:r>
          </w:p>
        </w:tc>
      </w:tr>
    </w:tbl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4.2 人员配置要求</w:t>
      </w:r>
    </w:p>
    <w:tbl>
      <w:tblPr>
        <w:tblStyle w:val="2"/>
        <w:tblW w:w="10200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3"/>
        <w:gridCol w:w="3484"/>
        <w:gridCol w:w="3150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岗位</w:t>
            </w:r>
          </w:p>
        </w:tc>
        <w:tc>
          <w:tcPr>
            <w:tcW w:w="34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资质要求</w:t>
            </w:r>
          </w:p>
        </w:tc>
        <w:tc>
          <w:tcPr>
            <w:tcW w:w="3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主要职责</w:t>
            </w:r>
          </w:p>
        </w:tc>
        <w:tc>
          <w:tcPr>
            <w:tcW w:w="28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资历证明材料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负</w:t>
            </w:r>
          </w:p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责</w:t>
            </w:r>
          </w:p>
          <w:p>
            <w:pPr>
              <w:pStyle w:val="4"/>
              <w:jc w:val="center"/>
            </w:pPr>
            <w:r>
              <w:rPr>
                <w:b/>
                <w:bCs/>
              </w:rPr>
              <w:t>人</w:t>
            </w:r>
          </w:p>
        </w:tc>
        <w:tc>
          <w:tcPr>
            <w:tcW w:w="34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具备中级及以上工程师职称；2. 5 年以上道路交通安监工程或电子与智能化工程项目管理经验；3. 主导过至少 2 个单项合同额≥500 万的同类项目全周期管理；4. 为本单位在职人员，提供近 6 个月社保缴纳证明。</w:t>
            </w:r>
          </w:p>
        </w:tc>
        <w:tc>
          <w:tcPr>
            <w:tcW w:w="3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统筹项目整体推进，对接甲方、监理单位及供应商；2. 负责进度、成本、质量、安全管理，审批关键文件（如深化方案、采购合同）；3. 协调解决项目实施中的重大问题（如设备采购争议、现场施工冲突）。</w:t>
            </w:r>
          </w:p>
        </w:tc>
        <w:tc>
          <w:tcPr>
            <w:tcW w:w="28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中级及以上工程师职称证书；2. 近 5 年同类项目管理业绩证明（合同首页、签字页及验收报告）；3. 本单位近 6 个月社保缴纳证明；4. 身份证复印件及在职证明。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技</w:t>
            </w:r>
          </w:p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术</w:t>
            </w:r>
          </w:p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负</w:t>
            </w:r>
          </w:p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责</w:t>
            </w:r>
          </w:p>
          <w:p>
            <w:pPr>
              <w:pStyle w:val="4"/>
              <w:jc w:val="center"/>
            </w:pPr>
            <w:r>
              <w:rPr>
                <w:b/>
                <w:bCs/>
              </w:rPr>
              <w:t>人</w:t>
            </w:r>
          </w:p>
        </w:tc>
        <w:tc>
          <w:tcPr>
            <w:tcW w:w="34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电子与智能化相关专业中级及以上职称；2. 3 年以上智能交通或视频监控类项目技术管理经验；3. 主导过至少 1 个同类项目的技术方案设计与系统联调；4. 熟悉 GB/T 28181、GB 50395 等行业标准。</w:t>
            </w:r>
          </w:p>
        </w:tc>
        <w:tc>
          <w:tcPr>
            <w:tcW w:w="3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负责技术方案深化、设备选型审核及施工技术指导；2. 解决安装调试中的技术难题（如系统联调故障、设备兼容性问题）；3. 组织系统测试，编制《调试报告》《验收技术资料》。</w:t>
            </w:r>
          </w:p>
        </w:tc>
        <w:tc>
          <w:tcPr>
            <w:tcW w:w="28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t>1. 电子与智能化相关专业中级及以上职称证书；2. 近 3 年同类项目技术管理业绩证明；3. 行业标准培训证书（如有）；4. 本单位在职证明。</w:t>
            </w:r>
          </w:p>
        </w:tc>
      </w:tr>
    </w:tbl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人员分工与资质：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按 “专业分组” 配置，确保施工效率与质量：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布线组（3~5 人）：负责光纤熔接、网线铺设及管线预埋，所有人员持有效低压电工证；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设备安装组（5~8 人）：负责摄像机立杆架设、后端设备上架，涉及 3 米以上高空作业的人员需持高空作业证；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调试组（3~4 人）：负责设备参数配置、子系统调试及联调，人员需具备 1 年以上智能设备调试经验。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人员数量保障：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基础施工阶段（布线、立杆）：现场人员≥10 人；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设备安装调试高峰期：现场人员≥15 人（含 3 名调试工程师）；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验收及整改阶段：保留 5~8 人，负责配合验收、问题整改。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</w:rPr>
        <w:t>3 其他配套人员配置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质检人员（1 名）：持质量员岗位证书，负责施工各环节质量检查（如隐蔽工程验收、设备安装精度检测），填写《质量检查记录表》，对不合格项下达整改通知。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安全管理员（1 名）：持安全员岗位证书，每日开展现场安全巡查（如用电安全、高空作业防护、消防设施），组织施工人员安全培训，杜绝安全事故。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.4 团队稳定性保障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1.与所有项目人员签订专项用工协议，明确项目施工周期、岗位职责及薪资待遇，约定项目期间不得擅自离职。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2.项目开工前组织专项培训，内容包括施工工艺标准、安全操作规范、设备安装要点及甲方管理要求，确保人员熟悉项目需求。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3.建立项目人员考核机制，对表现优异者给予绩效奖励，提升团队积极性与稳定性。项目负责人：需具备中级及以上工程师职称，5 年以上道路交通安监工程或电子与智能化工程项目管理经验，且为本单位在职人员（提供近 6 个月社保缴纳证明）。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技术负责人：需具备电子与智能化相关专业中级及以上职称，3 年以上同类项目技术管理经验，熟悉本项目所涉及的核心技术及设备。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施工团队：施工人员需持有电工证、高空作业证等相关特种作业证书，人数配置需满足施工进度要求，高峰期现场施工人员不少于 15 人。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  <w:lang w:val="en-US" w:eastAsia="zh-CN"/>
        </w:rPr>
        <w:t xml:space="preserve">5 </w:t>
      </w:r>
      <w:r>
        <w:rPr>
          <w:rFonts w:hint="eastAsia"/>
          <w:sz w:val="24"/>
          <w:szCs w:val="32"/>
        </w:rPr>
        <w:t>质量保障与售后服务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构建 “施工前预防、施工中控制、施工后检测” 的全流程质量保障体系，明确各环节质量控制点及检测标准，确保项目质量达标。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质量保障：投标单位需建立完善的质量管理制度，明确施工各环节的质量控制点，提供第三方检测机构出具的设备检测报告及系统功能测试报告。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售后服务：项目验收合格后，提供至少 2 年的免费质保期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技术支持服务：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提供 7×24 小时服务热线，故障响应时间≤2 小时（接到报修后 2 小时内联系甲方，明确故障情况及处理方案）。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珠海市内现场维修人员到达时间≤4 小时，一般故障（如单设备离线、参数异常）24 小时内解决；复杂故障（如系统联调问题、核心设备故障）48 小时内解决，需更换配件时免费提供备用设备（如备用摄像机、硬盘），保障系统不中断运行。质保期内提供 7×24 小时技术支持，故障响应时间不超过 2 小时，现场维修人员到达时间不超过 4 小时（珠海市内）；质保期结束后，需提供终身技术支持和设备维护服务，费用另行协商</w:t>
      </w:r>
      <w:r>
        <w:rPr>
          <w:rFonts w:hint="eastAsia"/>
          <w:sz w:val="24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51F5E"/>
    <w:multiLevelType w:val="singleLevel"/>
    <w:tmpl w:val="8B551F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C9EA9DC"/>
    <w:multiLevelType w:val="singleLevel"/>
    <w:tmpl w:val="9C9EA9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CA0C59B"/>
    <w:multiLevelType w:val="singleLevel"/>
    <w:tmpl w:val="CCA0C5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E79212"/>
    <w:multiLevelType w:val="singleLevel"/>
    <w:tmpl w:val="F5E7921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0EF6DB0"/>
    <w:multiLevelType w:val="singleLevel"/>
    <w:tmpl w:val="10EF6DB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BD12409"/>
    <w:multiLevelType w:val="singleLevel"/>
    <w:tmpl w:val="4BD1240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D763B"/>
    <w:rsid w:val="19FF64B5"/>
    <w:rsid w:val="5EA317EE"/>
    <w:rsid w:val="7D4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9347</Words>
  <Characters>10141</Characters>
  <Lines>0</Lines>
  <Paragraphs>0</Paragraphs>
  <TotalTime>5</TotalTime>
  <ScaleCrop>false</ScaleCrop>
  <LinksUpToDate>false</LinksUpToDate>
  <CharactersWithSpaces>10577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2025-10-24T10:06:00Z</dcterms:created>
  <dc:creator>姚先生</dc:creator>
  <cp:lastModifiedBy>李康天</cp:lastModifiedBy>
  <dcterms:modified xsi:type="dcterms:W3CDTF">2025-12-15T07:20:32Z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05A0D31D5C0948EA904E3A4A68B8475F_11</vt:lpwstr>
  </property>
  <property fmtid="{D5CDD505-2E9C-101B-9397-08002B2CF9AE}" pid="4" name="KSOTemplateDocerSaveRecord">
    <vt:lpwstr>eyJoZGlkIjoiNzNhOTcwZTQ0MmVkZDVkMzk0YjIxZGMxZTk0YmU0MDAiLCJ1c2VySWQiOiI5Nzc0NzY3NjIifQ==</vt:lpwstr>
  </property>
</Properties>
</file>