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城市阳台项目-安全风险评估服务</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（珠海市正方海滨泳场管理服务有限公司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4月9日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一、</w:t>
      </w:r>
      <w:r>
        <w:rPr>
          <w:rFonts w:hint="default" w:ascii="Times New Roman" w:hAnsi="Times New Roman" w:eastAsia="宋体" w:cs="Times New Roman"/>
          <w:b/>
          <w:bCs/>
          <w:color w:val="auto"/>
          <w:sz w:val="24"/>
        </w:rPr>
        <w:t>采购人：</w:t>
      </w: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珠海市正方海滨泳场管理服务有限公司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r>
        <w:rPr>
          <w:rFonts w:hint="eastAsia" w:cs="Times New Roman"/>
          <w:b w:val="0"/>
          <w:bCs w:val="0"/>
          <w:color w:val="auto"/>
          <w:sz w:val="24"/>
          <w:lang w:val="en-US" w:eastAsia="zh-CN"/>
        </w:rPr>
        <w:t>城市阳台项目为申报珠海 3A 景区需做安全风险检测，中标单位需按要求出具安全风险检测报告，报告需符合申报专项要求。详见任务书。</w:t>
      </w:r>
    </w:p>
    <w:p>
      <w:pPr>
        <w:numPr>
          <w:ilvl w:val="0"/>
          <w:numId w:val="0"/>
        </w:numPr>
        <w:tabs>
          <w:tab w:val="left" w:pos="720"/>
        </w:tabs>
        <w:spacing w:beforeLines="0" w:afterLines="0" w:line="360" w:lineRule="auto"/>
        <w:rPr>
          <w:rFonts w:hint="default" w:ascii="Times New Roman" w:hAnsi="Times New Roman" w:eastAsia="宋体" w:cs="Times New Roman"/>
          <w:color w:val="auto"/>
          <w:sz w:val="24"/>
        </w:rPr>
      </w:pPr>
      <w:r>
        <w:rPr>
          <w:rFonts w:hint="default" w:ascii="Times New Roman" w:hAnsi="Times New Roman" w:eastAsia="宋体" w:cs="Times New Roman"/>
          <w:b/>
          <w:bCs/>
          <w:color w:val="auto"/>
          <w:sz w:val="24"/>
          <w:lang w:val="en-US" w:eastAsia="zh-CN"/>
        </w:rPr>
        <w:t>三、</w:t>
      </w:r>
      <w:r>
        <w:rPr>
          <w:rFonts w:hint="default" w:ascii="Times New Roman" w:hAnsi="Times New Roman" w:eastAsia="宋体" w:cs="Times New Roman"/>
          <w:b/>
          <w:bCs/>
          <w:color w:val="auto"/>
          <w:sz w:val="24"/>
        </w:rPr>
        <w:t>采购预算总额：</w:t>
      </w: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肆万元整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40000.00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报价上限：人民币</w:t>
      </w:r>
      <w:r>
        <w:rPr>
          <w:rFonts w:hint="eastAsia" w:cs="Times New Roman"/>
          <w:color w:val="auto"/>
          <w:sz w:val="24"/>
          <w:u w:val="none"/>
          <w:lang w:eastAsia="zh-CN"/>
        </w:rPr>
        <w:t>肆万元整</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40000.00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36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城市阳台项目-安全风险评估服务</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进行询价，具体详见附件</w:t>
      </w:r>
      <w:r>
        <w:rPr>
          <w:rFonts w:hint="eastAsia" w:cs="Times New Roman"/>
          <w:color w:val="auto"/>
          <w:sz w:val="24"/>
          <w:lang w:val="en-US" w:eastAsia="zh-CN"/>
        </w:rPr>
        <w:t>1</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技术任务书</w:t>
      </w:r>
      <w:r>
        <w:rPr>
          <w:rFonts w:hint="default" w:ascii="Times New Roman" w:hAnsi="Times New Roman" w:eastAsia="宋体" w:cs="Times New Roman"/>
          <w:color w:val="auto"/>
          <w:sz w:val="24"/>
        </w:rPr>
        <w:t>》</w:t>
      </w:r>
      <w:r>
        <w:rPr>
          <w:rFonts w:hint="eastAsia" w:cs="Times New Roman"/>
          <w:color w:val="auto"/>
          <w:sz w:val="24"/>
          <w:lang w:eastAsia="zh-CN"/>
        </w:rPr>
        <w:t>。</w:t>
      </w:r>
    </w:p>
    <w:p>
      <w:pPr>
        <w:numPr>
          <w:ilvl w:val="0"/>
          <w:numId w:val="0"/>
        </w:numPr>
        <w:tabs>
          <w:tab w:val="left" w:pos="720"/>
        </w:tabs>
        <w:spacing w:beforeLines="0" w:afterLines="0" w:line="36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 xml:space="preserve">. </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必须是在中华人民共和国境内注册的、具有独立承担民事责任能力的企业法人或其他组织；</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w:t>
      </w:r>
      <w:r>
        <w:rPr>
          <w:rFonts w:hint="eastAsia" w:cs="Times New Roman"/>
          <w:b w:val="0"/>
          <w:bCs w:val="0"/>
          <w:color w:val="auto"/>
          <w:sz w:val="24"/>
          <w:lang w:val="en-US" w:eastAsia="zh-CN"/>
        </w:rPr>
        <w:t xml:space="preserve">. </w:t>
      </w:r>
      <w:r>
        <w:rPr>
          <w:rFonts w:hint="default" w:ascii="Times New Roman" w:hAnsi="Times New Roman" w:eastAsia="宋体" w:cs="Times New Roman"/>
          <w:b w:val="0"/>
          <w:bCs w:val="0"/>
          <w:color w:val="auto"/>
          <w:sz w:val="24"/>
        </w:rPr>
        <w:t>资质要求：具有有效的</w:t>
      </w:r>
      <w:r>
        <w:rPr>
          <w:rFonts w:hint="default" w:ascii="Times New Roman" w:hAnsi="Times New Roman" w:eastAsia="宋体" w:cs="Times New Roman"/>
          <w:b w:val="0"/>
          <w:bCs w:val="0"/>
          <w:color w:val="0000FF"/>
          <w:sz w:val="24"/>
        </w:rPr>
        <w:t>安全评价机构资质证书</w:t>
      </w:r>
      <w:r>
        <w:rPr>
          <w:rFonts w:hint="default" w:ascii="Times New Roman" w:hAnsi="Times New Roman" w:eastAsia="宋体" w:cs="Times New Roman"/>
          <w:b w:val="0"/>
          <w:bCs w:val="0"/>
          <w:color w:val="auto"/>
          <w:sz w:val="24"/>
        </w:rPr>
        <w:t>；</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w:t>
      </w:r>
      <w:r>
        <w:rPr>
          <w:rFonts w:hint="eastAsia" w:cs="Times New Roman"/>
          <w:b w:val="0"/>
          <w:bCs w:val="0"/>
          <w:color w:val="auto"/>
          <w:sz w:val="24"/>
          <w:lang w:val="en-US" w:eastAsia="zh-CN"/>
        </w:rPr>
        <w:t xml:space="preserve">. </w:t>
      </w:r>
      <w:r>
        <w:rPr>
          <w:rFonts w:hint="eastAsia" w:ascii="宋体" w:hAnsi="宋体" w:eastAsia="宋体" w:cs="宋体"/>
          <w:b w:val="0"/>
          <w:bCs w:val="0"/>
          <w:color w:val="auto"/>
          <w:sz w:val="24"/>
        </w:rPr>
        <w:t>未被列入“信用中国”网站(www.creditchina.gov.cn)“记录失信被执行人或重大税收违法失信主体或政府采购严重违法失信行为”记录名单证明文件；</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w:t>
      </w:r>
      <w:r>
        <w:rPr>
          <w:rFonts w:hint="eastAsia" w:cs="Times New Roman"/>
          <w:b w:val="0"/>
          <w:bCs w:val="0"/>
          <w:color w:val="auto"/>
          <w:sz w:val="24"/>
          <w:lang w:val="en-US" w:eastAsia="zh-CN"/>
        </w:rPr>
        <w:t xml:space="preserve">. </w:t>
      </w:r>
      <w:r>
        <w:rPr>
          <w:rFonts w:hint="default" w:ascii="Times New Roman" w:hAnsi="Times New Roman" w:eastAsia="宋体" w:cs="Times New Roman"/>
          <w:b w:val="0"/>
          <w:bCs w:val="0"/>
          <w:color w:val="auto"/>
          <w:sz w:val="24"/>
        </w:rPr>
        <w:t>未被纳入正方集团“黑名单”；</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w:t>
      </w:r>
      <w:r>
        <w:rPr>
          <w:rFonts w:hint="eastAsia" w:cs="Times New Roman"/>
          <w:b w:val="0"/>
          <w:bCs w:val="0"/>
          <w:color w:val="auto"/>
          <w:sz w:val="24"/>
          <w:lang w:val="en-US" w:eastAsia="zh-CN"/>
        </w:rPr>
        <w:t xml:space="preserve">. </w:t>
      </w:r>
      <w:r>
        <w:rPr>
          <w:rFonts w:hint="default" w:ascii="Times New Roman" w:hAnsi="Times New Roman" w:eastAsia="宋体" w:cs="Times New Roman"/>
          <w:b w:val="0"/>
          <w:bCs w:val="0"/>
          <w:color w:val="auto"/>
          <w:sz w:val="24"/>
        </w:rPr>
        <w:t>与其他</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不存在单位负责人为同一人或者存在控股、管理关系；</w:t>
      </w:r>
    </w:p>
    <w:p>
      <w:pPr>
        <w:spacing w:beforeLines="0" w:afterLines="0" w:line="36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6</w:t>
      </w:r>
      <w:r>
        <w:rPr>
          <w:rFonts w:hint="eastAsia" w:cs="Times New Roman"/>
          <w:b w:val="0"/>
          <w:bCs w:val="0"/>
          <w:color w:val="auto"/>
          <w:sz w:val="24"/>
          <w:lang w:val="en-US" w:eastAsia="zh-CN"/>
        </w:rPr>
        <w:t xml:space="preserve">. </w:t>
      </w:r>
      <w:r>
        <w:rPr>
          <w:rFonts w:hint="default" w:ascii="Times New Roman" w:hAnsi="Times New Roman" w:eastAsia="宋体" w:cs="Times New Roman"/>
          <w:b w:val="0"/>
          <w:bCs w:val="0"/>
          <w:color w:val="auto"/>
          <w:sz w:val="24"/>
        </w:rPr>
        <w:t>本项目不接受联合体投标；</w:t>
      </w:r>
    </w:p>
    <w:p>
      <w:pPr>
        <w:spacing w:beforeLines="0" w:afterLines="0" w:line="36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r>
        <w:rPr>
          <w:rFonts w:hint="default" w:ascii="Times New Roman" w:hAnsi="Times New Roman" w:eastAsia="宋体" w:cs="Times New Roman"/>
          <w:b/>
          <w:bCs/>
          <w:color w:val="auto"/>
          <w:sz w:val="24"/>
        </w:rPr>
        <w:t>：</w:t>
      </w:r>
    </w:p>
    <w:p>
      <w:pPr>
        <w:pStyle w:val="6"/>
        <w:spacing w:beforeLines="0" w:afterLines="0" w:line="360" w:lineRule="auto"/>
        <w:ind w:firstLine="0" w:firstLineChars="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6"/>
        <w:spacing w:beforeLines="0" w:afterLines="0" w:line="360" w:lineRule="auto"/>
        <w:ind w:firstLine="0" w:firstLineChars="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2"/>
        <w:keepNext w:val="0"/>
        <w:keepLines w:val="0"/>
        <w:pageBreakBefore w:val="0"/>
        <w:widowControl w:val="0"/>
        <w:kinsoku/>
        <w:wordWrap/>
        <w:overflowPunct/>
        <w:topLinePunct w:val="0"/>
        <w:bidi w:val="0"/>
        <w:snapToGrid/>
        <w:spacing w:beforeLines="0" w:afterLines="0" w:line="360" w:lineRule="auto"/>
        <w:ind w:firstLine="0" w:firstLineChars="0"/>
        <w:rPr>
          <w:rFonts w:hint="eastAsia" w:hAnsi="宋体" w:cs="仿宋"/>
          <w:color w:val="0000FF"/>
          <w:sz w:val="24"/>
          <w:u w:val="none"/>
          <w:lang w:val="en-US" w:eastAsia="zh-CN"/>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2"/>
        <w:keepNext w:val="0"/>
        <w:keepLines w:val="0"/>
        <w:pageBreakBefore w:val="0"/>
        <w:widowControl w:val="0"/>
        <w:kinsoku/>
        <w:wordWrap/>
        <w:overflowPunct/>
        <w:topLinePunct w:val="0"/>
        <w:bidi w:val="0"/>
        <w:snapToGrid/>
        <w:spacing w:beforeLines="0" w:afterLines="0" w:line="36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4月14日</w:t>
      </w:r>
      <w:r>
        <w:rPr>
          <w:rFonts w:hint="default" w:ascii="Times New Roman" w:hAnsi="Times New Roman" w:eastAsia="宋体" w:cs="Times New Roman"/>
          <w:color w:val="auto"/>
          <w:sz w:val="24"/>
        </w:rPr>
        <w:t xml:space="preserve"> 1</w:t>
      </w:r>
      <w:r>
        <w:rPr>
          <w:rFonts w:hint="eastAsia" w:cs="Times New Roman"/>
          <w:color w:val="auto"/>
          <w:sz w:val="24"/>
          <w:lang w:val="en-US" w:eastAsia="zh-CN"/>
        </w:rPr>
        <w:t>7</w:t>
      </w:r>
      <w:r>
        <w:rPr>
          <w:rFonts w:hint="default" w:ascii="Times New Roman" w:hAnsi="Times New Roman" w:eastAsia="宋体" w:cs="Times New Roman"/>
          <w:color w:val="auto"/>
          <w:sz w:val="24"/>
        </w:rPr>
        <w:t>：</w:t>
      </w:r>
      <w:r>
        <w:rPr>
          <w:rFonts w:hint="eastAsia" w:cs="Times New Roman"/>
          <w:color w:val="auto"/>
          <w:sz w:val="24"/>
          <w:lang w:val="en-US" w:eastAsia="zh-CN"/>
        </w:rPr>
        <w:t>3</w:t>
      </w:r>
      <w:r>
        <w:rPr>
          <w:rFonts w:hint="default" w:ascii="Times New Roman" w:hAnsi="Times New Roman" w:eastAsia="宋体" w:cs="Times New Roman"/>
          <w:color w:val="auto"/>
          <w:sz w:val="24"/>
        </w:rPr>
        <w:t>0（北京时间）；</w:t>
      </w:r>
    </w:p>
    <w:permEnd w:id="5"/>
    <w:p>
      <w:pPr>
        <w:spacing w:beforeLines="0" w:afterLines="0"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eastAsia="zh-CN"/>
        </w:rPr>
        <w:t>城市阳台项目-安全风险评估服务</w:t>
      </w:r>
      <w:r>
        <w:rPr>
          <w:rFonts w:hint="default" w:ascii="Times New Roman" w:hAnsi="Times New Roman" w:eastAsia="宋体" w:cs="Times New Roman"/>
          <w:color w:val="auto"/>
          <w:sz w:val="24"/>
        </w:rPr>
        <w:t>+</w:t>
      </w:r>
      <w:r>
        <w:rPr>
          <w:rFonts w:hint="eastAsia" w:cs="Times New Roman"/>
          <w:color w:val="auto"/>
          <w:sz w:val="24"/>
          <w:lang w:val="en-US" w:eastAsia="zh-CN"/>
        </w:rPr>
        <w:t>钟工</w:t>
      </w:r>
      <w:permEnd w:id="6"/>
      <w:r>
        <w:rPr>
          <w:rFonts w:hint="default" w:ascii="Times New Roman" w:hAnsi="Times New Roman" w:eastAsia="宋体" w:cs="Times New Roman"/>
          <w:color w:val="auto"/>
          <w:sz w:val="24"/>
        </w:rPr>
        <w:t>）。</w:t>
      </w:r>
    </w:p>
    <w:p>
      <w:pPr>
        <w:spacing w:beforeLines="0" w:afterLines="0"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w:t>
      </w:r>
      <w:r>
        <w:rPr>
          <w:rFonts w:hint="default" w:ascii="Times New Roman" w:hAnsi="Times New Roman" w:eastAsia="宋体" w:cs="Times New Roman"/>
          <w:color w:val="auto"/>
          <w:sz w:val="24"/>
          <w:lang w:val="en-US" w:eastAsia="zh-CN"/>
        </w:rPr>
        <w:t>邮箱</w:t>
      </w:r>
      <w:r>
        <w:rPr>
          <w:rFonts w:hint="default" w:ascii="Times New Roman" w:hAnsi="Times New Roman" w:eastAsia="宋体" w:cs="Times New Roman"/>
          <w:color w:val="auto"/>
          <w:sz w:val="24"/>
        </w:rPr>
        <w:t>地点的或者不按照询价文件要求格式的报价文件，</w:t>
      </w:r>
      <w:r>
        <w:rPr>
          <w:rFonts w:hint="eastAsia" w:cs="Times New Roman"/>
          <w:color w:val="auto"/>
          <w:sz w:val="24"/>
          <w:lang w:eastAsia="zh-CN"/>
        </w:rPr>
        <w:t>采购人</w:t>
      </w:r>
      <w:r>
        <w:rPr>
          <w:rFonts w:hint="default" w:ascii="Times New Roman" w:hAnsi="Times New Roman" w:eastAsia="宋体" w:cs="Times New Roman"/>
          <w:color w:val="auto"/>
          <w:sz w:val="24"/>
        </w:rPr>
        <w:t>将予以拒收。</w:t>
      </w:r>
    </w:p>
    <w:p>
      <w:pPr>
        <w:numPr>
          <w:ilvl w:val="0"/>
          <w:numId w:val="0"/>
        </w:numPr>
        <w:spacing w:before="0" w:beforeLines="0" w:after="0" w:afterLines="0" w:line="36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36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36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36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36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36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lang w:val="en-US" w:eastAsia="zh-CN"/>
        </w:rPr>
      </w:pPr>
      <w:bookmarkStart w:id="1" w:name="_Toc47961947"/>
      <w:r>
        <w:rPr>
          <w:rFonts w:hint="default" w:ascii="Times New Roman" w:hAnsi="Times New Roman" w:eastAsia="宋体" w:cs="Times New Roman"/>
          <w:b/>
          <w:bCs/>
          <w:color w:val="auto"/>
          <w:sz w:val="24"/>
          <w:lang w:val="en-US" w:eastAsia="zh-CN"/>
        </w:rPr>
        <w:t>十、细微偏差修正</w:t>
      </w:r>
    </w:p>
    <w:p>
      <w:pPr>
        <w:numPr>
          <w:ilvl w:val="0"/>
          <w:numId w:val="0"/>
        </w:numPr>
        <w:tabs>
          <w:tab w:val="left" w:pos="180"/>
        </w:tabs>
        <w:spacing w:beforeLines="0" w:afterLines="0" w:line="360" w:lineRule="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numPr>
          <w:ilvl w:val="0"/>
          <w:numId w:val="0"/>
        </w:numPr>
        <w:tabs>
          <w:tab w:val="left" w:pos="180"/>
        </w:tabs>
        <w:spacing w:beforeLines="0" w:afterLines="0" w:line="360" w:lineRule="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2．存在细微偏差的报价文件，采购人应评标时进行认定并要求报价人书面补正细微偏差。报价人书面作出补正之后，应当视为有效报价文件。若报价人拒绝补正，其报价文件将被拒绝。</w:t>
      </w:r>
    </w:p>
    <w:p>
      <w:pPr>
        <w:numPr>
          <w:ilvl w:val="0"/>
          <w:numId w:val="0"/>
        </w:numPr>
        <w:tabs>
          <w:tab w:val="left" w:pos="180"/>
        </w:tabs>
        <w:spacing w:beforeLines="0" w:afterLines="0" w:line="360" w:lineRule="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3．细微偏差按照下列原则进行补正（次序排先者优先）：</w:t>
      </w:r>
    </w:p>
    <w:p>
      <w:pPr>
        <w:numPr>
          <w:ilvl w:val="0"/>
          <w:numId w:val="0"/>
        </w:numPr>
        <w:tabs>
          <w:tab w:val="left" w:pos="180"/>
        </w:tabs>
        <w:spacing w:beforeLines="0" w:afterLines="0" w:line="360" w:lineRule="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（1）投标报价大写金额与小写金额不一致的，除非大写金额存在明显的小数点错误，否则，应当以大写金额为准，修改小写金额。</w:t>
      </w:r>
    </w:p>
    <w:p>
      <w:pPr>
        <w:numPr>
          <w:ilvl w:val="0"/>
          <w:numId w:val="0"/>
        </w:numPr>
        <w:tabs>
          <w:tab w:val="left" w:pos="180"/>
        </w:tabs>
        <w:spacing w:beforeLines="0" w:afterLines="0" w:line="360" w:lineRule="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（2）投标总价金额与分项报价合计金额不一致的，除非投标总价金额存在明显的小数点错误，否则，应当以投标总价金额为准，修改分项报价合计金额。</w:t>
      </w:r>
    </w:p>
    <w:p>
      <w:pPr>
        <w:numPr>
          <w:ilvl w:val="0"/>
          <w:numId w:val="0"/>
        </w:numPr>
        <w:tabs>
          <w:tab w:val="left" w:pos="180"/>
        </w:tabs>
        <w:spacing w:beforeLines="0" w:afterLines="0" w:line="360" w:lineRule="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（3）若用文字表示的数值与用数字表示的数值不一致，以文字表示的数值为准。</w:t>
      </w:r>
    </w:p>
    <w:p>
      <w:pPr>
        <w:numPr>
          <w:ilvl w:val="0"/>
          <w:numId w:val="0"/>
        </w:numPr>
        <w:tabs>
          <w:tab w:val="left" w:pos="180"/>
        </w:tabs>
        <w:spacing w:beforeLines="0" w:afterLines="0" w:line="360" w:lineRule="auto"/>
        <w:rPr>
          <w:rFonts w:hint="default" w:ascii="Times New Roman" w:hAnsi="Times New Roman" w:eastAsia="宋体" w:cs="Times New Roman"/>
          <w:b w:val="0"/>
          <w:bCs w:val="0"/>
          <w:color w:val="auto"/>
          <w:sz w:val="24"/>
          <w:lang w:val="en-US" w:eastAsia="zh-CN"/>
        </w:rPr>
      </w:pPr>
      <w:r>
        <w:rPr>
          <w:rFonts w:hint="default" w:ascii="Times New Roman" w:hAnsi="Times New Roman" w:eastAsia="宋体" w:cs="Times New Roman"/>
          <w:b w:val="0"/>
          <w:bCs w:val="0"/>
          <w:color w:val="auto"/>
          <w:sz w:val="24"/>
          <w:lang w:val="en-US" w:eastAsia="zh-CN"/>
        </w:rPr>
        <w:t>（4）其他细微偏差按照有利于采购人的原则进行补正。</w:t>
      </w:r>
    </w:p>
    <w:p>
      <w:pPr>
        <w:numPr>
          <w:ilvl w:val="0"/>
          <w:numId w:val="0"/>
        </w:numPr>
        <w:tabs>
          <w:tab w:val="left" w:pos="180"/>
        </w:tabs>
        <w:spacing w:beforeLines="0" w:afterLines="0"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spacing w:beforeLines="0" w:afterLines="0" w:line="360" w:lineRule="auto"/>
        <w:ind w:firstLine="470" w:firstLineChars="196"/>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1．地址：</w:t>
      </w:r>
      <w:r>
        <w:rPr>
          <w:rFonts w:hint="eastAsia" w:cs="Times New Roman"/>
          <w:color w:val="auto"/>
          <w:sz w:val="24"/>
          <w:lang w:eastAsia="zh-CN"/>
        </w:rPr>
        <w:t>珠海市香洲区卫康路199号香洲创港中心17栋1</w:t>
      </w:r>
      <w:r>
        <w:rPr>
          <w:rFonts w:hint="eastAsia" w:cs="Times New Roman"/>
          <w:color w:val="auto"/>
          <w:sz w:val="24"/>
          <w:lang w:val="en-US" w:eastAsia="zh-CN"/>
        </w:rPr>
        <w:t>4</w:t>
      </w:r>
      <w:r>
        <w:rPr>
          <w:rFonts w:hint="eastAsia" w:cs="Times New Roman"/>
          <w:color w:val="auto"/>
          <w:sz w:val="24"/>
          <w:lang w:eastAsia="zh-CN"/>
        </w:rPr>
        <w:t>楼</w:t>
      </w:r>
      <w:r>
        <w:rPr>
          <w:rFonts w:hint="default" w:ascii="Times New Roman" w:hAnsi="Times New Roman" w:eastAsia="宋体" w:cs="Times New Roman"/>
          <w:color w:val="auto"/>
          <w:sz w:val="24"/>
        </w:rPr>
        <w:t xml:space="preserve"> </w:t>
      </w:r>
    </w:p>
    <w:p>
      <w:pPr>
        <w:pStyle w:val="19"/>
        <w:spacing w:beforeLines="0" w:afterLines="0" w:line="360" w:lineRule="auto"/>
        <w:ind w:firstLine="480" w:firstLineChars="200"/>
        <w:rPr>
          <w:rFonts w:hint="default" w:ascii="Times New Roman" w:hAnsi="Times New Roman" w:eastAsia="宋体" w:cs="Times New Roman"/>
          <w:color w:val="auto"/>
        </w:rPr>
      </w:pPr>
      <w:r>
        <w:rPr>
          <w:rFonts w:hint="default" w:ascii="Times New Roman" w:hAnsi="Times New Roman" w:eastAsia="宋体" w:cs="Times New Roman"/>
          <w:color w:val="auto"/>
          <w:sz w:val="24"/>
        </w:rPr>
        <w:t>2．</w:t>
      </w:r>
      <w:r>
        <w:rPr>
          <w:rFonts w:hint="eastAsia" w:cs="Times New Roman"/>
          <w:color w:val="auto"/>
          <w:sz w:val="24"/>
          <w:szCs w:val="24"/>
          <w:lang w:val="en-US" w:eastAsia="zh-CN"/>
        </w:rPr>
        <w:t>报价</w:t>
      </w:r>
      <w:r>
        <w:rPr>
          <w:rFonts w:hint="default" w:ascii="Times New Roman" w:hAnsi="Times New Roman" w:eastAsia="宋体" w:cs="Times New Roman"/>
          <w:color w:val="auto"/>
          <w:sz w:val="24"/>
          <w:szCs w:val="24"/>
        </w:rPr>
        <w:t xml:space="preserve">咨询联系方式： </w:t>
      </w:r>
      <w:permStart w:id="7" w:edGrp="everyone"/>
      <w:r>
        <w:rPr>
          <w:rFonts w:hint="eastAsia" w:ascii="Times New Roman" w:hAnsi="Times New Roman" w:eastAsia="宋体" w:cs="Times New Roman"/>
          <w:color w:val="auto"/>
          <w:sz w:val="24"/>
          <w:szCs w:val="24"/>
          <w:lang w:eastAsia="zh-CN"/>
        </w:rPr>
        <w:t>（</w:t>
      </w:r>
      <w:r>
        <w:rPr>
          <w:rFonts w:hint="eastAsia" w:cs="Times New Roman"/>
          <w:color w:val="auto"/>
          <w:sz w:val="24"/>
          <w:szCs w:val="24"/>
          <w:lang w:val="en-US" w:eastAsia="zh-CN"/>
        </w:rPr>
        <w:t>钟工15521120229</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珠海市正方海滨泳场管理服务有限公司         </w:t>
      </w:r>
    </w:p>
    <w:p>
      <w:pPr>
        <w:pStyle w:val="19"/>
        <w:spacing w:line="480" w:lineRule="auto"/>
        <w:jc w:val="righ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2026年</w:t>
      </w:r>
      <w:r>
        <w:rPr>
          <w:rFonts w:hint="eastAsia" w:ascii="宋体" w:hAnsi="宋体" w:cs="宋体"/>
          <w:color w:val="auto"/>
          <w:sz w:val="24"/>
          <w:szCs w:val="24"/>
          <w:lang w:eastAsia="zh-CN"/>
        </w:rPr>
        <w:t>4月9日</w:t>
      </w:r>
    </w:p>
    <w:p>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27664"/>
      <w:bookmarkStart w:id="3" w:name="_Toc15547"/>
      <w:bookmarkStart w:id="4" w:name="_Toc9199"/>
      <w:r>
        <w:rPr>
          <w:rFonts w:hint="eastAsia" w:ascii="宋体" w:hAnsi="宋体" w:eastAsia="宋体"/>
          <w:lang w:eastAsia="zh-CN"/>
        </w:rPr>
        <w:t>报价文件格式</w:t>
      </w:r>
      <w:bookmarkEnd w:id="2"/>
      <w:bookmarkEnd w:id="3"/>
      <w:bookmarkEnd w:id="4"/>
      <w:bookmarkStart w:id="5" w:name="_Toc503427708"/>
      <w:bookmarkStart w:id="6" w:name="_Toc276645578"/>
    </w:p>
    <w:p>
      <w:pPr>
        <w:pStyle w:val="4"/>
        <w:spacing w:line="360" w:lineRule="auto"/>
        <w:rPr>
          <w:rFonts w:hint="eastAsia" w:ascii="黑体" w:hAnsi="黑体" w:eastAsia="黑体" w:cs="黑体"/>
          <w:b/>
          <w:bCs w:val="0"/>
          <w:sz w:val="28"/>
          <w:szCs w:val="28"/>
        </w:rPr>
      </w:pPr>
      <w:bookmarkStart w:id="7" w:name="_Toc202820351"/>
      <w:bookmarkStart w:id="8" w:name="_Toc17685"/>
      <w:bookmarkStart w:id="9" w:name="_Toc202816996"/>
      <w:bookmarkStart w:id="10" w:name="_Toc15317"/>
      <w:bookmarkStart w:id="11" w:name="_Toc259090982"/>
      <w:bookmarkStart w:id="12" w:name="_Toc202254105"/>
      <w:bookmarkStart w:id="13" w:name="_Toc698"/>
      <w:bookmarkStart w:id="14" w:name="_Toc202251700"/>
      <w:bookmarkStart w:id="15" w:name="_Toc503427710"/>
      <w:bookmarkStart w:id="16" w:name="_Toc202819878"/>
      <w:bookmarkStart w:id="17" w:name="_Toc16107"/>
      <w:bookmarkStart w:id="18" w:name="_Toc202252034"/>
      <w:bookmarkStart w:id="19" w:name="_Toc276645579"/>
      <w:bookmarkStart w:id="20" w:name="_Toc202251075"/>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20366"/>
      <w:bookmarkStart w:id="22" w:name="_Toc24181"/>
      <w:bookmarkStart w:id="23" w:name="_Toc13089"/>
      <w:bookmarkStart w:id="24" w:name="_Toc259090983"/>
      <w:bookmarkStart w:id="25" w:name="_Toc276645580"/>
      <w:bookmarkStart w:id="26" w:name="_Toc32660"/>
      <w:bookmarkStart w:id="27" w:name="_Toc503427711"/>
      <w:r>
        <w:rPr>
          <w:rFonts w:hint="eastAsia" w:ascii="宋体" w:hAnsi="宋体"/>
          <w:sz w:val="28"/>
        </w:rPr>
        <w:t>1.1投标函</w:t>
      </w:r>
      <w:bookmarkEnd w:id="21"/>
      <w:bookmarkEnd w:id="22"/>
      <w:bookmarkEnd w:id="23"/>
      <w:bookmarkEnd w:id="24"/>
      <w:bookmarkEnd w:id="25"/>
      <w:bookmarkEnd w:id="26"/>
      <w:bookmarkEnd w:id="27"/>
    </w:p>
    <w:p>
      <w:pPr>
        <w:pStyle w:val="2"/>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珠海市正方海滨泳场管理服务有限公司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城市阳台项目-安全风险评估服务</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cs="Times New Roman"/>
          <w:b w:val="0"/>
          <w:bCs w:val="0"/>
          <w:color w:val="auto"/>
          <w:sz w:val="24"/>
          <w:lang w:val="en-US" w:eastAsia="zh-CN"/>
        </w:rPr>
        <w:t xml:space="preserve">. </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cs="Times New Roman"/>
          <w:b w:val="0"/>
          <w:bCs w:val="0"/>
          <w:color w:val="auto"/>
          <w:sz w:val="24"/>
          <w:lang w:val="en-US" w:eastAsia="zh-CN"/>
        </w:rPr>
        <w:t xml:space="preserve">. </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及其附件，包括澄清及参考文件(如果有的话)。我方已完全清晰理解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文件中提供的一切文件，无论是原件还是复印件均为真实和准确的，绝无任何虚假、伪造和夸大的成</w:t>
      </w:r>
      <w:r>
        <w:rPr>
          <w:rFonts w:hint="eastAsia" w:ascii="宋体" w:hAnsi="宋体"/>
          <w:kern w:val="0"/>
          <w:sz w:val="24"/>
          <w:lang w:val="en-US" w:eastAsia="zh-CN"/>
        </w:rPr>
        <w:t>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 xml:space="preserve">人名称(公章)：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numPr>
          <w:ilvl w:val="0"/>
          <w:numId w:val="0"/>
        </w:numPr>
        <w:rPr>
          <w:rFonts w:hint="default" w:ascii="宋体" w:hAnsi="宋体" w:eastAsia="宋体" w:cs="宋体"/>
          <w:bCs/>
          <w:sz w:val="28"/>
          <w:szCs w:val="28"/>
          <w:lang w:val="en-US" w:eastAsia="zh-CN"/>
        </w:rPr>
      </w:pPr>
      <w:r>
        <w:rPr>
          <w:rFonts w:hint="eastAsia" w:ascii="Times New Roman" w:hAnsi="Times New Roman" w:cs="Times New Roman"/>
          <w:color w:val="auto"/>
          <w:sz w:val="32"/>
          <w:szCs w:val="32"/>
          <w:lang w:val="en-US" w:eastAsia="zh-CN"/>
        </w:rPr>
        <w:t>1.2</w:t>
      </w:r>
      <w:r>
        <w:rPr>
          <w:rFonts w:hint="eastAsia"/>
          <w:b/>
          <w:sz w:val="32"/>
          <w:lang w:val="en-US" w:eastAsia="zh-CN"/>
        </w:rPr>
        <w:t>法</w:t>
      </w:r>
      <w:r>
        <w:rPr>
          <w:b/>
          <w:sz w:val="32"/>
        </w:rPr>
        <w:t>定代表人</w:t>
      </w:r>
      <w:r>
        <w:rPr>
          <w:rFonts w:hint="eastAsia"/>
          <w:b/>
          <w:sz w:val="32"/>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t xml:space="preserve"> </w:t>
      </w:r>
    </w:p>
    <w:p>
      <w:pPr>
        <w:rPr>
          <w:rStyle w:val="16"/>
          <w:rFonts w:hint="eastAsia" w:ascii="Times New Roman" w:hAnsi="Times New Roman" w:eastAsia="黑体" w:cs="Times New Roman"/>
          <w:b w:val="0"/>
          <w:bCs w:val="0"/>
          <w:color w:val="auto"/>
          <w:sz w:val="28"/>
          <w:szCs w:val="28"/>
          <w:lang w:val="en-US" w:eastAsia="zh-CN"/>
        </w:rPr>
      </w:pPr>
      <w:r>
        <w:rPr>
          <w:rStyle w:val="16"/>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6"/>
        <w:spacing w:before="1" w:line="364" w:lineRule="auto"/>
        <w:ind w:right="105"/>
        <w:rPr>
          <w:spacing w:val="-8"/>
        </w:rPr>
      </w:pPr>
    </w:p>
    <w:p>
      <w:pPr>
        <w:pStyle w:val="6"/>
        <w:spacing w:before="1" w:line="364" w:lineRule="auto"/>
        <w:ind w:left="0" w:leftChars="0" w:right="105" w:firstLine="0" w:firstLineChars="0"/>
        <w:rPr>
          <w:spacing w:val="-8"/>
        </w:rPr>
      </w:pPr>
    </w:p>
    <w:p>
      <w:pPr>
        <w:pStyle w:val="6"/>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6"/>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 w:line="364" w:lineRule="auto"/>
        <w:ind w:left="0" w:leftChars="0" w:right="3705" w:firstLine="0" w:firstLineChars="0"/>
      </w:pPr>
    </w:p>
    <w:p>
      <w:pPr>
        <w:pStyle w:val="6"/>
        <w:spacing w:before="201"/>
        <w:ind w:left="4920"/>
        <w:rPr>
          <w:spacing w:val="-120"/>
        </w:rPr>
      </w:pPr>
      <w:r>
        <w:t>公司名称（公章</w:t>
      </w:r>
      <w:r>
        <w:rPr>
          <w:spacing w:val="-120"/>
        </w:rPr>
        <w:t>）</w:t>
      </w:r>
    </w:p>
    <w:p>
      <w:pPr>
        <w:pStyle w:val="6"/>
        <w:spacing w:before="201"/>
        <w:ind w:left="4920"/>
        <w:rPr>
          <w:spacing w:val="-120"/>
        </w:rPr>
      </w:pPr>
    </w:p>
    <w:p>
      <w:pPr>
        <w:pStyle w:val="6"/>
        <w:ind w:left="4920"/>
        <w:rPr>
          <w:spacing w:val="-120"/>
        </w:rPr>
      </w:pPr>
      <w:r>
        <w:t>法定代表人（签名或签章</w:t>
      </w:r>
      <w:r>
        <w:rPr>
          <w:spacing w:val="-120"/>
        </w:rPr>
        <w:t>）</w:t>
      </w:r>
    </w:p>
    <w:p>
      <w:pPr>
        <w:pStyle w:val="6"/>
        <w:ind w:left="4920"/>
        <w:rPr>
          <w:spacing w:val="-120"/>
        </w:rPr>
      </w:pPr>
    </w:p>
    <w:p>
      <w:pPr>
        <w:pStyle w:val="6"/>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6"/>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pStyle w:val="6"/>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ascii="宋体" w:hAnsi="宋体"/>
          <w:sz w:val="28"/>
        </w:rPr>
      </w:pPr>
      <w:bookmarkStart w:id="29" w:name="_Toc19817"/>
      <w:bookmarkStart w:id="30" w:name="_Toc17080"/>
      <w:bookmarkStart w:id="31" w:name="_Toc27591"/>
      <w:bookmarkStart w:id="32" w:name="_Toc503427713"/>
      <w:bookmarkStart w:id="33" w:name="_Toc19171"/>
      <w:bookmarkStart w:id="34" w:name="_Toc528"/>
      <w:r>
        <w:rPr>
          <w:rFonts w:hint="eastAsia" w:ascii="宋体" w:hAnsi="宋体"/>
          <w:sz w:val="28"/>
        </w:rPr>
        <w:t>1.3关于资格的声明函</w:t>
      </w:r>
      <w:bookmarkEnd w:id="29"/>
      <w:bookmarkEnd w:id="30"/>
      <w:bookmarkEnd w:id="31"/>
      <w:bookmarkEnd w:id="32"/>
      <w:bookmarkEnd w:id="33"/>
      <w:bookmarkEnd w:id="34"/>
    </w:p>
    <w:p>
      <w:pPr>
        <w:pStyle w:val="2"/>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珠海市正方海滨泳场管理服务有限公司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城市阳台项目-安全风险评估服务</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未被列入“信用中国”网站(www.creditchina.gov.cn)“记录失信被执行人或重大税收违法失信主体或政府采购严重违法失信行为”记录名单</w:t>
      </w:r>
      <w:r>
        <w:rPr>
          <w:rFonts w:hint="eastAsia" w:ascii="宋体" w:hAnsi="宋体" w:eastAsia="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资质条件，满足第一部分第五条“供应商资格要求”所列条款</w:t>
      </w:r>
      <w:r>
        <w:rPr>
          <w:rFonts w:hint="eastAsia" w:ascii="宋体" w:hAnsi="宋体"/>
          <w:sz w:val="24"/>
        </w:rPr>
        <w:t>；</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.2 存在直接控股或管理关系的。</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w:t>
      </w:r>
      <w:r>
        <w:rPr>
          <w:rFonts w:hint="eastAsia" w:cs="Times New Roman"/>
          <w:b w:val="0"/>
          <w:bCs w:val="0"/>
          <w:color w:val="auto"/>
          <w:sz w:val="24"/>
          <w:lang w:val="en-US" w:eastAsia="zh-CN"/>
        </w:rPr>
        <w:t xml:space="preserve">. </w:t>
      </w:r>
      <w:r>
        <w:rPr>
          <w:rFonts w:hint="eastAsia" w:ascii="宋体" w:hAnsi="宋体"/>
          <w:sz w:val="24"/>
        </w:rPr>
        <w:t>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cs="Times New Roman"/>
          <w:b w:val="0"/>
          <w:bCs w:val="0"/>
          <w:color w:val="auto"/>
          <w:sz w:val="24"/>
          <w:lang w:val="en-US" w:eastAsia="zh-CN"/>
        </w:rPr>
        <w:t xml:space="preserve">. </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4"/>
        <w:bidi w:val="0"/>
        <w:rPr>
          <w:rFonts w:hint="eastAsia"/>
          <w:lang w:val="en-US" w:eastAsia="zh-CN"/>
        </w:rPr>
      </w:pPr>
      <w:bookmarkStart w:id="35" w:name="_Toc15464"/>
      <w:bookmarkStart w:id="36" w:name="_Toc19796"/>
      <w:bookmarkStart w:id="37" w:name="_Toc9476"/>
      <w:bookmarkStart w:id="38" w:name="_Toc13922"/>
      <w:bookmarkStart w:id="39" w:name="_Toc31877"/>
      <w:bookmarkStart w:id="40" w:name="_Toc5048"/>
      <w:bookmarkStart w:id="41" w:name="_Toc32141"/>
      <w:bookmarkStart w:id="42" w:name="_Toc24356"/>
      <w:bookmarkStart w:id="43" w:name="_Toc24969"/>
      <w:bookmarkStart w:id="44" w:name="_Toc10559"/>
      <w:bookmarkStart w:id="45" w:name="_Toc19969"/>
      <w:bookmarkStart w:id="46" w:name="_Toc14285"/>
      <w:bookmarkStart w:id="47" w:name="_Toc10585"/>
      <w:bookmarkStart w:id="48" w:name="_Toc6220"/>
      <w:bookmarkStart w:id="49" w:name="_Toc26971"/>
      <w:bookmarkStart w:id="50" w:name="_Toc31767"/>
      <w:bookmarkStart w:id="51" w:name="_Toc503427714"/>
      <w:bookmarkStart w:id="52" w:name="_Toc6275"/>
      <w:bookmarkStart w:id="53" w:name="_Toc4726"/>
      <w:bookmarkStart w:id="54" w:name="_Toc27468"/>
      <w:bookmarkStart w:id="55" w:name="_Toc264628882"/>
      <w:bookmarkStart w:id="56" w:name="_Toc4427"/>
      <w:bookmarkStart w:id="57" w:name="_Toc32498"/>
      <w:bookmarkStart w:id="58" w:name="_Toc276645583"/>
      <w:r>
        <w:rPr>
          <w:rFonts w:hint="eastAsia"/>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ascii="宋体"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4"/>
        <w:bidi w:val="0"/>
        <w:rPr>
          <w:rFonts w:hint="eastAsia"/>
          <w:lang w:val="en-US" w:eastAsia="zh-CN"/>
        </w:rPr>
      </w:pPr>
      <w:bookmarkStart w:id="59" w:name="_Toc5662"/>
      <w:bookmarkStart w:id="60" w:name="_Toc7304"/>
      <w:bookmarkStart w:id="61" w:name="_Toc10726"/>
      <w:bookmarkStart w:id="62" w:name="_Toc30192"/>
      <w:bookmarkStart w:id="63" w:name="_Toc29470"/>
      <w:bookmarkStart w:id="64" w:name="_Toc3193"/>
      <w:bookmarkStart w:id="65" w:name="_Toc6669"/>
      <w:bookmarkStart w:id="66" w:name="_Toc24446"/>
      <w:bookmarkStart w:id="67" w:name="_Toc113"/>
      <w:bookmarkStart w:id="68" w:name="_Toc5278"/>
      <w:bookmarkStart w:id="69" w:name="_Toc22499"/>
      <w:bookmarkStart w:id="70" w:name="_Toc16860"/>
      <w:bookmarkStart w:id="71" w:name="_Toc9094"/>
      <w:bookmarkStart w:id="72" w:name="_Toc500"/>
      <w:bookmarkStart w:id="73" w:name="_Toc32145"/>
      <w:bookmarkStart w:id="74" w:name="_Toc2576"/>
      <w:r>
        <w:rPr>
          <w:rFonts w:hint="eastAsia"/>
          <w:lang w:val="en-US" w:eastAsia="zh-CN"/>
        </w:rPr>
        <w:t>1.3.</w:t>
      </w:r>
      <w:bookmarkEnd w:id="59"/>
      <w:bookmarkEnd w:id="60"/>
      <w:bookmarkEnd w:id="61"/>
      <w:bookmarkStart w:id="75" w:name="_Toc29247"/>
      <w:bookmarkStart w:id="76" w:name="_Toc17294"/>
      <w:bookmarkStart w:id="77" w:name="_Toc28886"/>
      <w:r>
        <w:rPr>
          <w:rFonts w:hint="eastAsia"/>
          <w:lang w:val="en-US" w:eastAsia="zh-CN"/>
        </w:rPr>
        <w:t>2信用信息</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eastAsia="zh-CN"/>
        </w:rPr>
        <w:t>投标供应商</w:t>
      </w:r>
      <w:r>
        <w:rPr>
          <w:rFonts w:hint="eastAsia" w:ascii="宋体" w:hAnsi="宋体" w:eastAsia="宋体" w:cs="宋体"/>
          <w:b/>
          <w:bCs/>
          <w:color w:val="000000"/>
          <w:sz w:val="24"/>
          <w:szCs w:val="24"/>
          <w:highlight w:val="none"/>
          <w:lang w:val="en-US" w:eastAsia="zh-CN"/>
        </w:rPr>
        <w:t>提供报价时间截止前的网页截图并加盖投标供应商公章：</w:t>
      </w:r>
    </w:p>
    <w:p>
      <w:pPr>
        <w:numPr>
          <w:ilvl w:val="0"/>
          <w:numId w:val="0"/>
        </w:numPr>
        <w:rPr>
          <w:rFonts w:hint="eastAsia"/>
          <w:b/>
          <w:color w:val="0000FF"/>
          <w:sz w:val="24"/>
          <w:szCs w:val="24"/>
          <w:lang w:val="en-US" w:eastAsia="zh-CN"/>
        </w:rPr>
      </w:pPr>
      <w:r>
        <w:rPr>
          <w:rFonts w:hint="eastAsia" w:ascii="宋体" w:hAnsi="宋体" w:cs="宋体"/>
          <w:b/>
          <w:sz w:val="22"/>
          <w:szCs w:val="22"/>
          <w:lang w:val="en-US" w:eastAsia="zh-CN"/>
        </w:rPr>
        <w:t>未被列入“信用中国”网站(www.creditchina.gov.cn)“记录失信被执行人或重大税收违法失信主体或政府采购严重违法失信行为”记录名单证明文件（提供信用中国网站公示信息截图加盖公章）。</w:t>
      </w:r>
    </w:p>
    <w:p>
      <w:pPr>
        <w:numPr>
          <w:ilvl w:val="0"/>
          <w:numId w:val="0"/>
        </w:numPr>
        <w:rPr>
          <w:rFonts w:hint="eastAsia"/>
          <w:b/>
          <w:color w:val="0000FF"/>
          <w:sz w:val="24"/>
          <w:szCs w:val="24"/>
          <w:lang w:val="en-US" w:eastAsia="zh-CN"/>
        </w:rPr>
      </w:pP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12700" b="889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5"/>
        <w:spacing w:before="100" w:after="100" w:line="360" w:lineRule="auto"/>
        <w:rPr>
          <w:rFonts w:hint="eastAsia" w:ascii="宋体" w:hAnsi="宋体"/>
          <w:sz w:val="28"/>
          <w:lang w:val="en-US" w:eastAsia="zh-CN"/>
        </w:rPr>
      </w:pPr>
      <w:r>
        <w:rPr>
          <w:rFonts w:hint="eastAsia" w:ascii="宋体" w:hAnsi="宋体"/>
          <w:sz w:val="28"/>
          <w:lang w:val="en-US" w:eastAsia="zh-CN"/>
        </w:rPr>
        <w:br w:type="page"/>
      </w:r>
      <w:bookmarkStart w:id="78" w:name="_Toc21911"/>
      <w:r>
        <w:rPr>
          <w:rFonts w:hint="eastAsia" w:ascii="宋体" w:hAnsi="宋体"/>
          <w:sz w:val="28"/>
          <w:lang w:val="en-US" w:eastAsia="zh-CN"/>
        </w:rPr>
        <w:t>1.3.3 资质证书</w:t>
      </w:r>
      <w:bookmarkEnd w:id="78"/>
    </w:p>
    <w:p>
      <w:pPr>
        <w:pStyle w:val="5"/>
        <w:spacing w:before="100" w:after="100" w:line="360" w:lineRule="auto"/>
        <w:rPr>
          <w:rFonts w:ascii="宋体" w:hAnsi="宋体"/>
          <w:sz w:val="28"/>
        </w:rPr>
      </w:pPr>
      <w:bookmarkStart w:id="79" w:name="_Toc20437"/>
      <w:r>
        <w:rPr>
          <w:rFonts w:hint="eastAsia" w:hAnsi="宋体" w:cs="仿宋"/>
          <w:b/>
          <w:bCs/>
          <w:kern w:val="28"/>
          <w:sz w:val="24"/>
          <w:szCs w:val="24"/>
          <w:lang w:val="en-US" w:eastAsia="zh-CN"/>
        </w:rPr>
        <w:t>提供有效的</w:t>
      </w:r>
      <w:r>
        <w:rPr>
          <w:rFonts w:hint="eastAsia" w:hAnsi="宋体" w:cs="仿宋"/>
          <w:b/>
          <w:bCs/>
          <w:color w:val="0000FF"/>
          <w:kern w:val="28"/>
          <w:sz w:val="24"/>
          <w:szCs w:val="24"/>
          <w:lang w:val="en-US" w:eastAsia="zh-CN"/>
        </w:rPr>
        <w:t>安全评价机构资质证书</w:t>
      </w:r>
      <w:r>
        <w:rPr>
          <w:rFonts w:hint="eastAsia" w:hAnsi="宋体" w:cs="仿宋"/>
          <w:b/>
          <w:bCs/>
          <w:kern w:val="28"/>
          <w:sz w:val="24"/>
          <w:szCs w:val="24"/>
          <w:lang w:val="en-US" w:eastAsia="zh-CN"/>
        </w:rPr>
        <w:t>(</w:t>
      </w:r>
      <w:r>
        <w:rPr>
          <w:rFonts w:hint="eastAsia" w:ascii="宋体" w:hAnsi="宋体" w:cs="仿宋"/>
          <w:b/>
          <w:bCs/>
          <w:kern w:val="28"/>
          <w:sz w:val="24"/>
        </w:rPr>
        <w:t>加盖</w:t>
      </w:r>
      <w:r>
        <w:rPr>
          <w:rFonts w:hint="eastAsia" w:ascii="宋体" w:hAnsi="宋体" w:cs="仿宋"/>
          <w:b/>
          <w:bCs/>
          <w:kern w:val="28"/>
          <w:sz w:val="24"/>
          <w:lang w:eastAsia="zh-CN"/>
        </w:rPr>
        <w:t>报价人</w:t>
      </w:r>
      <w:r>
        <w:rPr>
          <w:rFonts w:hint="eastAsia" w:ascii="宋体" w:hAnsi="宋体" w:cs="仿宋"/>
          <w:b/>
          <w:bCs/>
          <w:kern w:val="28"/>
          <w:sz w:val="24"/>
        </w:rPr>
        <w:t>公章</w:t>
      </w:r>
      <w:r>
        <w:rPr>
          <w:rFonts w:hint="eastAsia" w:hAnsi="宋体" w:cs="仿宋"/>
          <w:b/>
          <w:bCs/>
          <w:kern w:val="28"/>
          <w:sz w:val="24"/>
          <w:szCs w:val="24"/>
          <w:lang w:val="en-US" w:eastAsia="zh-CN"/>
        </w:rPr>
        <w:t>)。</w:t>
      </w:r>
      <w:r>
        <w:rPr>
          <w:rFonts w:hint="eastAsia" w:ascii="宋体" w:hAnsi="宋体"/>
          <w:b/>
          <w:bCs/>
          <w:sz w:val="28"/>
        </w:rPr>
        <w:br w:type="page"/>
      </w:r>
      <w:r>
        <w:rPr>
          <w:rFonts w:hint="eastAsia" w:ascii="宋体" w:hAnsi="宋体"/>
          <w:sz w:val="28"/>
        </w:rPr>
        <w:t>1.</w:t>
      </w:r>
      <w:r>
        <w:rPr>
          <w:rFonts w:hint="eastAsia" w:ascii="宋体" w:hAnsi="宋体"/>
          <w:sz w:val="28"/>
          <w:lang w:val="en-US" w:eastAsia="zh-CN"/>
        </w:rPr>
        <w:t>4</w:t>
      </w:r>
      <w:r>
        <w:rPr>
          <w:rFonts w:hint="eastAsia" w:ascii="宋体" w:hAnsi="宋体"/>
          <w:sz w:val="28"/>
        </w:rPr>
        <w:t>关于无重大违法记录的声明函</w:t>
      </w:r>
      <w:bookmarkEnd w:id="51"/>
      <w:bookmarkEnd w:id="52"/>
      <w:bookmarkEnd w:id="53"/>
      <w:bookmarkEnd w:id="54"/>
      <w:bookmarkEnd w:id="55"/>
      <w:bookmarkEnd w:id="56"/>
      <w:bookmarkEnd w:id="57"/>
      <w:bookmarkEnd w:id="58"/>
      <w:bookmarkEnd w:id="79"/>
    </w:p>
    <w:p>
      <w:pPr>
        <w:keepLines/>
        <w:widowControl/>
        <w:spacing w:line="360" w:lineRule="auto"/>
        <w:jc w:val="center"/>
        <w:rPr>
          <w:rFonts w:ascii="宋体" w:hAnsi="宋体"/>
          <w:sz w:val="24"/>
        </w:rPr>
      </w:pPr>
    </w:p>
    <w:p>
      <w:pPr>
        <w:pStyle w:val="2"/>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珠海市正方海滨泳场管理服务有限公司</w:t>
      </w:r>
    </w:p>
    <w:p>
      <w:pPr>
        <w:pStyle w:val="2"/>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2"/>
        <w:keepLines/>
        <w:widowControl/>
        <w:snapToGrid w:val="0"/>
        <w:spacing w:line="360" w:lineRule="auto"/>
        <w:ind w:firstLine="480" w:firstLineChars="200"/>
        <w:rPr>
          <w:rFonts w:hAnsi="宋体"/>
          <w:bCs/>
          <w:sz w:val="24"/>
          <w:szCs w:val="24"/>
        </w:rPr>
      </w:pPr>
      <w:r>
        <w:rPr>
          <w:rFonts w:hint="eastAsia" w:hAnsi="宋体"/>
          <w:bCs/>
          <w:sz w:val="24"/>
          <w:szCs w:val="24"/>
        </w:rPr>
        <w:t>1</w:t>
      </w:r>
      <w:r>
        <w:rPr>
          <w:rFonts w:hint="eastAsia" w:cs="Times New Roman"/>
          <w:b w:val="0"/>
          <w:bCs w:val="0"/>
          <w:color w:val="auto"/>
          <w:sz w:val="24"/>
          <w:lang w:val="en-US" w:eastAsia="zh-CN"/>
        </w:rPr>
        <w:t xml:space="preserve">. </w:t>
      </w:r>
      <w:r>
        <w:rPr>
          <w:rFonts w:hint="eastAsia" w:hAnsi="宋体"/>
          <w:bCs/>
          <w:sz w:val="24"/>
          <w:szCs w:val="24"/>
        </w:rPr>
        <w:t>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2"/>
        <w:keepLines/>
        <w:widowControl/>
        <w:snapToGrid w:val="0"/>
        <w:spacing w:line="360" w:lineRule="auto"/>
        <w:ind w:firstLine="0"/>
        <w:rPr>
          <w:rFonts w:hAnsi="宋体"/>
          <w:bCs/>
          <w:sz w:val="24"/>
          <w:szCs w:val="24"/>
        </w:rPr>
      </w:pPr>
    </w:p>
    <w:p>
      <w:pPr>
        <w:pStyle w:val="2"/>
        <w:keepLines/>
        <w:widowControl/>
        <w:snapToGrid w:val="0"/>
        <w:spacing w:line="360" w:lineRule="auto"/>
        <w:ind w:firstLine="0"/>
        <w:rPr>
          <w:rFonts w:hAnsi="宋体"/>
          <w:bCs/>
          <w:sz w:val="24"/>
          <w:szCs w:val="24"/>
        </w:rPr>
      </w:pPr>
      <w:r>
        <w:rPr>
          <w:rFonts w:hint="eastAsia" w:hAnsi="宋体"/>
          <w:bCs/>
          <w:sz w:val="24"/>
          <w:szCs w:val="24"/>
        </w:rPr>
        <w:t>注：</w:t>
      </w:r>
    </w:p>
    <w:p>
      <w:pPr>
        <w:pStyle w:val="2"/>
        <w:keepLines/>
        <w:widowControl/>
        <w:numPr>
          <w:ilvl w:val="0"/>
          <w:numId w:val="2"/>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2"/>
        <w:keepLines/>
        <w:widowControl/>
        <w:numPr>
          <w:ilvl w:val="0"/>
          <w:numId w:val="2"/>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18"/>
        <w:rPr>
          <w:rFonts w:hint="default"/>
          <w:lang w:val="en-US" w:eastAsia="zh-CN"/>
        </w:rPr>
      </w:pPr>
    </w:p>
    <w:p>
      <w:pPr>
        <w:rPr>
          <w:rFonts w:hint="eastAsia" w:ascii="黑体" w:hAnsi="黑体" w:cs="黑体"/>
          <w:b/>
          <w:bCs w:val="0"/>
          <w:sz w:val="28"/>
          <w:szCs w:val="28"/>
          <w:lang w:val="en-US" w:eastAsia="zh-CN"/>
        </w:rPr>
      </w:pPr>
      <w:bookmarkStart w:id="80" w:name="_Toc202254108"/>
      <w:bookmarkStart w:id="81" w:name="_Toc202251078"/>
      <w:bookmarkStart w:id="82" w:name="_Toc29543"/>
      <w:bookmarkStart w:id="83" w:name="_Toc202252037"/>
      <w:bookmarkStart w:id="84" w:name="_Toc24253"/>
      <w:bookmarkStart w:id="85" w:name="_Toc202817000"/>
      <w:bookmarkStart w:id="86" w:name="_Toc259090996"/>
      <w:bookmarkStart w:id="87" w:name="_Toc202819882"/>
      <w:bookmarkStart w:id="88" w:name="_Toc3330"/>
      <w:bookmarkStart w:id="89" w:name="_Toc503427721"/>
      <w:bookmarkStart w:id="90" w:name="_Toc202251703"/>
      <w:bookmarkStart w:id="91" w:name="_Toc276645592"/>
      <w:bookmarkStart w:id="92" w:name="_Toc21572"/>
      <w:bookmarkStart w:id="93" w:name="_Toc202820355"/>
      <w:bookmarkStart w:id="94" w:name="_Toc12992"/>
      <w:r>
        <w:rPr>
          <w:rFonts w:hint="eastAsia" w:ascii="黑体" w:hAnsi="黑体" w:cs="黑体"/>
          <w:b/>
          <w:bCs w:val="0"/>
          <w:sz w:val="28"/>
          <w:szCs w:val="28"/>
          <w:lang w:val="en-US" w:eastAsia="zh-CN"/>
        </w:rPr>
        <w:br w:type="page"/>
      </w:r>
    </w:p>
    <w:p>
      <w:pPr>
        <w:pStyle w:val="4"/>
        <w:keepNext/>
        <w:keepLines/>
        <w:pageBreakBefore w:val="0"/>
        <w:widowControl w:val="0"/>
        <w:kinsoku/>
        <w:wordWrap/>
        <w:overflowPunct/>
        <w:topLinePunct w:val="0"/>
        <w:autoSpaceDE/>
        <w:autoSpaceDN/>
        <w:bidi w:val="0"/>
        <w:adjustRightInd/>
        <w:snapToGrid/>
        <w:spacing w:before="80" w:after="80" w:line="360" w:lineRule="auto"/>
        <w:textAlignment w:val="auto"/>
        <w:rPr>
          <w:rFonts w:hint="eastAsia" w:ascii="黑体" w:hAnsi="黑体" w:eastAsia="黑体" w:cs="黑体"/>
          <w:b/>
          <w:bCs w:val="0"/>
          <w:sz w:val="28"/>
          <w:szCs w:val="28"/>
        </w:rPr>
      </w:pPr>
      <w:r>
        <w:rPr>
          <w:rFonts w:hint="eastAsia" w:ascii="黑体" w:hAnsi="黑体" w:cs="黑体"/>
          <w:b/>
          <w:bCs w:val="0"/>
          <w:sz w:val="28"/>
          <w:szCs w:val="28"/>
          <w:lang w:val="en-US" w:eastAsia="zh-CN"/>
        </w:rPr>
        <w:t>二</w:t>
      </w:r>
      <w:r>
        <w:rPr>
          <w:rFonts w:hint="eastAsia" w:ascii="黑体" w:hAnsi="黑体" w:eastAsia="黑体" w:cs="黑体"/>
          <w:b/>
          <w:bCs w:val="0"/>
          <w:sz w:val="28"/>
          <w:szCs w:val="28"/>
        </w:rPr>
        <w:t>、经济价格文件</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500" w:lineRule="exact"/>
        <w:jc w:val="left"/>
        <w:rPr>
          <w:rStyle w:val="16"/>
          <w:rFonts w:hint="default" w:ascii="Times New Roman" w:hAnsi="Times New Roman" w:cs="Times New Roman"/>
          <w:color w:val="auto"/>
          <w:sz w:val="36"/>
          <w:szCs w:val="36"/>
        </w:rPr>
      </w:pPr>
      <w:r>
        <w:rPr>
          <w:rStyle w:val="16"/>
          <w:rFonts w:hint="eastAsia" w:cs="Times New Roman"/>
          <w:color w:val="auto"/>
          <w:sz w:val="36"/>
          <w:szCs w:val="36"/>
          <w:lang w:val="en-US" w:eastAsia="zh-CN"/>
        </w:rPr>
        <w:t>2.1</w:t>
      </w:r>
      <w:r>
        <w:rPr>
          <w:rStyle w:val="16"/>
          <w:rFonts w:hint="default" w:ascii="Times New Roman" w:hAnsi="Times New Roman" w:cs="Times New Roman"/>
          <w:color w:val="auto"/>
          <w:sz w:val="36"/>
          <w:szCs w:val="36"/>
        </w:rPr>
        <w:t>报 价 承 诺 书</w:t>
      </w:r>
    </w:p>
    <w:p>
      <w:pPr>
        <w:spacing w:line="360" w:lineRule="auto"/>
        <w:rPr>
          <w:rFonts w:hint="default" w:ascii="Times New Roman" w:hAnsi="Times New Roman" w:eastAsia="仿宋" w:cs="Times New Roman"/>
          <w:b/>
          <w:color w:val="auto"/>
          <w:sz w:val="24"/>
        </w:rPr>
      </w:pP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珠海市正方海滨泳场管理服务有限公司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7"/>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城市阳台项目-安全风险评估服务</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spacing w:before="156" w:beforeLines="50" w:after="156" w:afterLines="50"/>
        <w:jc w:val="both"/>
        <w:rPr>
          <w:rFonts w:hint="default" w:ascii="Times New Roman" w:hAnsi="Times New Roman" w:eastAsia="仿宋" w:cs="Times New Roman"/>
          <w:color w:val="auto"/>
          <w:sz w:val="28"/>
          <w:szCs w:val="28"/>
        </w:rPr>
      </w:pPr>
      <w:r>
        <w:rPr>
          <w:rFonts w:hint="eastAsia" w:cs="Times New Roman"/>
          <w:color w:val="auto"/>
          <w:sz w:val="32"/>
          <w:szCs w:val="32"/>
          <w:lang w:val="en-US" w:eastAsia="zh-CN"/>
        </w:rPr>
        <w:t>2.2</w:t>
      </w:r>
      <w:r>
        <w:rPr>
          <w:rStyle w:val="16"/>
          <w:rFonts w:hint="default" w:ascii="Times New Roman" w:hAnsi="Times New Roman" w:cs="Times New Roman"/>
          <w:color w:val="auto"/>
          <w:sz w:val="40"/>
          <w:szCs w:val="30"/>
        </w:rPr>
        <w:t>报 价 书</w:t>
      </w:r>
    </w:p>
    <w:p>
      <w:pPr>
        <w:spacing w:line="336"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珠海市正方海滨泳场管理服务有限公司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36"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城市阳台项目-安全风险评估服务</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p>
    <w:p>
      <w:pPr>
        <w:spacing w:line="336" w:lineRule="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城市阳台项目-安全风险评估服务</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3"/>
        <w:tblW w:w="9496" w:type="dxa"/>
        <w:tblInd w:w="-2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653"/>
        <w:gridCol w:w="3907"/>
        <w:gridCol w:w="403"/>
        <w:gridCol w:w="544"/>
        <w:gridCol w:w="1178"/>
        <w:gridCol w:w="1279"/>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90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4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5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工程量</w:t>
            </w:r>
          </w:p>
        </w:tc>
        <w:tc>
          <w:tcPr>
            <w:tcW w:w="2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5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3907"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40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544"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78"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79"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816"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38"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65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安全风险评估服务</w:t>
            </w:r>
          </w:p>
        </w:tc>
        <w:tc>
          <w:tcPr>
            <w:tcW w:w="3907"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评估内容：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1、安全风险评估（强化台风防御 + 商业运营安全）；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2、管理制度评估（适配珠海地方要求）；</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交付成果：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1、《珠海 [城市阳台项目] 3A 申报安全风险评估报告》，含珠海地方标准符合性分析、台风防御专项评估、商业运营安全结论；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2、评估报告需符合珠海 3A 景区申报专项要求，需通过珠海本地专家评审，确保可通过市级多部门联合审查；</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其他详见技术任务书。</w:t>
            </w:r>
          </w:p>
        </w:tc>
        <w:tc>
          <w:tcPr>
            <w:tcW w:w="403"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544"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 </w:t>
            </w:r>
          </w:p>
        </w:tc>
        <w:tc>
          <w:tcPr>
            <w:tcW w:w="117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p>
        </w:tc>
        <w:tc>
          <w:tcPr>
            <w:tcW w:w="1279"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1、固定总价包干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pStyle w:val="2"/>
              <w:numPr>
                <w:ilvl w:val="0"/>
                <w:numId w:val="0"/>
              </w:numPr>
              <w:spacing w:line="240" w:lineRule="auto"/>
              <w:ind w:firstLine="0" w:firstLineChars="0"/>
              <w:rPr>
                <w:rFonts w:hint="eastAsia" w:ascii="宋体" w:hAnsi="宋体" w:eastAsia="宋体" w:cs="宋体"/>
                <w:sz w:val="22"/>
                <w:szCs w:val="22"/>
                <w:lang w:eastAsia="zh-CN"/>
              </w:rPr>
            </w:pPr>
            <w:r>
              <w:rPr>
                <w:rFonts w:hint="eastAsia" w:ascii="宋体" w:hAnsi="宋体" w:eastAsia="宋体" w:cs="宋体"/>
                <w:sz w:val="22"/>
                <w:szCs w:val="22"/>
                <w:lang w:val="en-US" w:eastAsia="zh-CN"/>
              </w:rPr>
              <w:t>说明</w:t>
            </w:r>
            <w:r>
              <w:rPr>
                <w:rFonts w:hint="eastAsia" w:ascii="宋体" w:hAnsi="宋体" w:eastAsia="宋体" w:cs="宋体"/>
                <w:sz w:val="22"/>
                <w:szCs w:val="22"/>
              </w:rPr>
              <w:t>：</w:t>
            </w:r>
            <w:r>
              <w:rPr>
                <w:rFonts w:hint="eastAsia" w:ascii="宋体" w:hAnsi="宋体" w:eastAsia="宋体" w:cs="宋体"/>
                <w:sz w:val="22"/>
                <w:szCs w:val="22"/>
                <w:lang w:val="en-US" w:eastAsia="zh-CN"/>
              </w:rPr>
              <w:t>1.</w:t>
            </w:r>
            <w:r>
              <w:rPr>
                <w:rFonts w:hint="eastAsia" w:ascii="宋体" w:hAnsi="宋体" w:eastAsia="宋体" w:cs="宋体"/>
                <w:sz w:val="22"/>
                <w:szCs w:val="22"/>
              </w:rPr>
              <w:t>所有报价均为含税价</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且已包含人工费、材料费、检测费、服务费、差旅费、餐饮费等完成本项目的所有费用</w:t>
            </w:r>
            <w:r>
              <w:rPr>
                <w:rFonts w:hint="eastAsia" w:ascii="宋体" w:hAnsi="宋体" w:eastAsia="宋体" w:cs="宋体"/>
                <w:sz w:val="22"/>
                <w:szCs w:val="22"/>
                <w:lang w:eastAsia="zh-CN"/>
              </w:rPr>
              <w:t>。</w:t>
            </w:r>
          </w:p>
          <w:p>
            <w:pPr>
              <w:pStyle w:val="2"/>
              <w:numPr>
                <w:ilvl w:val="0"/>
                <w:numId w:val="0"/>
              </w:numPr>
              <w:spacing w:line="240" w:lineRule="auto"/>
              <w:ind w:firstLine="0" w:firstLineChars="0"/>
              <w:rPr>
                <w:rFonts w:hint="eastAsia" w:ascii="宋体" w:hAnsi="宋体" w:eastAsia="宋体" w:cs="宋体"/>
                <w:sz w:val="22"/>
                <w:szCs w:val="22"/>
              </w:rPr>
            </w:pPr>
            <w:r>
              <w:rPr>
                <w:rFonts w:hint="eastAsia" w:ascii="宋体" w:hAnsi="宋体" w:eastAsia="宋体" w:cs="宋体"/>
                <w:sz w:val="22"/>
                <w:szCs w:val="22"/>
                <w:lang w:val="en-US" w:eastAsia="zh-CN"/>
              </w:rPr>
              <w:t>2.发票类型</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w:t>
            </w:r>
            <w:r>
              <w:rPr>
                <w:rFonts w:hint="eastAsia" w:ascii="宋体" w:hAnsi="宋体" w:eastAsia="宋体" w:cs="宋体"/>
                <w:sz w:val="22"/>
                <w:szCs w:val="22"/>
              </w:rPr>
              <w:sym w:font="Wingdings 2" w:char="00A3"/>
            </w:r>
            <w:r>
              <w:rPr>
                <w:rFonts w:hint="eastAsia" w:ascii="宋体" w:hAnsi="宋体" w:eastAsia="宋体" w:cs="宋体"/>
                <w:sz w:val="22"/>
                <w:szCs w:val="22"/>
                <w:lang w:val="en-US" w:eastAsia="zh-CN"/>
              </w:rPr>
              <w:t>增值税</w:t>
            </w:r>
            <w:r>
              <w:rPr>
                <w:rFonts w:hint="eastAsia" w:ascii="宋体" w:hAnsi="宋体" w:eastAsia="宋体" w:cs="宋体"/>
                <w:sz w:val="22"/>
                <w:szCs w:val="22"/>
              </w:rPr>
              <w:t>专用发票</w:t>
            </w:r>
            <w:r>
              <w:rPr>
                <w:rFonts w:hint="eastAsia" w:ascii="宋体" w:hAnsi="宋体" w:eastAsia="宋体" w:cs="宋体"/>
                <w:sz w:val="22"/>
                <w:szCs w:val="22"/>
              </w:rPr>
              <w:sym w:font="Wingdings 2" w:char="00A3"/>
            </w:r>
            <w:r>
              <w:rPr>
                <w:rFonts w:hint="eastAsia" w:ascii="宋体" w:hAnsi="宋体" w:eastAsia="宋体" w:cs="宋体"/>
                <w:sz w:val="22"/>
                <w:szCs w:val="22"/>
                <w:lang w:val="en-US" w:eastAsia="zh-CN"/>
              </w:rPr>
              <w:t>增值税普通发票</w:t>
            </w:r>
            <w:r>
              <w:rPr>
                <w:rFonts w:hint="eastAsia" w:ascii="宋体" w:hAnsi="宋体" w:eastAsia="宋体" w:cs="宋体"/>
                <w:sz w:val="22"/>
                <w:szCs w:val="22"/>
              </w:rPr>
              <w:t>。</w:t>
            </w:r>
          </w:p>
          <w:p>
            <w:pPr>
              <w:pStyle w:val="2"/>
              <w:numPr>
                <w:ilvl w:val="0"/>
                <w:numId w:val="0"/>
              </w:numPr>
              <w:spacing w:line="240" w:lineRule="auto"/>
              <w:ind w:firstLine="0" w:firstLineChars="0"/>
              <w:rPr>
                <w:rFonts w:hint="eastAsia" w:ascii="宋体" w:hAnsi="宋体" w:eastAsia="宋体" w:cs="宋体"/>
                <w:sz w:val="22"/>
                <w:szCs w:val="22"/>
                <w:lang w:eastAsia="zh-CN"/>
              </w:rPr>
            </w:pPr>
            <w:r>
              <w:rPr>
                <w:rFonts w:hint="eastAsia" w:ascii="宋体" w:hAnsi="宋体" w:eastAsia="宋体" w:cs="宋体"/>
                <w:sz w:val="22"/>
                <w:szCs w:val="22"/>
              </w:rPr>
              <w:t>注：</w:t>
            </w:r>
            <w:r>
              <w:rPr>
                <w:rFonts w:hint="eastAsia" w:hAnsi="宋体" w:cs="宋体"/>
                <w:sz w:val="22"/>
                <w:szCs w:val="22"/>
              </w:rPr>
              <w:t>如因国家政策变化导致增值税税率发生变化的，本</w:t>
            </w:r>
            <w:r>
              <w:rPr>
                <w:rFonts w:hint="eastAsia" w:hAnsi="宋体" w:cs="宋体"/>
                <w:sz w:val="22"/>
                <w:szCs w:val="22"/>
                <w:lang w:eastAsia="zh-CN"/>
              </w:rPr>
              <w:t>项目</w:t>
            </w:r>
            <w:r>
              <w:rPr>
                <w:rFonts w:hint="eastAsia" w:hAnsi="宋体" w:cs="宋体"/>
                <w:sz w:val="22"/>
                <w:szCs w:val="22"/>
                <w:lang w:val="en-US" w:eastAsia="zh-CN"/>
              </w:rPr>
              <w:t>项</w:t>
            </w:r>
            <w:r>
              <w:rPr>
                <w:rFonts w:hint="eastAsia" w:hAnsi="宋体" w:cs="宋体"/>
                <w:sz w:val="22"/>
                <w:szCs w:val="22"/>
              </w:rPr>
              <w:t>下不含增值税的</w:t>
            </w:r>
            <w:r>
              <w:rPr>
                <w:rFonts w:hint="eastAsia" w:hAnsi="宋体" w:cs="宋体"/>
                <w:sz w:val="22"/>
                <w:szCs w:val="22"/>
                <w:lang w:eastAsia="zh-CN"/>
              </w:rPr>
              <w:t>项目</w:t>
            </w:r>
            <w:r>
              <w:rPr>
                <w:rFonts w:hint="eastAsia" w:hAnsi="宋体" w:cs="宋体"/>
                <w:sz w:val="22"/>
                <w:szCs w:val="22"/>
              </w:rPr>
              <w:t>价款金额不变，对应增值税金额按照新税率计算，</w:t>
            </w:r>
            <w:r>
              <w:rPr>
                <w:rFonts w:hint="eastAsia" w:hAnsi="宋体" w:cs="宋体"/>
                <w:sz w:val="22"/>
                <w:szCs w:val="22"/>
                <w:lang w:val="en-US" w:eastAsia="zh-CN"/>
              </w:rPr>
              <w:t>项目</w:t>
            </w:r>
            <w:r>
              <w:rPr>
                <w:rFonts w:hint="eastAsia" w:hAnsi="宋体" w:cs="宋体"/>
                <w:sz w:val="22"/>
                <w:szCs w:val="22"/>
              </w:rPr>
              <w:t>价款总额作对应调整</w:t>
            </w:r>
            <w:r>
              <w:rPr>
                <w:rFonts w:hint="eastAsia" w:hAnsi="宋体" w:cs="宋体"/>
                <w:sz w:val="22"/>
                <w:szCs w:val="22"/>
                <w:lang w:eastAsia="zh-CN"/>
              </w:rPr>
              <w:t>。</w:t>
            </w:r>
            <w:bookmarkStart w:id="97" w:name="_GoBack"/>
            <w:bookmarkEnd w:id="97"/>
          </w:p>
          <w:p>
            <w:pPr>
              <w:pStyle w:val="2"/>
              <w:numPr>
                <w:ilvl w:val="0"/>
                <w:numId w:val="0"/>
              </w:numPr>
              <w:ind w:firstLine="0"/>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r>
              <w:rPr>
                <w:rFonts w:hint="eastAsia" w:hAnsi="宋体" w:cs="宋体"/>
                <w:color w:val="auto"/>
                <w:sz w:val="22"/>
                <w:szCs w:val="22"/>
                <w:highlight w:val="none"/>
                <w:lang w:val="en-US" w:eastAsia="zh-CN"/>
              </w:rPr>
              <w:t>质量标准：按任务书及甲方要求。</w:t>
            </w:r>
          </w:p>
          <w:p>
            <w:pPr>
              <w:pStyle w:val="2"/>
              <w:numPr>
                <w:ilvl w:val="0"/>
                <w:numId w:val="0"/>
              </w:numPr>
              <w:ind w:firstLine="0"/>
              <w:rPr>
                <w:rFonts w:hint="eastAsia" w:ascii="宋体" w:hAnsi="宋体" w:eastAsia="宋体" w:cs="宋体"/>
                <w:color w:val="auto"/>
                <w:sz w:val="22"/>
                <w:szCs w:val="22"/>
                <w:highlight w:val="none"/>
              </w:rPr>
            </w:pPr>
            <w:r>
              <w:rPr>
                <w:rFonts w:hint="eastAsia" w:hAnsi="宋体" w:cs="宋体"/>
                <w:color w:val="auto"/>
                <w:sz w:val="22"/>
                <w:szCs w:val="22"/>
                <w:highlight w:val="none"/>
                <w:lang w:val="en-US" w:eastAsia="zh-CN"/>
              </w:rPr>
              <w:t>4.</w:t>
            </w:r>
            <w:r>
              <w:rPr>
                <w:rFonts w:hint="eastAsia" w:ascii="宋体" w:hAnsi="宋体" w:eastAsia="宋体" w:cs="宋体"/>
                <w:color w:val="auto"/>
                <w:sz w:val="22"/>
                <w:szCs w:val="22"/>
                <w:highlight w:val="none"/>
                <w:lang w:val="en-US" w:eastAsia="zh-CN"/>
              </w:rPr>
              <w:t>付款方式：服务验收且收到齐套请款资料后付款。</w:t>
            </w:r>
          </w:p>
          <w:p>
            <w:pPr>
              <w:pStyle w:val="2"/>
              <w:numPr>
                <w:ilvl w:val="0"/>
                <w:numId w:val="0"/>
              </w:numPr>
              <w:ind w:firstLine="0"/>
              <w:rPr>
                <w:rFonts w:hint="eastAsia" w:ascii="宋体" w:hAnsi="宋体" w:eastAsia="宋体" w:cs="宋体"/>
                <w:color w:val="auto"/>
                <w:sz w:val="22"/>
                <w:szCs w:val="22"/>
                <w:highlight w:val="none"/>
                <w:lang w:val="en-US" w:eastAsia="zh-CN"/>
              </w:rPr>
            </w:pPr>
            <w:r>
              <w:rPr>
                <w:rFonts w:hint="eastAsia"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.项目地点：</w:t>
            </w:r>
            <w:r>
              <w:rPr>
                <w:rFonts w:hint="eastAsia" w:ascii="宋体" w:hAnsi="宋体" w:eastAsia="宋体" w:cs="宋体"/>
                <w:color w:val="auto"/>
                <w:sz w:val="22"/>
                <w:szCs w:val="22"/>
                <w:highlight w:val="none"/>
              </w:rPr>
              <w:t>城市阳台S1项目现场</w:t>
            </w:r>
            <w:r>
              <w:rPr>
                <w:rFonts w:hint="eastAsia" w:ascii="宋体" w:hAnsi="宋体" w:eastAsia="宋体" w:cs="宋体"/>
                <w:color w:val="auto"/>
                <w:sz w:val="22"/>
                <w:szCs w:val="22"/>
                <w:highlight w:val="none"/>
                <w:lang w:val="en-US" w:eastAsia="zh-CN"/>
              </w:rPr>
              <w:t>，项目对接人：</w:t>
            </w:r>
            <w:r>
              <w:rPr>
                <w:rFonts w:hint="eastAsia" w:hAnsi="宋体" w:cs="宋体"/>
                <w:color w:val="auto"/>
                <w:sz w:val="22"/>
                <w:szCs w:val="22"/>
                <w:highlight w:val="none"/>
              </w:rPr>
              <w:t>石国清18127127627</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keepNext w:val="0"/>
        <w:keepLines w:val="0"/>
        <w:pageBreakBefore w:val="0"/>
        <w:widowControl w:val="0"/>
        <w:kinsoku/>
        <w:wordWrap/>
        <w:overflowPunct/>
        <w:topLinePunct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联系方式：</w:t>
      </w:r>
      <w:r>
        <w:rPr>
          <w:rFonts w:hint="default" w:ascii="Times New Roman" w:hAnsi="Times New Roman" w:eastAsia="宋体" w:cs="Times New Roman"/>
          <w:color w:val="auto"/>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before="0" w:beforeLines="0"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pPr>
        <w:spacing w:line="360" w:lineRule="auto"/>
        <w:jc w:val="left"/>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附件1：</w:t>
      </w:r>
      <w:bookmarkStart w:id="95" w:name="_Toc47961950"/>
      <w:bookmarkStart w:id="96" w:name="_Hlk41141708"/>
      <w:r>
        <w:rPr>
          <w:rFonts w:hint="eastAsia" w:ascii="宋体" w:hAnsi="宋体" w:eastAsia="宋体" w:cs="宋体"/>
          <w:b/>
          <w:bCs/>
          <w:color w:val="auto"/>
          <w:sz w:val="28"/>
          <w:szCs w:val="28"/>
          <w:lang w:val="en-US" w:eastAsia="zh-CN"/>
        </w:rPr>
        <w:t>技术任务书（另册）</w:t>
      </w:r>
      <w:bookmarkEnd w:id="95"/>
      <w:bookmarkEnd w:id="96"/>
    </w:p>
    <w:sectPr>
      <w:footerReference r:id="rId5" w:type="default"/>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72BA49"/>
    <w:multiLevelType w:val="singleLevel"/>
    <w:tmpl w:val="C872BA49"/>
    <w:lvl w:ilvl="0" w:tentative="0">
      <w:start w:val="2"/>
      <w:numFmt w:val="chineseCounting"/>
      <w:suff w:val="space"/>
      <w:lvlText w:val="第%1部分"/>
      <w:lvlJc w:val="left"/>
      <w:rPr>
        <w:rFonts w:hint="eastAsia"/>
      </w:rPr>
    </w:lvl>
  </w:abstractNum>
  <w:abstractNum w:abstractNumId="1">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22B3855"/>
    <w:rsid w:val="025E0102"/>
    <w:rsid w:val="03950549"/>
    <w:rsid w:val="04103632"/>
    <w:rsid w:val="04B61AA3"/>
    <w:rsid w:val="05B1555F"/>
    <w:rsid w:val="0671572A"/>
    <w:rsid w:val="067D1626"/>
    <w:rsid w:val="0841052C"/>
    <w:rsid w:val="097558B4"/>
    <w:rsid w:val="09770F2A"/>
    <w:rsid w:val="0A261215"/>
    <w:rsid w:val="0A4F74B7"/>
    <w:rsid w:val="0D8F41B1"/>
    <w:rsid w:val="0DB93286"/>
    <w:rsid w:val="0DCB0AAA"/>
    <w:rsid w:val="0E49720A"/>
    <w:rsid w:val="0EC420D1"/>
    <w:rsid w:val="0EC93FBB"/>
    <w:rsid w:val="10E91871"/>
    <w:rsid w:val="11DD4B3A"/>
    <w:rsid w:val="129618DC"/>
    <w:rsid w:val="14A90505"/>
    <w:rsid w:val="14DC73BB"/>
    <w:rsid w:val="14EB65E0"/>
    <w:rsid w:val="1588048B"/>
    <w:rsid w:val="168857E4"/>
    <w:rsid w:val="16D97ADD"/>
    <w:rsid w:val="16E45AEB"/>
    <w:rsid w:val="177F1319"/>
    <w:rsid w:val="17DF53E0"/>
    <w:rsid w:val="1B013FAA"/>
    <w:rsid w:val="1B513E4B"/>
    <w:rsid w:val="1BDC56E2"/>
    <w:rsid w:val="1D556636"/>
    <w:rsid w:val="1DCE44E0"/>
    <w:rsid w:val="1F9A4108"/>
    <w:rsid w:val="202F7D49"/>
    <w:rsid w:val="210322A7"/>
    <w:rsid w:val="2121293A"/>
    <w:rsid w:val="23EC6A93"/>
    <w:rsid w:val="259F18F8"/>
    <w:rsid w:val="272E6E27"/>
    <w:rsid w:val="27540AC6"/>
    <w:rsid w:val="278065CC"/>
    <w:rsid w:val="28C56911"/>
    <w:rsid w:val="291B3A89"/>
    <w:rsid w:val="2BED4BFF"/>
    <w:rsid w:val="2D022F1E"/>
    <w:rsid w:val="2E0A4EF7"/>
    <w:rsid w:val="2F8C5B34"/>
    <w:rsid w:val="3035528F"/>
    <w:rsid w:val="303C5477"/>
    <w:rsid w:val="31BE38D0"/>
    <w:rsid w:val="329B19DD"/>
    <w:rsid w:val="338C409C"/>
    <w:rsid w:val="36991F33"/>
    <w:rsid w:val="36D13171"/>
    <w:rsid w:val="37FE2A53"/>
    <w:rsid w:val="38F34C92"/>
    <w:rsid w:val="3BDD1A9B"/>
    <w:rsid w:val="3BF341D2"/>
    <w:rsid w:val="3DDA2166"/>
    <w:rsid w:val="3E7E4135"/>
    <w:rsid w:val="3EC52271"/>
    <w:rsid w:val="3ED65B24"/>
    <w:rsid w:val="40DF147E"/>
    <w:rsid w:val="410E417C"/>
    <w:rsid w:val="41972168"/>
    <w:rsid w:val="426867F2"/>
    <w:rsid w:val="427C15D5"/>
    <w:rsid w:val="43F34101"/>
    <w:rsid w:val="442B09BE"/>
    <w:rsid w:val="4483748A"/>
    <w:rsid w:val="46291EEF"/>
    <w:rsid w:val="467170E3"/>
    <w:rsid w:val="46B354B7"/>
    <w:rsid w:val="47C0473A"/>
    <w:rsid w:val="4A4F4DF7"/>
    <w:rsid w:val="4B0F1E17"/>
    <w:rsid w:val="4C032E3E"/>
    <w:rsid w:val="4C8E76F1"/>
    <w:rsid w:val="4D1202BB"/>
    <w:rsid w:val="4E8C1884"/>
    <w:rsid w:val="4F971260"/>
    <w:rsid w:val="5067110C"/>
    <w:rsid w:val="506979EA"/>
    <w:rsid w:val="508467D4"/>
    <w:rsid w:val="50DB0041"/>
    <w:rsid w:val="518A0729"/>
    <w:rsid w:val="54032B60"/>
    <w:rsid w:val="545F0E76"/>
    <w:rsid w:val="551F30DA"/>
    <w:rsid w:val="55233FA3"/>
    <w:rsid w:val="555801ED"/>
    <w:rsid w:val="55AF6717"/>
    <w:rsid w:val="56213D59"/>
    <w:rsid w:val="56DB22E8"/>
    <w:rsid w:val="57852512"/>
    <w:rsid w:val="57AB174E"/>
    <w:rsid w:val="584F6981"/>
    <w:rsid w:val="59A575EF"/>
    <w:rsid w:val="5B7B0426"/>
    <w:rsid w:val="5BD82D7C"/>
    <w:rsid w:val="5BE44C27"/>
    <w:rsid w:val="5BFB7194"/>
    <w:rsid w:val="5D497B32"/>
    <w:rsid w:val="5EBE23CD"/>
    <w:rsid w:val="617E685D"/>
    <w:rsid w:val="61A2602F"/>
    <w:rsid w:val="61FF0F78"/>
    <w:rsid w:val="63997189"/>
    <w:rsid w:val="63A6159C"/>
    <w:rsid w:val="63F16E5E"/>
    <w:rsid w:val="64847D61"/>
    <w:rsid w:val="665C30B6"/>
    <w:rsid w:val="66852B3E"/>
    <w:rsid w:val="67183BE9"/>
    <w:rsid w:val="67DE23FD"/>
    <w:rsid w:val="682078ED"/>
    <w:rsid w:val="68B65BF9"/>
    <w:rsid w:val="6A0D3F8C"/>
    <w:rsid w:val="6A787EA5"/>
    <w:rsid w:val="6A934041"/>
    <w:rsid w:val="6B4E5816"/>
    <w:rsid w:val="6CD54EA3"/>
    <w:rsid w:val="6D535020"/>
    <w:rsid w:val="73CF0EC4"/>
    <w:rsid w:val="76656426"/>
    <w:rsid w:val="768D0B53"/>
    <w:rsid w:val="76DA30C2"/>
    <w:rsid w:val="775B4F8E"/>
    <w:rsid w:val="77C31107"/>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w:basedOn w:val="1"/>
    <w:link w:val="22"/>
    <w:qFormat/>
    <w:uiPriority w:val="0"/>
    <w:pPr>
      <w:spacing w:line="480" w:lineRule="exact"/>
      <w:jc w:val="left"/>
    </w:pPr>
    <w:rPr>
      <w:rFonts w:ascii="宋体" w:hAnsi="宋体"/>
    </w:rPr>
  </w:style>
  <w:style w:type="paragraph" w:styleId="7">
    <w:name w:val="Body Text Indent"/>
    <w:basedOn w:val="1"/>
    <w:link w:val="25"/>
    <w:unhideWhenUsed/>
    <w:qFormat/>
    <w:uiPriority w:val="0"/>
    <w:pPr>
      <w:spacing w:after="120"/>
      <w:ind w:left="420" w:leftChars="200"/>
    </w:pPr>
  </w:style>
  <w:style w:type="paragraph" w:styleId="8">
    <w:name w:val="Plain Text"/>
    <w:basedOn w:val="1"/>
    <w:link w:val="30"/>
    <w:qFormat/>
    <w:uiPriority w:val="0"/>
    <w:pPr>
      <w:spacing w:line="360" w:lineRule="auto"/>
      <w:ind w:firstLine="510"/>
    </w:pPr>
    <w:rPr>
      <w:rFonts w:ascii="宋体" w:hAnsi="Courier New" w:eastAsia="仿宋_GB2312"/>
      <w:sz w:val="24"/>
      <w:szCs w:val="20"/>
    </w:rPr>
  </w:style>
  <w:style w:type="paragraph" w:styleId="9">
    <w:name w:val="Balloon Text"/>
    <w:basedOn w:val="1"/>
    <w:link w:val="27"/>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6"/>
    <w:link w:val="29"/>
    <w:semiHidden/>
    <w:unhideWhenUsed/>
    <w:qFormat/>
    <w:uiPriority w:val="0"/>
    <w:pPr>
      <w:spacing w:after="120" w:line="240" w:lineRule="auto"/>
      <w:ind w:firstLine="420" w:firstLineChars="100"/>
      <w:jc w:val="both"/>
    </w:pPr>
    <w:rPr>
      <w:rFonts w:ascii="Times New Roman" w:hAnsi="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qFormat/>
    <w:uiPriority w:val="0"/>
    <w:rPr>
      <w:b/>
      <w:bCs/>
    </w:rPr>
  </w:style>
  <w:style w:type="character" w:styleId="17">
    <w:name w:val="Hyperlink"/>
    <w:basedOn w:val="15"/>
    <w:semiHidden/>
    <w:unhideWhenUsed/>
    <w:qFormat/>
    <w:uiPriority w:val="0"/>
    <w:rPr>
      <w:color w:val="0000FF"/>
      <w:u w:val="single"/>
    </w:rPr>
  </w:style>
  <w:style w:type="paragraph" w:customStyle="1" w:styleId="18">
    <w:name w:val="引文目录1"/>
    <w:basedOn w:val="1"/>
    <w:next w:val="1"/>
    <w:qFormat/>
    <w:uiPriority w:val="0"/>
    <w:pPr>
      <w:ind w:left="200" w:leftChars="200"/>
    </w:pPr>
    <w:rPr>
      <w:rFonts w:ascii="Times New Roman" w:hAnsi="Times New Roman"/>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99"/>
    <w:rPr>
      <w:kern w:val="2"/>
      <w:sz w:val="18"/>
      <w:szCs w:val="18"/>
    </w:rPr>
  </w:style>
  <w:style w:type="character" w:customStyle="1" w:styleId="22">
    <w:name w:val="正文文本 字符"/>
    <w:basedOn w:val="15"/>
    <w:link w:val="6"/>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5"/>
    <w:link w:val="7"/>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5"/>
    <w:link w:val="9"/>
    <w:qFormat/>
    <w:uiPriority w:val="0"/>
    <w:rPr>
      <w:kern w:val="2"/>
      <w:sz w:val="18"/>
      <w:szCs w:val="18"/>
    </w:rPr>
  </w:style>
  <w:style w:type="character" w:customStyle="1" w:styleId="28">
    <w:name w:val="标题 1 字符"/>
    <w:basedOn w:val="15"/>
    <w:link w:val="3"/>
    <w:qFormat/>
    <w:uiPriority w:val="0"/>
    <w:rPr>
      <w:b/>
      <w:bCs/>
      <w:kern w:val="44"/>
      <w:sz w:val="44"/>
      <w:szCs w:val="44"/>
    </w:rPr>
  </w:style>
  <w:style w:type="character" w:customStyle="1" w:styleId="29">
    <w:name w:val="正文文本首行缩进 字符"/>
    <w:basedOn w:val="22"/>
    <w:link w:val="12"/>
    <w:semiHidden/>
    <w:qFormat/>
    <w:uiPriority w:val="0"/>
    <w:rPr>
      <w:rFonts w:ascii="宋体" w:hAnsi="宋体"/>
      <w:kern w:val="2"/>
      <w:sz w:val="21"/>
      <w:szCs w:val="24"/>
    </w:rPr>
  </w:style>
  <w:style w:type="character" w:customStyle="1" w:styleId="30">
    <w:name w:val="纯文本 字符"/>
    <w:link w:val="8"/>
    <w:qFormat/>
    <w:uiPriority w:val="0"/>
    <w:rPr>
      <w:rFonts w:ascii="宋体" w:hAnsi="Courier New" w:eastAsia="仿宋_GB2312"/>
      <w:kern w:val="2"/>
      <w:sz w:val="24"/>
    </w:rPr>
  </w:style>
  <w:style w:type="character" w:customStyle="1" w:styleId="31">
    <w:name w:val="font31"/>
    <w:basedOn w:val="15"/>
    <w:qFormat/>
    <w:uiPriority w:val="0"/>
    <w:rPr>
      <w:rFonts w:hint="eastAsia" w:ascii="宋体" w:hAnsi="宋体" w:eastAsia="宋体" w:cs="宋体"/>
      <w:b/>
      <w:color w:val="000000"/>
      <w:sz w:val="14"/>
      <w:szCs w:val="14"/>
      <w:u w:val="none"/>
    </w:rPr>
  </w:style>
  <w:style w:type="character" w:customStyle="1" w:styleId="32">
    <w:name w:val="font01"/>
    <w:basedOn w:val="15"/>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琦丽</cp:lastModifiedBy>
  <dcterms:modified xsi:type="dcterms:W3CDTF">2026-04-09T10:07:32Z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