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香洲区社会福利中心项目柴油发电机烟囱改造工程（第二次）</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（珠海正方物业管理有限公司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21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20"/>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20"/>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珠海正方物业管理有限公司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为通过环评验收，现需对香洲区社会福利中心柴油发电机烟囱改造，涉及：提供及安装烟囱、拱设脚手架，拆除及恢复天花等内容。</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叁万肆仟肆佰柒拾柒元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34477.00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上限：人民币</w:t>
      </w:r>
      <w:r>
        <w:rPr>
          <w:rFonts w:hint="eastAsia" w:cs="Times New Roman"/>
          <w:color w:val="auto"/>
          <w:sz w:val="24"/>
          <w:u w:val="none"/>
          <w:lang w:eastAsia="zh-CN"/>
        </w:rPr>
        <w:t>34477.00</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34477.00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val="en-US" w:eastAsia="zh-CN"/>
        </w:rPr>
        <w:t>香洲区社会福利中心项目柴油发电机烟囱改造工程（第二次）</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2.具有有效的建筑机电安装工程专业承包三级及以上或建筑装修装饰工程专业承包二级及以上资质；</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2.自公告发布之日起近3年具备建筑机电安装及建筑装修装饰类项目业绩；</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3.供应商未被列入“信用中国”网站(www.creditchina.gov.cn)“记录失信被执行人或重大税收违法失信主体”记录名单；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6.具有独立的法人资格和独立的资质；</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eastAsia="宋体"/>
          <w:lang w:eastAsia="zh-CN"/>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r>
        <w:rPr>
          <w:rFonts w:hint="eastAsia" w:ascii="宋体" w:hAnsi="宋体"/>
          <w:kern w:val="0"/>
          <w:sz w:val="24"/>
          <w:lang w:eastAsia="zh-CN"/>
        </w:rPr>
        <w:t>。</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2"/>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2"/>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2"/>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2"/>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4</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22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香洲区社会福利中心项目柴油发电机烟囱改造工程（第二次）</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5"/>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5"/>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5"/>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5"/>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5"/>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5"/>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5"/>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5"/>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19"/>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sz w:val="24"/>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3.项目</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8"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杨工13570379209</w:t>
      </w:r>
      <w:r>
        <w:rPr>
          <w:rFonts w:hint="eastAsia" w:ascii="Times New Roman" w:hAnsi="Times New Roman" w:eastAsia="宋体" w:cs="Times New Roman"/>
          <w:color w:val="auto"/>
          <w:sz w:val="24"/>
          <w:szCs w:val="24"/>
          <w:lang w:eastAsia="zh-CN"/>
        </w:rPr>
        <w:t>）</w:t>
      </w:r>
      <w:permEnd w:id="8"/>
      <w:r>
        <w:rPr>
          <w:rFonts w:hint="default" w:ascii="Times New Roman" w:hAnsi="Times New Roman" w:eastAsia="宋体" w:cs="Times New Roman"/>
          <w:color w:val="auto"/>
          <w:sz w:val="24"/>
        </w:rPr>
        <w:t>。</w:t>
      </w:r>
    </w:p>
    <w:p>
      <w:pPr>
        <w:pStyle w:val="20"/>
        <w:ind w:firstLine="480" w:firstLineChars="200"/>
        <w:rPr>
          <w:rFonts w:hint="default" w:ascii="Times New Roman" w:hAnsi="Times New Roman" w:eastAsia="宋体" w:cs="Times New Roman"/>
          <w:color w:val="auto"/>
          <w:sz w:val="24"/>
          <w:szCs w:val="24"/>
        </w:rPr>
      </w:pPr>
    </w:p>
    <w:p>
      <w:pPr>
        <w:pStyle w:val="20"/>
        <w:jc w:val="right"/>
        <w:rPr>
          <w:rFonts w:hint="eastAsia" w:ascii="宋体" w:hAnsi="宋体" w:eastAsia="宋体" w:cs="宋体"/>
          <w:color w:val="auto"/>
          <w:sz w:val="24"/>
          <w:szCs w:val="24"/>
        </w:rPr>
      </w:pPr>
    </w:p>
    <w:p>
      <w:pPr>
        <w:pStyle w:val="20"/>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珠海正方物业管理有限公司</w:t>
      </w:r>
      <w:r>
        <w:rPr>
          <w:rFonts w:hint="eastAsia" w:ascii="宋体" w:hAnsi="宋体" w:eastAsia="宋体" w:cs="宋体"/>
          <w:color w:val="auto"/>
          <w:sz w:val="24"/>
          <w:szCs w:val="24"/>
        </w:rPr>
        <w:t xml:space="preserve">         </w:t>
      </w:r>
    </w:p>
    <w:p>
      <w:pPr>
        <w:pStyle w:val="20"/>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2026年4月 </w:t>
      </w:r>
      <w:r>
        <w:rPr>
          <w:rFonts w:hint="eastAsia" w:ascii="宋体" w:hAnsi="宋体" w:cs="宋体"/>
          <w:color w:val="auto"/>
          <w:sz w:val="24"/>
          <w:szCs w:val="24"/>
          <w:lang w:val="en-US" w:eastAsia="zh-CN"/>
        </w:rPr>
        <w:t>21</w:t>
      </w:r>
      <w:bookmarkStart w:id="88" w:name="_GoBack"/>
      <w:bookmarkEnd w:id="88"/>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 xml:space="preserve"> 日</w:t>
      </w: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pStyle w:val="4"/>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15547"/>
      <w:bookmarkStart w:id="4" w:name="_Toc9199"/>
      <w:r>
        <w:rPr>
          <w:rFonts w:hint="eastAsia" w:ascii="宋体" w:hAnsi="宋体" w:eastAsia="宋体"/>
          <w:lang w:eastAsia="zh-CN"/>
        </w:rPr>
        <w:t>报价文件格式</w:t>
      </w:r>
      <w:bookmarkEnd w:id="2"/>
      <w:bookmarkEnd w:id="3"/>
      <w:bookmarkEnd w:id="4"/>
      <w:bookmarkStart w:id="5" w:name="_Toc276645578"/>
      <w:bookmarkStart w:id="6" w:name="_Toc503427708"/>
    </w:p>
    <w:p>
      <w:pPr>
        <w:pStyle w:val="5"/>
        <w:spacing w:line="360" w:lineRule="auto"/>
        <w:rPr>
          <w:rFonts w:hint="eastAsia" w:ascii="黑体" w:hAnsi="黑体" w:eastAsia="黑体" w:cs="黑体"/>
          <w:b/>
          <w:bCs w:val="0"/>
          <w:sz w:val="28"/>
          <w:szCs w:val="28"/>
        </w:rPr>
      </w:pPr>
      <w:bookmarkStart w:id="7" w:name="_Toc202251075"/>
      <w:bookmarkStart w:id="8" w:name="_Toc16107"/>
      <w:bookmarkStart w:id="9" w:name="_Toc202252034"/>
      <w:bookmarkStart w:id="10" w:name="_Toc503427710"/>
      <w:bookmarkStart w:id="11" w:name="_Toc15317"/>
      <w:bookmarkStart w:id="12" w:name="_Toc202251700"/>
      <w:bookmarkStart w:id="13" w:name="_Toc202819878"/>
      <w:bookmarkStart w:id="14" w:name="_Toc202816996"/>
      <w:bookmarkStart w:id="15" w:name="_Toc202820351"/>
      <w:bookmarkStart w:id="16" w:name="_Toc17685"/>
      <w:bookmarkStart w:id="17" w:name="_Toc698"/>
      <w:bookmarkStart w:id="18" w:name="_Toc259090982"/>
      <w:bookmarkStart w:id="19" w:name="_Toc276645579"/>
      <w:bookmarkStart w:id="20" w:name="_Toc202254105"/>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6"/>
        <w:spacing w:before="100" w:after="100" w:line="360" w:lineRule="auto"/>
        <w:rPr>
          <w:rFonts w:ascii="宋体" w:hAnsi="宋体"/>
          <w:sz w:val="28"/>
        </w:rPr>
      </w:pPr>
      <w:bookmarkStart w:id="21" w:name="_Toc259090983"/>
      <w:bookmarkStart w:id="22" w:name="_Toc13089"/>
      <w:bookmarkStart w:id="23" w:name="_Toc24181"/>
      <w:bookmarkStart w:id="24" w:name="_Toc276645580"/>
      <w:bookmarkStart w:id="25" w:name="_Toc32660"/>
      <w:bookmarkStart w:id="26" w:name="_Toc503427711"/>
      <w:bookmarkStart w:id="27" w:name="_Toc20366"/>
      <w:r>
        <w:rPr>
          <w:rFonts w:hint="eastAsia" w:ascii="宋体" w:hAnsi="宋体"/>
          <w:sz w:val="28"/>
        </w:rPr>
        <w:t>1.1投标函</w:t>
      </w:r>
      <w:bookmarkEnd w:id="21"/>
      <w:bookmarkEnd w:id="22"/>
      <w:bookmarkEnd w:id="23"/>
      <w:bookmarkEnd w:id="24"/>
      <w:bookmarkEnd w:id="25"/>
      <w:bookmarkEnd w:id="26"/>
      <w:bookmarkEnd w:id="27"/>
    </w:p>
    <w:p>
      <w:pPr>
        <w:pStyle w:val="2"/>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珠海正方物业管理有限公司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香洲区社会福利中心项目柴油发电机烟囱改造工程（第二次）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eastAsia="宋体"/>
          <w:lang w:eastAsia="zh-CN"/>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r>
        <w:rPr>
          <w:rFonts w:hint="eastAsia" w:ascii="宋体" w:hAnsi="宋体"/>
          <w:kern w:val="0"/>
          <w:sz w:val="24"/>
          <w:lang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6"/>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default"/>
          <w:b/>
          <w:bCs/>
          <w:spacing w:val="0"/>
          <w:sz w:val="24"/>
          <w:szCs w:val="24"/>
          <w:lang w:val="en-US" w:eastAsia="zh-CN"/>
        </w:rPr>
      </w:pPr>
      <w:r>
        <w:rPr>
          <w:rFonts w:hint="eastAsia"/>
          <w:b/>
          <w:bCs/>
          <w:spacing w:val="0"/>
          <w:sz w:val="24"/>
          <w:szCs w:val="24"/>
          <w:lang w:val="en-US" w:eastAsia="zh-CN"/>
        </w:rPr>
        <w:br w:type="page"/>
      </w: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pStyle w:val="6"/>
        <w:spacing w:before="100" w:after="100" w:line="360" w:lineRule="auto"/>
        <w:rPr>
          <w:rFonts w:hint="eastAsia" w:ascii="宋体" w:hAnsi="宋体" w:eastAsia="宋体"/>
          <w:sz w:val="28"/>
          <w:lang w:val="en-US" w:eastAsia="zh-CN"/>
        </w:rPr>
      </w:pPr>
      <w:bookmarkStart w:id="29" w:name="_Toc13922"/>
      <w:bookmarkStart w:id="30" w:name="_Toc5048"/>
      <w:bookmarkStart w:id="31" w:name="_Toc10559"/>
      <w:bookmarkStart w:id="32" w:name="_Toc9476"/>
      <w:bookmarkStart w:id="33" w:name="_Toc10585"/>
      <w:bookmarkStart w:id="34" w:name="_Toc19796"/>
      <w:bookmarkStart w:id="35" w:name="_Toc24969"/>
      <w:bookmarkStart w:id="36" w:name="_Toc31877"/>
      <w:bookmarkStart w:id="37" w:name="_Toc32141"/>
      <w:bookmarkStart w:id="38" w:name="_Toc6220"/>
      <w:bookmarkStart w:id="39" w:name="_Toc15464"/>
      <w:bookmarkStart w:id="40" w:name="_Toc19969"/>
      <w:bookmarkStart w:id="41" w:name="_Toc24356"/>
      <w:bookmarkStart w:id="42" w:name="_Toc14285"/>
      <w:bookmarkStart w:id="43" w:name="_Toc26971"/>
      <w:bookmarkStart w:id="44" w:name="_Toc31767"/>
      <w:r>
        <w:rPr>
          <w:rFonts w:hint="eastAsia" w:ascii="宋体" w:hAnsi="宋体" w:eastAsia="宋体"/>
          <w:sz w:val="28"/>
          <w:lang w:val="en-US" w:eastAsia="zh-CN"/>
        </w:rPr>
        <w:t>1.3关于资格的声明函</w:t>
      </w:r>
    </w:p>
    <w:p>
      <w:pPr>
        <w:pStyle w:val="2"/>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珠海正方物业管理有限公司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香洲区社会福利中心项目柴油发电机烟囱改造工程（第二次）</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w:t>
      </w:r>
      <w:r>
        <w:rPr>
          <w:rFonts w:hint="eastAsia" w:ascii="宋体" w:hAnsi="宋体"/>
          <w:sz w:val="24"/>
          <w:lang w:eastAsia="zh-CN"/>
        </w:rPr>
        <w:t>、</w:t>
      </w:r>
      <w:r>
        <w:rPr>
          <w:rFonts w:hint="eastAsia" w:ascii="宋体" w:hAnsi="宋体"/>
          <w:sz w:val="24"/>
        </w:rPr>
        <w:t>服务</w:t>
      </w:r>
      <w:r>
        <w:rPr>
          <w:rFonts w:hint="eastAsia" w:ascii="宋体" w:hAnsi="宋体"/>
          <w:sz w:val="24"/>
          <w:lang w:val="en-US" w:eastAsia="zh-CN"/>
        </w:rPr>
        <w:t>及工程</w:t>
      </w:r>
      <w:r>
        <w:rPr>
          <w:rFonts w:hint="eastAsia" w:ascii="宋体" w:hAnsi="宋体"/>
          <w:sz w:val="24"/>
        </w:rPr>
        <w:t>，并声明：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r>
        <w:rPr>
          <w:rFonts w:hint="eastAsia" w:ascii="宋体" w:hAnsi="宋体"/>
          <w:sz w:val="24"/>
          <w:lang w:eastAsia="zh-CN"/>
        </w:rPr>
        <w:t>；</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供应商未被列入“信用中国”网站(www.creditchina.gov.cn)“记录失信被执行人或重大税收违法失信主体”记录名单；</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6"/>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1.3.1营业执照</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rPr>
          <w:rFonts w:hint="eastAsia"/>
          <w:b/>
          <w:sz w:val="32"/>
          <w:szCs w:val="32"/>
          <w:lang w:val="en-US" w:eastAsia="zh-CN"/>
        </w:rPr>
      </w:pPr>
    </w:p>
    <w:p>
      <w:pPr>
        <w:pStyle w:val="6"/>
        <w:spacing w:before="100" w:after="100" w:line="360" w:lineRule="auto"/>
        <w:rPr>
          <w:rFonts w:hint="eastAsia" w:ascii="宋体" w:hAnsi="宋体" w:eastAsia="宋体"/>
          <w:sz w:val="28"/>
          <w:lang w:val="en-US" w:eastAsia="zh-CN"/>
        </w:rPr>
      </w:pPr>
      <w:r>
        <w:rPr>
          <w:rFonts w:hint="eastAsia" w:ascii="宋体" w:hAnsi="宋体"/>
          <w:sz w:val="28"/>
          <w:lang w:val="en-US" w:eastAsia="zh-CN"/>
        </w:rPr>
        <w:t>1.3.2</w:t>
      </w:r>
      <w:r>
        <w:rPr>
          <w:rFonts w:hint="eastAsia" w:ascii="宋体" w:hAnsi="宋体" w:eastAsia="宋体"/>
          <w:sz w:val="28"/>
          <w:lang w:val="en-US" w:eastAsia="zh-CN"/>
        </w:rPr>
        <w:t>资质要求</w:t>
      </w:r>
    </w:p>
    <w:p>
      <w:pPr>
        <w:numPr>
          <w:ilvl w:val="0"/>
          <w:numId w:val="0"/>
        </w:numPr>
        <w:rPr>
          <w:rFonts w:hint="default"/>
          <w:b/>
          <w:sz w:val="24"/>
          <w:szCs w:val="24"/>
          <w:lang w:val="en-US" w:eastAsia="zh-CN"/>
        </w:rPr>
      </w:pPr>
      <w:r>
        <w:rPr>
          <w:rFonts w:hint="eastAsia"/>
          <w:b/>
          <w:sz w:val="24"/>
          <w:szCs w:val="24"/>
          <w:lang w:val="en-US" w:eastAsia="zh-CN"/>
        </w:rPr>
        <w:t>示例：</w:t>
      </w:r>
    </w:p>
    <w:p>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10"/>
                    <a:stretch>
                      <a:fillRect/>
                    </a:stretch>
                  </pic:blipFill>
                  <pic:spPr>
                    <a:xfrm>
                      <a:off x="0" y="0"/>
                      <a:ext cx="5273675" cy="7130415"/>
                    </a:xfrm>
                    <a:prstGeom prst="rect">
                      <a:avLst/>
                    </a:prstGeom>
                  </pic:spPr>
                </pic:pic>
              </a:graphicData>
            </a:graphic>
          </wp:inline>
        </w:drawing>
      </w:r>
    </w:p>
    <w:p>
      <w:pPr>
        <w:pStyle w:val="19"/>
        <w:rPr>
          <w:rFonts w:hint="default"/>
          <w:b/>
          <w:sz w:val="24"/>
          <w:szCs w:val="24"/>
          <w:lang w:val="en-US" w:eastAsia="zh-CN"/>
        </w:rPr>
      </w:pPr>
    </w:p>
    <w:p>
      <w:pPr>
        <w:rPr>
          <w:rFonts w:hint="default"/>
          <w:b/>
          <w:sz w:val="24"/>
          <w:szCs w:val="24"/>
          <w:lang w:val="en-US" w:eastAsia="zh-CN"/>
        </w:rPr>
      </w:pPr>
    </w:p>
    <w:p>
      <w:pPr>
        <w:pStyle w:val="19"/>
        <w:rPr>
          <w:rFonts w:hint="default"/>
          <w:b/>
          <w:sz w:val="24"/>
          <w:szCs w:val="24"/>
          <w:lang w:val="en-US" w:eastAsia="zh-CN"/>
        </w:rPr>
      </w:pPr>
    </w:p>
    <w:p>
      <w:pPr>
        <w:rPr>
          <w:rFonts w:hint="default"/>
          <w:b/>
          <w:sz w:val="24"/>
          <w:szCs w:val="24"/>
          <w:lang w:val="en-US" w:eastAsia="zh-CN"/>
        </w:rPr>
      </w:pPr>
    </w:p>
    <w:p>
      <w:pPr>
        <w:numPr>
          <w:ilvl w:val="0"/>
          <w:numId w:val="0"/>
        </w:numPr>
        <w:rPr>
          <w:rFonts w:hint="eastAsia" w:ascii="宋体" w:hAnsi="宋体" w:cs="宋体"/>
          <w:b/>
          <w:sz w:val="32"/>
          <w:szCs w:val="32"/>
          <w:lang w:val="en-US" w:eastAsia="zh-CN"/>
        </w:rPr>
      </w:pPr>
    </w:p>
    <w:p>
      <w:pPr>
        <w:numPr>
          <w:ilvl w:val="0"/>
          <w:numId w:val="0"/>
        </w:numPr>
        <w:rPr>
          <w:rFonts w:hint="eastAsia" w:ascii="宋体" w:hAnsi="宋体" w:cs="宋体"/>
          <w:b/>
          <w:sz w:val="32"/>
          <w:szCs w:val="32"/>
          <w:lang w:val="en-US" w:eastAsia="zh-CN"/>
        </w:rPr>
      </w:pPr>
    </w:p>
    <w:p>
      <w:pPr>
        <w:pStyle w:val="6"/>
        <w:spacing w:before="100" w:after="100" w:line="360" w:lineRule="auto"/>
        <w:rPr>
          <w:rFonts w:hint="eastAsia" w:ascii="宋体" w:hAnsi="宋体"/>
          <w:sz w:val="28"/>
          <w:lang w:val="en-US" w:eastAsia="zh-CN"/>
        </w:rPr>
      </w:pPr>
      <w:r>
        <w:rPr>
          <w:rFonts w:hint="eastAsia" w:ascii="宋体" w:hAnsi="宋体"/>
          <w:sz w:val="28"/>
          <w:lang w:val="en-US" w:eastAsia="zh-CN"/>
        </w:rPr>
        <w:t>1.3.3相关业绩</w:t>
      </w: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11"/>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19"/>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pStyle w:val="19"/>
        <w:rPr>
          <w:rFonts w:hint="eastAsia"/>
          <w:b/>
          <w:sz w:val="24"/>
          <w:szCs w:val="24"/>
          <w:lang w:val="en-US" w:eastAsia="zh-CN"/>
        </w:rPr>
      </w:pPr>
    </w:p>
    <w:p>
      <w:pPr>
        <w:rPr>
          <w:rFonts w:hint="eastAsia"/>
          <w:b/>
          <w:sz w:val="24"/>
          <w:szCs w:val="24"/>
          <w:lang w:val="en-US" w:eastAsia="zh-CN"/>
        </w:rPr>
      </w:pPr>
    </w:p>
    <w:p>
      <w:pPr>
        <w:pStyle w:val="19"/>
        <w:rPr>
          <w:rFonts w:hint="eastAsia"/>
          <w:b/>
          <w:sz w:val="24"/>
          <w:szCs w:val="24"/>
          <w:lang w:val="en-US" w:eastAsia="zh-CN"/>
        </w:rPr>
      </w:pPr>
    </w:p>
    <w:p>
      <w:pPr>
        <w:rPr>
          <w:rFonts w:hint="eastAsia"/>
          <w:b/>
          <w:sz w:val="24"/>
          <w:szCs w:val="24"/>
          <w:lang w:val="en-US" w:eastAsia="zh-CN"/>
        </w:rPr>
      </w:pPr>
    </w:p>
    <w:p>
      <w:pPr>
        <w:pStyle w:val="19"/>
        <w:rPr>
          <w:rFonts w:hint="eastAsia"/>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2"/>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ascii="宋体" w:hAnsi="宋体"/>
          <w:sz w:val="24"/>
          <w:lang w:val="en-GB"/>
        </w:rPr>
        <w:sectPr>
          <w:headerReference r:id="rId5" w:type="default"/>
          <w:footerReference r:id="rId6"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6"/>
        <w:spacing w:before="100" w:after="100" w:line="360" w:lineRule="auto"/>
        <w:rPr>
          <w:rFonts w:hint="eastAsia" w:ascii="宋体" w:hAnsi="宋体" w:eastAsia="宋体"/>
          <w:sz w:val="28"/>
          <w:lang w:val="en-US" w:eastAsia="zh-CN"/>
        </w:rPr>
      </w:pPr>
      <w:bookmarkStart w:id="45" w:name="_Toc20437"/>
      <w:bookmarkStart w:id="46" w:name="_Toc32498"/>
      <w:bookmarkStart w:id="47" w:name="_Toc4427"/>
      <w:bookmarkStart w:id="48" w:name="_Toc264628882"/>
      <w:bookmarkStart w:id="49" w:name="_Toc276645583"/>
      <w:bookmarkStart w:id="50" w:name="_Toc6275"/>
      <w:bookmarkStart w:id="51" w:name="_Toc503427714"/>
      <w:bookmarkStart w:id="52" w:name="_Toc4726"/>
      <w:bookmarkStart w:id="53" w:name="_Toc27468"/>
      <w:r>
        <w:rPr>
          <w:rFonts w:hint="eastAsia" w:ascii="宋体" w:hAnsi="宋体" w:eastAsia="宋体"/>
          <w:sz w:val="28"/>
          <w:lang w:val="en-US" w:eastAsia="zh-CN"/>
        </w:rPr>
        <w:t>1.4关于无重大违法记录的声明函</w:t>
      </w:r>
      <w:bookmarkEnd w:id="45"/>
      <w:bookmarkEnd w:id="46"/>
      <w:bookmarkEnd w:id="47"/>
      <w:bookmarkEnd w:id="48"/>
      <w:bookmarkEnd w:id="49"/>
      <w:bookmarkEnd w:id="50"/>
      <w:bookmarkEnd w:id="51"/>
      <w:bookmarkEnd w:id="52"/>
      <w:bookmarkEnd w:id="53"/>
    </w:p>
    <w:p>
      <w:pPr>
        <w:keepLines/>
        <w:widowControl/>
        <w:spacing w:line="360" w:lineRule="auto"/>
        <w:jc w:val="center"/>
        <w:rPr>
          <w:rFonts w:ascii="宋体" w:hAnsi="宋体"/>
          <w:sz w:val="24"/>
        </w:rPr>
      </w:pPr>
    </w:p>
    <w:p>
      <w:pPr>
        <w:pStyle w:val="2"/>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珠海正方物业管理有限公司</w:t>
      </w:r>
    </w:p>
    <w:p>
      <w:pPr>
        <w:pStyle w:val="2"/>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2"/>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2"/>
        <w:keepLines/>
        <w:widowControl/>
        <w:snapToGrid w:val="0"/>
        <w:spacing w:line="360" w:lineRule="auto"/>
        <w:ind w:firstLine="0"/>
        <w:rPr>
          <w:rFonts w:hAnsi="宋体"/>
          <w:bCs/>
          <w:sz w:val="24"/>
          <w:szCs w:val="24"/>
        </w:rPr>
      </w:pPr>
    </w:p>
    <w:p>
      <w:pPr>
        <w:pStyle w:val="2"/>
        <w:keepLines/>
        <w:widowControl/>
        <w:snapToGrid w:val="0"/>
        <w:spacing w:line="360" w:lineRule="auto"/>
        <w:ind w:firstLine="0"/>
        <w:rPr>
          <w:rFonts w:hAnsi="宋体"/>
          <w:bCs/>
          <w:sz w:val="24"/>
          <w:szCs w:val="24"/>
        </w:rPr>
      </w:pPr>
      <w:r>
        <w:rPr>
          <w:rFonts w:hint="eastAsia" w:hAnsi="宋体"/>
          <w:bCs/>
          <w:sz w:val="24"/>
          <w:szCs w:val="24"/>
        </w:rPr>
        <w:t>注：</w:t>
      </w:r>
    </w:p>
    <w:p>
      <w:pPr>
        <w:pStyle w:val="2"/>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2"/>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19"/>
        <w:rPr>
          <w:rFonts w:hint="default"/>
          <w:lang w:val="en-US" w:eastAsia="zh-CN"/>
        </w:rPr>
      </w:pPr>
    </w:p>
    <w:p>
      <w:pPr>
        <w:rPr>
          <w:rFonts w:hint="eastAsia" w:ascii="黑体" w:hAnsi="黑体" w:cs="黑体"/>
          <w:b/>
          <w:bCs w:val="0"/>
          <w:sz w:val="28"/>
          <w:szCs w:val="28"/>
          <w:lang w:val="en-US" w:eastAsia="zh-CN"/>
        </w:rPr>
        <w:sectPr>
          <w:footerReference r:id="rId7" w:type="default"/>
          <w:pgSz w:w="11906" w:h="16838"/>
          <w:pgMar w:top="1304" w:right="1531" w:bottom="1247" w:left="1531" w:header="851" w:footer="992" w:gutter="0"/>
          <w:cols w:space="425" w:num="1"/>
          <w:docGrid w:type="lines" w:linePitch="312" w:charSpace="0"/>
        </w:sectPr>
      </w:pPr>
      <w:bookmarkStart w:id="54" w:name="_Toc276645592"/>
      <w:bookmarkStart w:id="55" w:name="_Toc202254108"/>
      <w:bookmarkStart w:id="56" w:name="_Toc24253"/>
      <w:bookmarkStart w:id="57" w:name="_Toc3330"/>
      <w:bookmarkStart w:id="58" w:name="_Toc202819882"/>
      <w:bookmarkStart w:id="59" w:name="_Toc202820355"/>
      <w:bookmarkStart w:id="60" w:name="_Toc202251703"/>
      <w:bookmarkStart w:id="61" w:name="_Toc202817000"/>
      <w:bookmarkStart w:id="62" w:name="_Toc259090996"/>
      <w:bookmarkStart w:id="63" w:name="_Toc21572"/>
      <w:bookmarkStart w:id="64" w:name="_Toc202252037"/>
      <w:bookmarkStart w:id="65" w:name="_Toc202251078"/>
      <w:bookmarkStart w:id="66" w:name="_Toc12992"/>
      <w:bookmarkStart w:id="67" w:name="_Toc503427721"/>
      <w:bookmarkStart w:id="68" w:name="_Toc29543"/>
      <w:r>
        <w:rPr>
          <w:rFonts w:hint="eastAsia" w:ascii="黑体" w:hAnsi="黑体" w:cs="黑体"/>
          <w:b/>
          <w:bCs w:val="0"/>
          <w:sz w:val="28"/>
          <w:szCs w:val="28"/>
          <w:lang w:val="en-US" w:eastAsia="zh-CN"/>
        </w:rPr>
        <w:br w:type="page"/>
      </w:r>
    </w:p>
    <w:p>
      <w:pPr>
        <w:pStyle w:val="6"/>
        <w:spacing w:before="100" w:after="100" w:line="360" w:lineRule="auto"/>
        <w:rPr>
          <w:rFonts w:hint="eastAsia" w:ascii="宋体" w:hAnsi="宋体" w:eastAsia="宋体"/>
          <w:sz w:val="28"/>
          <w:lang w:val="en-US" w:eastAsia="zh-CN"/>
        </w:rPr>
      </w:pPr>
      <w:bookmarkStart w:id="69" w:name="_Toc10726"/>
      <w:bookmarkStart w:id="70" w:name="_Toc7304"/>
      <w:bookmarkStart w:id="71" w:name="_Toc5662"/>
      <w:bookmarkStart w:id="72" w:name="_Toc24446"/>
      <w:bookmarkStart w:id="73" w:name="_Toc29470"/>
      <w:bookmarkStart w:id="74" w:name="_Toc16860"/>
      <w:bookmarkStart w:id="75" w:name="_Toc2576"/>
      <w:bookmarkStart w:id="76" w:name="_Toc6669"/>
      <w:bookmarkStart w:id="77" w:name="_Toc113"/>
      <w:bookmarkStart w:id="78" w:name="_Toc3193"/>
      <w:bookmarkStart w:id="79" w:name="_Toc500"/>
      <w:bookmarkStart w:id="80" w:name="_Toc5278"/>
      <w:bookmarkStart w:id="81" w:name="_Toc22499"/>
      <w:bookmarkStart w:id="82" w:name="_Toc32145"/>
      <w:bookmarkStart w:id="83" w:name="_Toc30192"/>
      <w:bookmarkStart w:id="84" w:name="_Toc9094"/>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69"/>
      <w:bookmarkEnd w:id="70"/>
      <w:bookmarkEnd w:id="71"/>
      <w:bookmarkStart w:id="85" w:name="_Toc29247"/>
      <w:bookmarkStart w:id="86" w:name="_Toc17294"/>
      <w:bookmarkStart w:id="87" w:name="_Toc28886"/>
      <w:r>
        <w:rPr>
          <w:rFonts w:hint="eastAsia" w:ascii="宋体" w:hAnsi="宋体"/>
          <w:sz w:val="28"/>
          <w:lang w:val="en-US" w:eastAsia="zh-CN"/>
        </w:rPr>
        <w:t>1</w:t>
      </w:r>
      <w:r>
        <w:rPr>
          <w:rFonts w:hint="eastAsia" w:ascii="宋体" w:hAnsi="宋体" w:eastAsia="宋体"/>
          <w:sz w:val="28"/>
          <w:lang w:val="en-US" w:eastAsia="zh-CN"/>
        </w:rPr>
        <w:t>信用信息</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textAlignment w:val="auto"/>
        <w:rPr>
          <w:rFonts w:hint="default"/>
          <w:b/>
          <w:bCs/>
          <w:sz w:val="22"/>
          <w:szCs w:val="22"/>
          <w:lang w:val="en-US" w:eastAsia="zh-CN"/>
        </w:rPr>
      </w:pPr>
      <w:r>
        <w:rPr>
          <w:rFonts w:hint="eastAsia"/>
          <w:b/>
          <w:bCs/>
          <w:sz w:val="22"/>
          <w:szCs w:val="22"/>
          <w:lang w:val="en-US" w:eastAsia="zh-CN"/>
        </w:rPr>
        <w:t>供应商未被列入“信用中国”网站(www.creditchina.gov.cn)“记录失信被执行人或重大税收违法失信主体”记录名单证明文件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6"/>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4"/>
                    <a:stretch>
                      <a:fillRect/>
                    </a:stretch>
                  </pic:blipFill>
                  <pic:spPr>
                    <a:xfrm>
                      <a:off x="0" y="0"/>
                      <a:ext cx="5270500" cy="6628130"/>
                    </a:xfrm>
                    <a:prstGeom prst="rect">
                      <a:avLst/>
                    </a:prstGeom>
                  </pic:spPr>
                </pic:pic>
              </a:graphicData>
            </a:graphic>
          </wp:inline>
        </w:drawing>
      </w:r>
    </w:p>
    <w:p>
      <w:pPr>
        <w:pStyle w:val="19"/>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5"/>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pPr>
        <w:pStyle w:val="6"/>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9" w:edGrp="everyone"/>
      <w:r>
        <w:rPr>
          <w:rFonts w:hint="eastAsia" w:cs="Times New Roman"/>
          <w:color w:val="auto"/>
          <w:sz w:val="24"/>
          <w:szCs w:val="24"/>
          <w:lang w:eastAsia="zh-CN"/>
        </w:rPr>
        <w:t>（</w:t>
      </w:r>
      <w:r>
        <w:rPr>
          <w:rFonts w:hint="eastAsia" w:cs="Times New Roman"/>
          <w:color w:val="auto"/>
          <w:sz w:val="24"/>
          <w:szCs w:val="24"/>
          <w:lang w:val="en-US" w:eastAsia="zh-CN"/>
        </w:rPr>
        <w:t>珠海正方物业管理有限公司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9"/>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10"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香洲区社会福利中心项目柴油发电机烟囱改造工程（第二次）</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10"/>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6"/>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书（另附）</w:t>
      </w:r>
    </w:p>
    <w:p>
      <w:pPr>
        <w:autoSpaceDE w:val="0"/>
        <w:autoSpaceDN w:val="0"/>
        <w:spacing w:before="312" w:beforeLines="100" w:line="360" w:lineRule="auto"/>
        <w:jc w:val="left"/>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19"/>
        <w:rPr>
          <w:rFonts w:hint="eastAsia" w:ascii="Times New Roman" w:hAnsi="Times New Roman" w:eastAsia="宋体" w:cs="Times New Roman"/>
          <w:color w:val="auto"/>
          <w:sz w:val="24"/>
          <w:szCs w:val="24"/>
          <w:lang w:val="en-US" w:eastAsia="zh-CN"/>
        </w:rPr>
      </w:pPr>
    </w:p>
    <w:p>
      <w:pPr>
        <w:jc w:val="left"/>
        <w:rPr>
          <w:rFonts w:hint="default" w:eastAsia="宋体"/>
          <w:b/>
          <w:sz w:val="30"/>
          <w:szCs w:val="30"/>
          <w:lang w:val="en-US" w:eastAsia="zh-CN"/>
        </w:rPr>
      </w:pPr>
      <w:r>
        <w:rPr>
          <w:rFonts w:hint="eastAsia" w:eastAsia="宋体"/>
          <w:b/>
          <w:sz w:val="30"/>
          <w:szCs w:val="30"/>
          <w:lang w:val="en-US" w:eastAsia="zh-CN"/>
        </w:rPr>
        <w:t>附件1：技术规范书（另附）</w:t>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uMxJU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78501CE"/>
    <w:rsid w:val="0841052C"/>
    <w:rsid w:val="097558B4"/>
    <w:rsid w:val="09770F2A"/>
    <w:rsid w:val="097E131A"/>
    <w:rsid w:val="0A261215"/>
    <w:rsid w:val="0A4F74B7"/>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D556636"/>
    <w:rsid w:val="1DCE44E0"/>
    <w:rsid w:val="202F7D49"/>
    <w:rsid w:val="210322A7"/>
    <w:rsid w:val="2121293A"/>
    <w:rsid w:val="23EC6A93"/>
    <w:rsid w:val="24957E2A"/>
    <w:rsid w:val="259F18F8"/>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AA44EE6"/>
    <w:rsid w:val="3BDD1A9B"/>
    <w:rsid w:val="3BF341D2"/>
    <w:rsid w:val="3DDA2166"/>
    <w:rsid w:val="3E7E4135"/>
    <w:rsid w:val="3EC52271"/>
    <w:rsid w:val="3ED65B24"/>
    <w:rsid w:val="3F676A9B"/>
    <w:rsid w:val="408829A2"/>
    <w:rsid w:val="40DF147E"/>
    <w:rsid w:val="410E417C"/>
    <w:rsid w:val="43F34101"/>
    <w:rsid w:val="4483748A"/>
    <w:rsid w:val="46291EEF"/>
    <w:rsid w:val="467170E3"/>
    <w:rsid w:val="46B354B7"/>
    <w:rsid w:val="47C0473A"/>
    <w:rsid w:val="484138CD"/>
    <w:rsid w:val="4B056CC9"/>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4A53C2"/>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9AB18E3"/>
    <w:rsid w:val="6A0D3F8C"/>
    <w:rsid w:val="6A934041"/>
    <w:rsid w:val="6B4E5816"/>
    <w:rsid w:val="6BB9773A"/>
    <w:rsid w:val="6CD54EA3"/>
    <w:rsid w:val="6D535020"/>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3"/>
    <w:unhideWhenUsed/>
    <w:qFormat/>
    <w:uiPriority w:val="0"/>
    <w:pPr>
      <w:autoSpaceDE w:val="0"/>
      <w:autoSpaceDN w:val="0"/>
      <w:adjustRightInd w:val="0"/>
      <w:ind w:firstLine="420"/>
      <w:jc w:val="left"/>
      <w:textAlignment w:val="baseline"/>
    </w:pPr>
    <w:rPr>
      <w:rFonts w:ascii="宋体"/>
      <w:kern w:val="0"/>
      <w:sz w:val="34"/>
      <w:szCs w:val="20"/>
    </w:rPr>
  </w:style>
  <w:style w:type="paragraph" w:styleId="3">
    <w:name w:val="HTML Address"/>
    <w:basedOn w:val="1"/>
    <w:qFormat/>
    <w:uiPriority w:val="0"/>
    <w:rPr>
      <w:rFonts w:ascii="Times New Roman" w:hAnsi="Times New Roman" w:eastAsia="宋体" w:cs="Times New Roman"/>
      <w:i/>
    </w:rPr>
  </w:style>
  <w:style w:type="paragraph" w:styleId="7">
    <w:name w:val="Body Text"/>
    <w:basedOn w:val="1"/>
    <w:link w:val="23"/>
    <w:qFormat/>
    <w:uiPriority w:val="0"/>
    <w:pPr>
      <w:spacing w:line="480" w:lineRule="exact"/>
      <w:jc w:val="left"/>
    </w:pPr>
    <w:rPr>
      <w:rFonts w:ascii="宋体" w:hAnsi="宋体"/>
    </w:rPr>
  </w:style>
  <w:style w:type="paragraph" w:styleId="8">
    <w:name w:val="Body Text Indent"/>
    <w:basedOn w:val="1"/>
    <w:link w:val="26"/>
    <w:unhideWhenUsed/>
    <w:qFormat/>
    <w:uiPriority w:val="0"/>
    <w:pPr>
      <w:spacing w:after="120"/>
      <w:ind w:left="420" w:leftChars="200"/>
    </w:pPr>
  </w:style>
  <w:style w:type="paragraph" w:styleId="9">
    <w:name w:val="Plain Text"/>
    <w:basedOn w:val="1"/>
    <w:link w:val="31"/>
    <w:qFormat/>
    <w:uiPriority w:val="0"/>
    <w:pPr>
      <w:spacing w:line="360" w:lineRule="auto"/>
      <w:ind w:firstLine="510"/>
    </w:pPr>
    <w:rPr>
      <w:rFonts w:ascii="宋体" w:hAnsi="Courier New" w:eastAsia="仿宋_GB2312"/>
      <w:sz w:val="24"/>
      <w:szCs w:val="20"/>
    </w:rPr>
  </w:style>
  <w:style w:type="paragraph" w:styleId="10">
    <w:name w:val="Balloon Text"/>
    <w:basedOn w:val="1"/>
    <w:link w:val="28"/>
    <w:qFormat/>
    <w:uiPriority w:val="0"/>
    <w:rPr>
      <w:sz w:val="18"/>
      <w:szCs w:val="18"/>
    </w:rPr>
  </w:style>
  <w:style w:type="paragraph" w:styleId="11">
    <w:name w:val="footer"/>
    <w:basedOn w:val="1"/>
    <w:link w:val="22"/>
    <w:qFormat/>
    <w:uiPriority w:val="99"/>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30"/>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引文目录1"/>
    <w:basedOn w:val="1"/>
    <w:next w:val="1"/>
    <w:qFormat/>
    <w:uiPriority w:val="0"/>
    <w:pPr>
      <w:ind w:left="200" w:leftChars="200"/>
    </w:pPr>
    <w:rPr>
      <w:rFonts w:ascii="Times New Roman" w:hAnsi="Times New Roman"/>
    </w:rPr>
  </w:style>
  <w:style w:type="paragraph" w:customStyle="1" w:styleId="20">
    <w:name w:val="正文1"/>
    <w:qFormat/>
    <w:uiPriority w:val="0"/>
    <w:pPr>
      <w:jc w:val="both"/>
    </w:pPr>
    <w:rPr>
      <w:rFonts w:ascii="Calibri" w:hAnsi="Calibri" w:eastAsia="宋体" w:cs="宋体"/>
      <w:kern w:val="2"/>
      <w:sz w:val="21"/>
      <w:szCs w:val="21"/>
      <w:lang w:val="en-US" w:eastAsia="zh-CN" w:bidi="ar-SA"/>
    </w:rPr>
  </w:style>
  <w:style w:type="character" w:customStyle="1" w:styleId="21">
    <w:name w:val="页眉 字符"/>
    <w:basedOn w:val="16"/>
    <w:link w:val="12"/>
    <w:qFormat/>
    <w:uiPriority w:val="0"/>
    <w:rPr>
      <w:kern w:val="2"/>
      <w:sz w:val="18"/>
      <w:szCs w:val="18"/>
    </w:rPr>
  </w:style>
  <w:style w:type="character" w:customStyle="1" w:styleId="22">
    <w:name w:val="页脚 字符"/>
    <w:basedOn w:val="16"/>
    <w:link w:val="11"/>
    <w:qFormat/>
    <w:uiPriority w:val="99"/>
    <w:rPr>
      <w:kern w:val="2"/>
      <w:sz w:val="18"/>
      <w:szCs w:val="18"/>
    </w:rPr>
  </w:style>
  <w:style w:type="character" w:customStyle="1" w:styleId="23">
    <w:name w:val="正文文本 字符"/>
    <w:basedOn w:val="16"/>
    <w:link w:val="7"/>
    <w:qFormat/>
    <w:uiPriority w:val="0"/>
    <w:rPr>
      <w:rFonts w:ascii="宋体" w:hAnsi="宋体"/>
      <w:kern w:val="2"/>
      <w:sz w:val="21"/>
      <w:szCs w:val="24"/>
    </w:rPr>
  </w:style>
  <w:style w:type="character" w:customStyle="1" w:styleId="24">
    <w:name w:val="普通 (Web) Char Char"/>
    <w:link w:val="25"/>
    <w:qFormat/>
    <w:uiPriority w:val="0"/>
    <w:rPr>
      <w:rFonts w:ascii="宋体" w:hAnsi="宋体"/>
      <w:sz w:val="24"/>
    </w:rPr>
  </w:style>
  <w:style w:type="paragraph" w:customStyle="1" w:styleId="25">
    <w:name w:val="普通 (Web)"/>
    <w:basedOn w:val="1"/>
    <w:link w:val="24"/>
    <w:qFormat/>
    <w:uiPriority w:val="0"/>
    <w:pPr>
      <w:widowControl/>
      <w:spacing w:before="100" w:beforeAutospacing="1" w:after="100" w:afterAutospacing="1"/>
      <w:jc w:val="left"/>
    </w:pPr>
    <w:rPr>
      <w:rFonts w:ascii="宋体" w:hAnsi="宋体"/>
      <w:kern w:val="0"/>
      <w:sz w:val="24"/>
      <w:szCs w:val="20"/>
    </w:rPr>
  </w:style>
  <w:style w:type="character" w:customStyle="1" w:styleId="26">
    <w:name w:val="正文文本缩进 字符"/>
    <w:basedOn w:val="16"/>
    <w:link w:val="8"/>
    <w:qFormat/>
    <w:uiPriority w:val="0"/>
    <w:rPr>
      <w:kern w:val="2"/>
      <w:sz w:val="21"/>
      <w:szCs w:val="24"/>
    </w:rPr>
  </w:style>
  <w:style w:type="paragraph" w:customStyle="1" w:styleId="27">
    <w:name w:val="Char"/>
    <w:basedOn w:val="1"/>
    <w:qFormat/>
    <w:uiPriority w:val="0"/>
    <w:rPr>
      <w:rFonts w:ascii="Tahoma" w:hAnsi="Tahoma"/>
      <w:sz w:val="24"/>
    </w:rPr>
  </w:style>
  <w:style w:type="character" w:customStyle="1" w:styleId="28">
    <w:name w:val="批注框文本 字符"/>
    <w:basedOn w:val="16"/>
    <w:link w:val="10"/>
    <w:qFormat/>
    <w:uiPriority w:val="0"/>
    <w:rPr>
      <w:kern w:val="2"/>
      <w:sz w:val="18"/>
      <w:szCs w:val="18"/>
    </w:rPr>
  </w:style>
  <w:style w:type="character" w:customStyle="1" w:styleId="29">
    <w:name w:val="标题 1 字符"/>
    <w:basedOn w:val="16"/>
    <w:link w:val="4"/>
    <w:qFormat/>
    <w:uiPriority w:val="0"/>
    <w:rPr>
      <w:b/>
      <w:bCs/>
      <w:kern w:val="44"/>
      <w:sz w:val="44"/>
      <w:szCs w:val="44"/>
    </w:rPr>
  </w:style>
  <w:style w:type="character" w:customStyle="1" w:styleId="30">
    <w:name w:val="正文文本首行缩进 字符"/>
    <w:basedOn w:val="23"/>
    <w:link w:val="13"/>
    <w:semiHidden/>
    <w:qFormat/>
    <w:uiPriority w:val="0"/>
    <w:rPr>
      <w:rFonts w:ascii="宋体" w:hAnsi="宋体"/>
      <w:kern w:val="2"/>
      <w:sz w:val="21"/>
      <w:szCs w:val="24"/>
    </w:rPr>
  </w:style>
  <w:style w:type="character" w:customStyle="1" w:styleId="31">
    <w:name w:val="纯文本 字符"/>
    <w:link w:val="9"/>
    <w:qFormat/>
    <w:uiPriority w:val="0"/>
    <w:rPr>
      <w:rFonts w:ascii="宋体" w:hAnsi="Courier New" w:eastAsia="仿宋_GB2312"/>
      <w:kern w:val="2"/>
      <w:sz w:val="24"/>
    </w:rPr>
  </w:style>
  <w:style w:type="character" w:customStyle="1" w:styleId="32">
    <w:name w:val="font31"/>
    <w:basedOn w:val="16"/>
    <w:qFormat/>
    <w:uiPriority w:val="0"/>
    <w:rPr>
      <w:rFonts w:hint="eastAsia" w:ascii="宋体" w:hAnsi="宋体" w:eastAsia="宋体" w:cs="宋体"/>
      <w:b/>
      <w:color w:val="000000"/>
      <w:sz w:val="14"/>
      <w:szCs w:val="14"/>
      <w:u w:val="none"/>
    </w:rPr>
  </w:style>
  <w:style w:type="character" w:customStyle="1" w:styleId="33">
    <w:name w:val="font01"/>
    <w:basedOn w:val="16"/>
    <w:qFormat/>
    <w:uiPriority w:val="0"/>
    <w:rPr>
      <w:rFonts w:hint="eastAsia" w:ascii="宋体" w:hAnsi="宋体" w:eastAsia="宋体" w:cs="宋体"/>
      <w:color w:val="000000"/>
      <w:sz w:val="14"/>
      <w:szCs w:val="14"/>
      <w:u w:val="none"/>
    </w:rPr>
  </w:style>
  <w:style w:type="paragraph" w:customStyle="1" w:styleId="34">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5">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5</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2026-04-21T11:04:09Z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