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eastAsia="宋体" w:cs="Times New Roman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="宋体" w:hAnsi="宋体" w:eastAsia="宋体"/>
          <w:b/>
          <w:bCs/>
          <w:color w:val="000000"/>
          <w:sz w:val="72"/>
          <w:szCs w:val="72"/>
          <w:lang w:val="en-US" w:eastAsia="zh-CN"/>
        </w:rPr>
        <w:t>城市阳台S3项目喜市多通道斜坡彩色纱幔制作安装服务</w:t>
      </w:r>
      <w:r>
        <w:rPr>
          <w:rFonts w:hint="eastAsia" w:ascii="Times New Roman" w:hAnsi="Times New Roman" w:eastAsia="宋体" w:cs="Times New Roman"/>
          <w:b/>
          <w:kern w:val="44"/>
          <w:sz w:val="72"/>
          <w:szCs w:val="44"/>
          <w:lang w:val="en-US" w:eastAsia="zh-CN" w:bidi="ar-SA"/>
        </w:rPr>
        <w:t>任务书</w:t>
      </w:r>
    </w:p>
    <w:p>
      <w:pPr>
        <w:wordWrap w:val="0"/>
        <w:autoSpaceDE w:val="0"/>
        <w:autoSpaceDN w:val="0"/>
        <w:spacing w:before="2260" w:after="0" w:line="240" w:lineRule="auto"/>
        <w:jc w:val="both"/>
        <w:rPr>
          <w:sz w:val="21"/>
        </w:rPr>
      </w:pPr>
    </w:p>
    <w:p>
      <w:pPr>
        <w:wordWrap w:val="0"/>
        <w:autoSpaceDE w:val="0"/>
        <w:autoSpaceDN w:val="0"/>
        <w:spacing w:before="0" w:after="0" w:line="363" w:lineRule="exact"/>
        <w:ind w:firstLine="0"/>
        <w:jc w:val="both"/>
        <w:rPr>
          <w:rFonts w:hint="eastAsia" w:ascii="宋体" w:hAnsi="宋体" w:eastAsia="宋体"/>
          <w:color w:val="000000"/>
          <w:sz w:val="28"/>
        </w:rPr>
      </w:pPr>
    </w:p>
    <w:p>
      <w:pPr>
        <w:pStyle w:val="32"/>
        <w:ind w:firstLine="1928" w:firstLineChars="600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pStyle w:val="32"/>
        <w:ind w:firstLine="1928" w:firstLineChars="600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编      制：</w:t>
      </w:r>
    </w:p>
    <w:p>
      <w:pPr>
        <w:pStyle w:val="32"/>
        <w:ind w:left="0" w:leftChars="0" w:firstLine="0" w:firstLineChars="0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pStyle w:val="32"/>
        <w:ind w:firstLine="321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       审      核：</w:t>
      </w:r>
    </w:p>
    <w:p>
      <w:pPr>
        <w:pStyle w:val="32"/>
        <w:ind w:firstLine="321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wordWrap w:val="0"/>
        <w:autoSpaceDE w:val="0"/>
        <w:autoSpaceDN w:val="0"/>
        <w:spacing w:before="0" w:after="0" w:line="363" w:lineRule="exact"/>
        <w:ind w:firstLine="0"/>
        <w:jc w:val="both"/>
        <w:rPr>
          <w:rFonts w:hint="eastAsia" w:ascii="宋体" w:hAnsi="宋体" w:eastAsia="宋体"/>
          <w:color w:val="000000"/>
          <w:sz w:val="28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         批      准：</w:t>
      </w:r>
    </w:p>
    <w:p>
      <w:pPr>
        <w:wordWrap w:val="0"/>
        <w:autoSpaceDE w:val="0"/>
        <w:autoSpaceDN w:val="0"/>
        <w:spacing w:before="0" w:after="0" w:line="363" w:lineRule="exact"/>
        <w:ind w:firstLine="0"/>
        <w:jc w:val="both"/>
        <w:rPr>
          <w:rFonts w:hint="eastAsia" w:ascii="宋体" w:hAnsi="宋体" w:eastAsia="宋体"/>
          <w:color w:val="000000"/>
          <w:sz w:val="28"/>
        </w:rPr>
      </w:pPr>
    </w:p>
    <w:p>
      <w:pPr>
        <w:wordWrap w:val="0"/>
        <w:autoSpaceDE w:val="0"/>
        <w:autoSpaceDN w:val="0"/>
        <w:spacing w:before="0" w:after="0" w:line="363" w:lineRule="exact"/>
        <w:ind w:firstLine="0"/>
        <w:jc w:val="both"/>
        <w:rPr>
          <w:rFonts w:hint="eastAsia" w:ascii="宋体" w:hAnsi="宋体" w:eastAsia="宋体"/>
          <w:color w:val="000000"/>
          <w:sz w:val="28"/>
        </w:rPr>
      </w:pPr>
    </w:p>
    <w:p>
      <w:pPr>
        <w:wordWrap w:val="0"/>
        <w:autoSpaceDE w:val="0"/>
        <w:autoSpaceDN w:val="0"/>
        <w:spacing w:before="0" w:after="0" w:line="363" w:lineRule="exact"/>
        <w:ind w:firstLine="0"/>
        <w:jc w:val="both"/>
        <w:rPr>
          <w:rFonts w:hint="eastAsia" w:ascii="宋体" w:hAnsi="宋体" w:eastAsia="宋体"/>
          <w:color w:val="000000"/>
          <w:sz w:val="28"/>
        </w:rPr>
      </w:pPr>
    </w:p>
    <w:p>
      <w:pPr>
        <w:wordWrap w:val="0"/>
        <w:autoSpaceDE w:val="0"/>
        <w:autoSpaceDN w:val="0"/>
        <w:spacing w:before="0" w:after="0" w:line="363" w:lineRule="exact"/>
        <w:ind w:firstLine="0"/>
        <w:jc w:val="both"/>
        <w:rPr>
          <w:rFonts w:hint="eastAsia" w:ascii="宋体" w:hAnsi="宋体" w:eastAsia="宋体"/>
          <w:color w:val="000000"/>
          <w:sz w:val="28"/>
        </w:rPr>
      </w:pPr>
    </w:p>
    <w:p>
      <w:pPr>
        <w:wordWrap w:val="0"/>
        <w:autoSpaceDE w:val="0"/>
        <w:autoSpaceDN w:val="0"/>
        <w:spacing w:before="0" w:after="0" w:line="363" w:lineRule="exact"/>
        <w:ind w:firstLine="0"/>
        <w:jc w:val="both"/>
        <w:rPr>
          <w:rFonts w:hint="eastAsia" w:ascii="宋体" w:hAnsi="宋体" w:eastAsia="宋体"/>
          <w:color w:val="000000"/>
          <w:sz w:val="28"/>
        </w:rPr>
      </w:pPr>
    </w:p>
    <w:p>
      <w:pPr>
        <w:wordWrap w:val="0"/>
        <w:autoSpaceDE w:val="0"/>
        <w:autoSpaceDN w:val="0"/>
        <w:spacing w:before="0" w:after="0" w:line="511" w:lineRule="exact"/>
        <w:ind w:firstLine="0"/>
        <w:jc w:val="center"/>
        <w:rPr>
          <w:rFonts w:hint="default" w:ascii="宋体" w:hAnsi="宋体" w:eastAsia="宋体"/>
          <w:b/>
          <w:bCs/>
          <w:color w:val="000000"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000000"/>
          <w:sz w:val="28"/>
        </w:rPr>
        <w:t>编制单位</w:t>
      </w:r>
      <w:r>
        <w:rPr>
          <w:rFonts w:hint="eastAsia"/>
          <w:b/>
          <w:bCs/>
          <w:color w:val="000000"/>
          <w:sz w:val="28"/>
          <w:lang w:eastAsia="zh-CN"/>
        </w:rPr>
        <w:t>：</w:t>
      </w:r>
      <w:r>
        <w:rPr>
          <w:rFonts w:hint="eastAsia" w:ascii="宋体" w:hAnsi="宋体" w:eastAsia="宋体"/>
          <w:b/>
          <w:bCs/>
          <w:color w:val="000000"/>
          <w:sz w:val="28"/>
        </w:rPr>
        <w:t>珠海正方盛泰投资有限公司</w:t>
      </w:r>
    </w:p>
    <w:p>
      <w:pPr>
        <w:pStyle w:val="3"/>
      </w:pPr>
    </w:p>
    <w:p>
      <w:pPr>
        <w:pStyle w:val="3"/>
      </w:pPr>
      <w:r>
        <w:t>一、任务基本信息</w:t>
      </w:r>
    </w:p>
    <w:tbl>
      <w:tblPr>
        <w:tblStyle w:val="34"/>
        <w:tblW w:w="74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5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</w:tcPr>
          <w:p>
            <w:pPr>
              <w:spacing w:after="0" w:line="240" w:lineRule="auto"/>
            </w:pPr>
            <w:r>
              <w:t>项目要素</w:t>
            </w:r>
          </w:p>
        </w:tc>
        <w:tc>
          <w:tcPr>
            <w:tcW w:w="5760" w:type="dxa"/>
          </w:tcPr>
          <w:p>
            <w:pPr>
              <w:spacing w:after="0" w:line="240" w:lineRule="auto"/>
            </w:pPr>
            <w:r>
              <w:t>具体内容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</w:tcPr>
          <w:p>
            <w:pPr>
              <w:spacing w:after="0" w:line="240" w:lineRule="auto"/>
            </w:pPr>
            <w:r>
              <w:t>项目名称</w:t>
            </w:r>
          </w:p>
        </w:tc>
        <w:tc>
          <w:tcPr>
            <w:tcW w:w="5760" w:type="dxa"/>
          </w:tcPr>
          <w:p>
            <w:pPr>
              <w:spacing w:after="0" w:line="240" w:lineRule="auto"/>
            </w:pPr>
            <w:r>
              <w:t>2026年城市阳台坡道纱幔布置项目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</w:tcPr>
          <w:p>
            <w:pPr>
              <w:spacing w:after="0" w:line="240" w:lineRule="auto"/>
            </w:pPr>
            <w:r>
              <w:t>任务性质</w:t>
            </w:r>
          </w:p>
        </w:tc>
        <w:tc>
          <w:tcPr>
            <w:tcW w:w="5760" w:type="dxa"/>
          </w:tcPr>
          <w:p>
            <w:pPr>
              <w:spacing w:after="0" w:line="240" w:lineRule="auto"/>
            </w:pPr>
            <w:r>
              <w:t>纱幔制作、设计排版、现场安装一体化服务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</w:tcPr>
          <w:p>
            <w:pPr>
              <w:spacing w:after="0" w:line="240" w:lineRule="auto"/>
            </w:pPr>
            <w:r>
              <w:t>实施地点</w:t>
            </w:r>
          </w:p>
        </w:tc>
        <w:tc>
          <w:tcPr>
            <w:tcW w:w="5760" w:type="dxa"/>
          </w:tcPr>
          <w:p>
            <w:pPr>
              <w:spacing w:after="0" w:line="240" w:lineRule="auto"/>
            </w:pPr>
            <w:r>
              <w:t>城市阳台坡道区域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</w:tcPr>
          <w:p>
            <w:pPr>
              <w:spacing w:after="0" w:line="240" w:lineRule="auto"/>
            </w:pPr>
            <w:r>
              <w:t>核心要求</w:t>
            </w:r>
          </w:p>
        </w:tc>
        <w:tc>
          <w:tcPr>
            <w:tcW w:w="5760" w:type="dxa"/>
          </w:tcPr>
          <w:p>
            <w:pPr>
              <w:spacing w:after="0" w:line="240" w:lineRule="auto"/>
            </w:pPr>
            <w:r>
              <w:t>按甲方需求完成七彩效果布置，确保安全美观</w:t>
            </w:r>
          </w:p>
        </w:tc>
      </w:tr>
    </w:tbl>
    <w:p>
      <w:pPr>
        <w:pStyle w:val="3"/>
      </w:pPr>
      <w:r>
        <w:t>二、任务范围与内容</w:t>
      </w:r>
    </w:p>
    <w:p>
      <w:r>
        <w:t>本任务涵盖从设计、制作到安装的全流程服务，具体包括以下4个模块：</w:t>
      </w:r>
    </w:p>
    <w:p>
      <w:pPr>
        <w:pStyle w:val="4"/>
      </w:pPr>
      <w:r>
        <w:t>1. 设计服务</w:t>
      </w:r>
    </w:p>
    <w:p>
      <w:r>
        <w:t>• 完成七彩效果方案设计，根据蓝色系、红黄色系纱幔的数量配比制定合理排版</w:t>
      </w:r>
    </w:p>
    <w:p>
      <w:r>
        <w:t>• 出具专业效果图，效果图需准确反映纱幔下垂80cm的实际视觉效果</w:t>
      </w:r>
    </w:p>
    <w:p>
      <w:r>
        <w:t>• 设计方案需经甲方确认后，方可进入制作环节</w:t>
      </w:r>
    </w:p>
    <w:p>
      <w:pPr>
        <w:pStyle w:val="4"/>
      </w:pPr>
      <w:r>
        <w:t>2. 物料制作与采购</w:t>
      </w:r>
    </w:p>
    <w:p>
      <w:r>
        <w:t>按照以下清单完成物料的制作或采购，确保质量符合项目要求：</w:t>
      </w:r>
    </w:p>
    <w:tbl>
      <w:tblPr>
        <w:tblStyle w:val="34"/>
        <w:tblW w:w="88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1"/>
        <w:gridCol w:w="1121"/>
        <w:gridCol w:w="1315"/>
        <w:gridCol w:w="1977"/>
        <w:gridCol w:w="732"/>
        <w:gridCol w:w="809"/>
        <w:gridCol w:w="2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dxa"/>
          </w:tcPr>
          <w:p>
            <w:pPr>
              <w:spacing w:after="0" w:line="240" w:lineRule="auto"/>
            </w:pPr>
            <w:r>
              <w:t>序号</w:t>
            </w:r>
          </w:p>
        </w:tc>
        <w:tc>
          <w:tcPr>
            <w:tcW w:w="1121" w:type="dxa"/>
          </w:tcPr>
          <w:p>
            <w:pPr>
              <w:spacing w:after="0" w:line="240" w:lineRule="auto"/>
            </w:pPr>
            <w:r>
              <w:t>物料名称</w:t>
            </w:r>
          </w:p>
        </w:tc>
        <w:tc>
          <w:tcPr>
            <w:tcW w:w="1315" w:type="dxa"/>
          </w:tcPr>
          <w:p>
            <w:pPr>
              <w:spacing w:after="0" w:line="240" w:lineRule="auto"/>
            </w:pPr>
            <w:r>
              <w:t>型号规格</w:t>
            </w:r>
          </w:p>
        </w:tc>
        <w:tc>
          <w:tcPr>
            <w:tcW w:w="1977" w:type="dxa"/>
          </w:tcPr>
          <w:p>
            <w:pPr>
              <w:spacing w:after="0" w:line="240" w:lineRule="auto"/>
            </w:pPr>
            <w:r>
              <w:t>样式要求</w:t>
            </w:r>
          </w:p>
        </w:tc>
        <w:tc>
          <w:tcPr>
            <w:tcW w:w="732" w:type="dxa"/>
          </w:tcPr>
          <w:p>
            <w:pPr>
              <w:spacing w:after="0" w:line="240" w:lineRule="auto"/>
            </w:pPr>
            <w:r>
              <w:t>单位</w:t>
            </w:r>
          </w:p>
        </w:tc>
        <w:tc>
          <w:tcPr>
            <w:tcW w:w="809" w:type="dxa"/>
          </w:tcPr>
          <w:p>
            <w:pPr>
              <w:spacing w:after="0" w:line="240" w:lineRule="auto"/>
            </w:pPr>
            <w:r>
              <w:t>数量</w:t>
            </w:r>
          </w:p>
        </w:tc>
        <w:tc>
          <w:tcPr>
            <w:tcW w:w="2171" w:type="dxa"/>
          </w:tcPr>
          <w:p>
            <w:pPr>
              <w:spacing w:after="0" w:line="240" w:lineRule="auto"/>
            </w:pPr>
            <w:r>
              <w:t>质量要求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dxa"/>
          </w:tcPr>
          <w:p>
            <w:pPr>
              <w:spacing w:after="0" w:line="240" w:lineRule="auto"/>
            </w:pPr>
            <w:r>
              <w:t>1</w:t>
            </w:r>
          </w:p>
        </w:tc>
        <w:tc>
          <w:tcPr>
            <w:tcW w:w="1121" w:type="dxa"/>
          </w:tcPr>
          <w:p>
            <w:pPr>
              <w:spacing w:after="0" w:line="240" w:lineRule="auto"/>
            </w:pPr>
            <w:r>
              <w:t>纱幔1</w:t>
            </w:r>
          </w:p>
        </w:tc>
        <w:tc>
          <w:tcPr>
            <w:tcW w:w="1315" w:type="dxa"/>
          </w:tcPr>
          <w:p>
            <w:pPr>
              <w:spacing w:after="0" w:line="240" w:lineRule="auto"/>
            </w:pPr>
            <w:r>
              <w:t>蓝色系</w:t>
            </w:r>
          </w:p>
        </w:tc>
        <w:tc>
          <w:tcPr>
            <w:tcW w:w="1977" w:type="dxa"/>
          </w:tcPr>
          <w:p>
            <w:pPr>
              <w:spacing w:after="0" w:line="240" w:lineRule="auto"/>
            </w:pPr>
            <w:r>
              <w:t>彩色纱幔，下垂80cm</w:t>
            </w:r>
          </w:p>
        </w:tc>
        <w:tc>
          <w:tcPr>
            <w:tcW w:w="732" w:type="dxa"/>
          </w:tcPr>
          <w:p>
            <w:pPr>
              <w:spacing w:after="0" w:line="240" w:lineRule="auto"/>
            </w:pPr>
            <w:r>
              <w:t>米</w:t>
            </w:r>
          </w:p>
        </w:tc>
        <w:tc>
          <w:tcPr>
            <w:tcW w:w="809" w:type="dxa"/>
          </w:tcPr>
          <w:p>
            <w:pPr>
              <w:spacing w:after="0" w:line="240" w:lineRule="auto"/>
            </w:pPr>
            <w:r>
              <w:t>1000</w:t>
            </w:r>
          </w:p>
        </w:tc>
        <w:tc>
          <w:tcPr>
            <w:tcW w:w="2171" w:type="dxa"/>
          </w:tcPr>
          <w:p>
            <w:pPr>
              <w:spacing w:after="0" w:line="240" w:lineRule="auto"/>
            </w:pPr>
            <w:r>
              <w:t>材质轻盈、透光性好，颜色均匀无色差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dxa"/>
          </w:tcPr>
          <w:p>
            <w:pPr>
              <w:spacing w:after="0" w:line="240" w:lineRule="auto"/>
            </w:pPr>
            <w:r>
              <w:t>2</w:t>
            </w:r>
          </w:p>
        </w:tc>
        <w:tc>
          <w:tcPr>
            <w:tcW w:w="1121" w:type="dxa"/>
          </w:tcPr>
          <w:p>
            <w:pPr>
              <w:spacing w:after="0" w:line="240" w:lineRule="auto"/>
            </w:pPr>
            <w:r>
              <w:t>纱幔2</w:t>
            </w:r>
          </w:p>
        </w:tc>
        <w:tc>
          <w:tcPr>
            <w:tcW w:w="1315" w:type="dxa"/>
          </w:tcPr>
          <w:p>
            <w:pPr>
              <w:spacing w:after="0" w:line="240" w:lineRule="auto"/>
            </w:pPr>
            <w:r>
              <w:t>红黄色系</w:t>
            </w:r>
          </w:p>
        </w:tc>
        <w:tc>
          <w:tcPr>
            <w:tcW w:w="1977" w:type="dxa"/>
          </w:tcPr>
          <w:p>
            <w:pPr>
              <w:spacing w:after="0" w:line="240" w:lineRule="auto"/>
            </w:pPr>
            <w:r>
              <w:t>彩色纱幔，下垂80cm</w:t>
            </w:r>
          </w:p>
        </w:tc>
        <w:tc>
          <w:tcPr>
            <w:tcW w:w="732" w:type="dxa"/>
          </w:tcPr>
          <w:p>
            <w:pPr>
              <w:spacing w:after="0" w:line="240" w:lineRule="auto"/>
            </w:pPr>
            <w:r>
              <w:t>米</w:t>
            </w:r>
          </w:p>
        </w:tc>
        <w:tc>
          <w:tcPr>
            <w:tcW w:w="809" w:type="dxa"/>
          </w:tcPr>
          <w:p>
            <w:pPr>
              <w:spacing w:after="0" w:line="240" w:lineRule="auto"/>
            </w:pPr>
            <w:r>
              <w:t>1000</w:t>
            </w:r>
          </w:p>
        </w:tc>
        <w:tc>
          <w:tcPr>
            <w:tcW w:w="2171" w:type="dxa"/>
          </w:tcPr>
          <w:p>
            <w:pPr>
              <w:spacing w:after="0" w:line="240" w:lineRule="auto"/>
            </w:pPr>
            <w:r>
              <w:t>材质轻盈、透光性好，颜色均匀无色差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dxa"/>
          </w:tcPr>
          <w:p>
            <w:pPr>
              <w:spacing w:after="0" w:line="240" w:lineRule="auto"/>
            </w:pPr>
            <w:r>
              <w:t>3</w:t>
            </w:r>
          </w:p>
        </w:tc>
        <w:tc>
          <w:tcPr>
            <w:tcW w:w="1121" w:type="dxa"/>
          </w:tcPr>
          <w:p>
            <w:pPr>
              <w:spacing w:after="0" w:line="240" w:lineRule="auto"/>
            </w:pPr>
            <w:r>
              <w:t>钢丝绳配件</w:t>
            </w:r>
          </w:p>
        </w:tc>
        <w:tc>
          <w:tcPr>
            <w:tcW w:w="1315" w:type="dxa"/>
          </w:tcPr>
          <w:p>
            <w:pPr>
              <w:spacing w:after="0" w:line="240" w:lineRule="auto"/>
            </w:pPr>
            <w:r>
              <w:t>白色专用钢丝绳</w:t>
            </w:r>
          </w:p>
        </w:tc>
        <w:tc>
          <w:tcPr>
            <w:tcW w:w="1977" w:type="dxa"/>
          </w:tcPr>
          <w:p>
            <w:pPr>
              <w:spacing w:after="0" w:line="240" w:lineRule="auto"/>
            </w:pPr>
            <w:r>
              <w:t>总长度2100米</w:t>
            </w:r>
          </w:p>
        </w:tc>
        <w:tc>
          <w:tcPr>
            <w:tcW w:w="732" w:type="dxa"/>
          </w:tcPr>
          <w:p>
            <w:pPr>
              <w:spacing w:after="0" w:line="240" w:lineRule="auto"/>
            </w:pPr>
            <w:r>
              <w:t>卷</w:t>
            </w:r>
          </w:p>
        </w:tc>
        <w:tc>
          <w:tcPr>
            <w:tcW w:w="809" w:type="dxa"/>
          </w:tcPr>
          <w:p>
            <w:pPr>
              <w:spacing w:after="0" w:line="240" w:lineRule="auto"/>
            </w:pPr>
            <w:r>
              <w:t>23</w:t>
            </w:r>
          </w:p>
        </w:tc>
        <w:tc>
          <w:tcPr>
            <w:tcW w:w="2171" w:type="dxa"/>
          </w:tcPr>
          <w:p>
            <w:pPr>
              <w:spacing w:after="0" w:line="240" w:lineRule="auto"/>
            </w:pPr>
            <w:r>
              <w:t>承重性能达标，防锈耐腐蚀，白色外观整洁</w:t>
            </w:r>
          </w:p>
        </w:tc>
      </w:tr>
    </w:tbl>
    <w:p>
      <w:pPr>
        <w:pStyle w:val="4"/>
      </w:pPr>
      <w:r>
        <w:t>3. 现场安装</w:t>
      </w:r>
    </w:p>
    <w:p>
      <w:r>
        <w:t>• 安装团队需2人一组，配备专用梯子，满足5米以上高空作业需求</w:t>
      </w:r>
    </w:p>
    <w:p>
      <w:r>
        <w:t>• 严格遵守"避开营业时间"的安装要求，避免影响正常运营</w:t>
      </w:r>
    </w:p>
    <w:p>
      <w:r>
        <w:t>• 安装过程中需确保安全，所有固定点牢固可靠，防止坠落风险</w:t>
      </w:r>
    </w:p>
    <w:p>
      <w:r>
        <w:t>• 安装效果需与确认的效果图一致，纱幔下垂尺寸精准控制在80cm</w:t>
      </w:r>
    </w:p>
    <w:p>
      <w:pPr>
        <w:pStyle w:val="4"/>
      </w:pPr>
      <w:r>
        <w:t>4. 辅助服务</w:t>
      </w:r>
    </w:p>
    <w:p>
      <w:r>
        <w:t>• 负责所有物料的运输与现场搬运，确保物料完好无损到达现场</w:t>
      </w:r>
    </w:p>
    <w:p>
      <w:r>
        <w:t>• 安装完成后进行现场清理，保持施工区域整洁</w:t>
      </w:r>
    </w:p>
    <w:p>
      <w:r>
        <w:t>• 提供安装后的初步验收服务，配合甲方完成质量检查</w:t>
      </w:r>
    </w:p>
    <w:p>
      <w:pPr>
        <w:pStyle w:val="3"/>
      </w:pPr>
      <w:r>
        <w:t>三、质量标准</w:t>
      </w:r>
    </w:p>
    <w:p>
      <w:r>
        <w:t>1. 材质标准：纱幔需选用柔软、耐用、不易褪色的面料；钢丝绳需符合承重安全标准，无质量隐患</w:t>
      </w:r>
    </w:p>
    <w:p>
      <w:r>
        <w:t>2. 尺寸标准：纱幔下垂长度误差不超过±2cm；钢丝绳铺设长度需满足实际需求，避免浪费或不足</w:t>
      </w:r>
    </w:p>
    <w:p>
      <w:r>
        <w:t>3. 外观标准：颜色搭配符合设计方案要求，无明显色差；纱幔悬挂平整，无褶皱、破损；整体效果美观协调</w:t>
      </w:r>
    </w:p>
    <w:p>
      <w:r>
        <w:t>4. 安全标准：所有安装节点牢固可靠，能抵御正常风力影响；高空作业需采取安全防护措施，无安全风险</w:t>
      </w:r>
    </w:p>
    <w:p>
      <w:pPr>
        <w:pStyle w:val="3"/>
      </w:pPr>
      <w:r>
        <w:t>四、时间要求</w:t>
      </w:r>
    </w:p>
    <w:p>
      <w:r>
        <w:t>1. 设计周期：接到任务后[</w:t>
      </w:r>
      <w:r>
        <w:rPr>
          <w:rFonts w:hint="eastAsia"/>
          <w:lang w:val="en-US" w:eastAsia="zh-CN"/>
        </w:rPr>
        <w:t>3</w:t>
      </w:r>
      <w:r>
        <w:t>]个工作日内完成方案设计与效果图制作，并提交甲方审核</w:t>
      </w:r>
    </w:p>
    <w:p>
      <w:r>
        <w:t>2. 制作周期：方案确认后[</w:t>
      </w:r>
      <w:r>
        <w:rPr>
          <w:rFonts w:hint="eastAsia"/>
          <w:lang w:val="en-US" w:eastAsia="zh-CN"/>
        </w:rPr>
        <w:t>7</w:t>
      </w:r>
      <w:r>
        <w:t>]个工作日内完成所有纱幔制作与物料采购</w:t>
      </w:r>
    </w:p>
    <w:p>
      <w:r>
        <w:t>3. 安装周期：物料到位后，在双方约定的非营业时间内完成安装，单次连续作业不超过[</w:t>
      </w:r>
      <w:r>
        <w:rPr>
          <w:rFonts w:hint="eastAsia"/>
          <w:lang w:val="en-US" w:eastAsia="zh-CN"/>
        </w:rPr>
        <w:t>8</w:t>
      </w:r>
      <w:r>
        <w:t>]小时</w:t>
      </w:r>
    </w:p>
    <w:p>
      <w:r>
        <w:t>4. 总周期：自任务启动至完成验收，总时长不超过[</w:t>
      </w:r>
      <w:r>
        <w:rPr>
          <w:rFonts w:hint="eastAsia"/>
          <w:lang w:val="en-US" w:eastAsia="zh-CN"/>
        </w:rPr>
        <w:t>5</w:t>
      </w:r>
      <w:r>
        <w:t>]个工作日</w:t>
      </w:r>
    </w:p>
    <w:p>
      <w:pPr>
        <w:pStyle w:val="3"/>
      </w:pPr>
      <w:r>
        <w:t>五、验收要求</w:t>
      </w:r>
    </w:p>
    <w:p>
      <w:r>
        <w:t>1. 验收主体：由甲方组织验收，乙方配合</w:t>
      </w:r>
    </w:p>
    <w:p>
      <w:r>
        <w:t>2. 验收内容：</w:t>
      </w:r>
    </w:p>
    <w:p>
      <w:r>
        <w:t xml:space="preserve">   - 物料数量与质量是否符合清单要求</w:t>
      </w:r>
    </w:p>
    <w:p>
      <w:r>
        <w:t xml:space="preserve">   - 设计效果与实际安装效果是否一致</w:t>
      </w:r>
    </w:p>
    <w:p>
      <w:r>
        <w:t xml:space="preserve">   - 安装质量是否符合安全与外观标准</w:t>
      </w:r>
    </w:p>
    <w:p>
      <w:r>
        <w:t xml:space="preserve">   - 现场是否清理整洁</w:t>
      </w:r>
    </w:p>
    <w:p>
      <w:r>
        <w:t>3. 验收标准：参照本任务书第三部分"质量标准"执行，全部达标视为验收合格</w:t>
      </w:r>
    </w:p>
    <w:p>
      <w:pPr>
        <w:pStyle w:val="3"/>
      </w:pPr>
      <w:r>
        <w:t>六、责任分工</w:t>
      </w:r>
    </w:p>
    <w:tbl>
      <w:tblPr>
        <w:tblStyle w:val="34"/>
        <w:tblW w:w="79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6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spacing w:after="0" w:line="240" w:lineRule="auto"/>
            </w:pPr>
            <w:r>
              <w:t>责任方</w:t>
            </w:r>
          </w:p>
        </w:tc>
        <w:tc>
          <w:tcPr>
            <w:tcW w:w="6480" w:type="dxa"/>
          </w:tcPr>
          <w:p>
            <w:pPr>
              <w:spacing w:after="0" w:line="240" w:lineRule="auto"/>
            </w:pPr>
            <w:r>
              <w:t>具体职责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spacing w:after="0" w:line="240" w:lineRule="auto"/>
            </w:pPr>
            <w:r>
              <w:t>甲方</w:t>
            </w:r>
          </w:p>
        </w:tc>
        <w:tc>
          <w:tcPr>
            <w:tcW w:w="6480" w:type="dxa"/>
          </w:tcPr>
          <w:p>
            <w:pPr>
              <w:spacing w:after="0" w:line="240" w:lineRule="auto"/>
            </w:pPr>
            <w:r>
              <w:t>1. 提供详细的现场环境信息与需求要求</w:t>
            </w:r>
            <w:r>
              <w:br w:type="textWrapping"/>
            </w:r>
            <w:r>
              <w:t>2. 及时审核设计方案，反馈修改意见</w:t>
            </w:r>
            <w:r>
              <w:br w:type="textWrapping"/>
            </w:r>
            <w:r>
              <w:t>3. 组织项目验收，确认项目完成情况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spacing w:after="0" w:line="240" w:lineRule="auto"/>
            </w:pPr>
            <w:r>
              <w:t>乙方</w:t>
            </w:r>
          </w:p>
        </w:tc>
        <w:tc>
          <w:tcPr>
            <w:tcW w:w="6480" w:type="dxa"/>
          </w:tcPr>
          <w:p>
            <w:pPr>
              <w:spacing w:after="0" w:line="240" w:lineRule="auto"/>
            </w:pPr>
            <w:r>
              <w:t>1. 严格按照任务书要求完成设计、制作、安装全流程</w:t>
            </w:r>
            <w:r>
              <w:br w:type="textWrapping"/>
            </w:r>
            <w:r>
              <w:t>2. 对所有物料质量与安装质量负责</w:t>
            </w:r>
            <w:r>
              <w:br w:type="textWrapping"/>
            </w:r>
            <w:r>
              <w:t>3. 承担施工过程中的安全责任</w:t>
            </w:r>
            <w:r>
              <w:br w:type="textWrapping"/>
            </w:r>
            <w:r>
              <w:t>4. 负责物料运输、现场清理等辅助工作</w:t>
            </w:r>
          </w:p>
        </w:tc>
      </w:tr>
    </w:tbl>
    <w:p>
      <w:pPr>
        <w:rPr>
          <w:rFonts w:hint="eastAsia" w:eastAsia="宋体"/>
          <w:lang w:eastAsia="zh-CN"/>
        </w:rPr>
      </w:pPr>
      <w:r>
        <w:br w:type="textWrapping"/>
      </w:r>
      <w:r>
        <w:br w:type="textWrapping"/>
      </w:r>
      <w:r>
        <w:rPr>
          <w:rFonts w:hint="eastAsia" w:eastAsia="宋体"/>
          <w:lang w:eastAsia="zh-CN"/>
        </w:rPr>
        <w:drawing>
          <wp:inline distT="0" distB="0" distL="114300" distR="114300">
            <wp:extent cx="5481320" cy="4109720"/>
            <wp:effectExtent l="0" t="0" r="0" b="1270"/>
            <wp:docPr id="1" name="图片 1" descr="纱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纱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panose1 w:val="02060409020205020404"/>
    <w:charset w:val="00"/>
    <w:family w:val="auto"/>
    <w:pitch w:val="default"/>
    <w:sig w:usb0="00000000" w:usb1="00000000" w:usb2="00000000" w:usb3="00000000" w:csb0="00000000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131B0719"/>
    <w:rsid w:val="247A6D4F"/>
    <w:rsid w:val="58C77F42"/>
    <w:rsid w:val="739943A9"/>
    <w:rsid w:val="7933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uiPriority="99" w:semiHidden="0" w:name="List Bullet"/>
    <w:lsdException w:qFormat="1" w:uiPriority="99" w:semiHidden="0" w:name="List Number"/>
    <w:lsdException w:qFormat="1"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宋体" w:hAnsi="宋体" w:eastAsia="宋体" w:cstheme="minorBidi"/>
      <w:sz w:val="24"/>
      <w:szCs w:val="22"/>
      <w:lang w:val="en-US" w:eastAsia="en-US" w:bidi="ar-SA"/>
    </w:rPr>
  </w:style>
  <w:style w:type="paragraph" w:styleId="3">
    <w:name w:val="heading 1"/>
    <w:basedOn w:val="1"/>
    <w:next w:val="1"/>
    <w:link w:val="13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40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1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3">
    <w:name w:val="Default Paragraph Font"/>
    <w:semiHidden/>
    <w:unhideWhenUsed/>
    <w:uiPriority w:val="1"/>
  </w:style>
  <w:style w:type="table" w:default="1" w:styleId="3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8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7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5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3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6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2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styleId="32">
    <w:name w:val="Body Text First Indent"/>
    <w:basedOn w:val="1"/>
    <w:semiHidden/>
    <w:unhideWhenUsed/>
    <w:qFormat/>
    <w:uiPriority w:val="99"/>
    <w:pPr>
      <w:ind w:firstLine="420" w:firstLineChars="100"/>
    </w:pPr>
  </w:style>
  <w:style w:type="table" w:styleId="34">
    <w:name w:val="Table Grid"/>
    <w:basedOn w:val="3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5">
    <w:name w:val="Light Shading"/>
    <w:basedOn w:val="33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6">
    <w:name w:val="Light Shading Accent 1"/>
    <w:basedOn w:val="33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7">
    <w:name w:val="Light Shading Accent 2"/>
    <w:basedOn w:val="33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8">
    <w:name w:val="Light Shading Accent 3"/>
    <w:basedOn w:val="33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9">
    <w:name w:val="Light Shading Accent 4"/>
    <w:basedOn w:val="33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0">
    <w:name w:val="Light Shading Accent 5"/>
    <w:basedOn w:val="33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1">
    <w:name w:val="Light Shading Accent 6"/>
    <w:basedOn w:val="33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2">
    <w:name w:val="Light List"/>
    <w:basedOn w:val="33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3">
    <w:name w:val="Light List Accent 1"/>
    <w:basedOn w:val="33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4">
    <w:name w:val="Light List Accent 2"/>
    <w:basedOn w:val="33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5">
    <w:name w:val="Light List Accent 3"/>
    <w:basedOn w:val="33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6">
    <w:name w:val="Light List Accent 4"/>
    <w:basedOn w:val="33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7">
    <w:name w:val="Light List Accent 5"/>
    <w:basedOn w:val="33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8">
    <w:name w:val="Light List Accent 6"/>
    <w:basedOn w:val="33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9">
    <w:name w:val="Light Grid"/>
    <w:basedOn w:val="33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0">
    <w:name w:val="Light Grid Accent 1"/>
    <w:basedOn w:val="33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1">
    <w:name w:val="Light Grid Accent 2"/>
    <w:basedOn w:val="33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2">
    <w:name w:val="Light Grid Accent 3"/>
    <w:basedOn w:val="33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3">
    <w:name w:val="Light Grid Accent 4"/>
    <w:basedOn w:val="33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4">
    <w:name w:val="Light Grid Accent 5"/>
    <w:basedOn w:val="33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5">
    <w:name w:val="Light Grid Accent 6"/>
    <w:basedOn w:val="33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6">
    <w:name w:val="Medium Shading 1"/>
    <w:basedOn w:val="33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57">
    <w:name w:val="Medium Shading 1 Accent 1"/>
    <w:basedOn w:val="33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3DFEE" w:themeFill="accent1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58">
    <w:name w:val="Medium Shading 1 Accent 2"/>
    <w:basedOn w:val="33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EFD3D3" w:themeFill="accent2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59">
    <w:name w:val="Medium Shading 1 Accent 3"/>
    <w:basedOn w:val="33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60">
    <w:name w:val="Medium Shading 1 Accent 4"/>
    <w:basedOn w:val="33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FD8E8" w:themeFill="accent4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61">
    <w:name w:val="Medium Shading 1 Accent 5"/>
    <w:basedOn w:val="33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2EAF0" w:themeFill="accent5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62">
    <w:name w:val="Medium Shading 1 Accent 6"/>
    <w:basedOn w:val="33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63">
    <w:name w:val="Medium Shading 2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1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2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3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4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5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6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List 1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>
        <w:tblLayout w:type="fixed"/>
      </w:tblPr>
      <w:tcPr>
        <w:shd w:val="clear" w:color="auto" w:fill="BFBFBF" w:themeFill="text1" w:themeFillTint="3F"/>
      </w:tcPr>
    </w:tblStylePr>
    <w:tblStylePr w:type="band1Horz">
      <w:tblPr>
        <w:tblLayout w:type="fixed"/>
      </w:tblPr>
      <w:tcPr>
        <w:shd w:val="clear" w:color="auto" w:fill="BFBFBF" w:themeFill="text1" w:themeFillTint="3F"/>
      </w:tcPr>
    </w:tblStylePr>
  </w:style>
  <w:style w:type="table" w:styleId="71">
    <w:name w:val="Medium List 1 Accent 1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>
        <w:tblLayout w:type="fixed"/>
      </w:tblPr>
      <w:tcPr>
        <w:shd w:val="clear" w:color="auto" w:fill="D3DFEE" w:themeFill="accent1" w:themeFillTint="3F"/>
      </w:tcPr>
    </w:tblStylePr>
    <w:tblStylePr w:type="band1Horz">
      <w:tblPr>
        <w:tblLayout w:type="fixed"/>
      </w:tblPr>
      <w:tcPr>
        <w:shd w:val="clear" w:color="auto" w:fill="D3DFEE" w:themeFill="accent1" w:themeFillTint="3F"/>
      </w:tcPr>
    </w:tblStylePr>
  </w:style>
  <w:style w:type="table" w:styleId="72">
    <w:name w:val="Medium List 1 Accent 2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>
        <w:tblLayout w:type="fixed"/>
      </w:tblPr>
      <w:tcPr>
        <w:shd w:val="clear" w:color="auto" w:fill="EFD3D3" w:themeFill="accent2" w:themeFillTint="3F"/>
      </w:tcPr>
    </w:tblStylePr>
    <w:tblStylePr w:type="band1Horz">
      <w:tblPr>
        <w:tblLayout w:type="fixed"/>
      </w:tblPr>
      <w:tcPr>
        <w:shd w:val="clear" w:color="auto" w:fill="EFD3D3" w:themeFill="accent2" w:themeFillTint="3F"/>
      </w:tcPr>
    </w:tblStylePr>
  </w:style>
  <w:style w:type="table" w:styleId="73">
    <w:name w:val="Medium List 1 Accent 3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>
        <w:tblLayout w:type="fixed"/>
      </w:tblPr>
      <w:tcPr>
        <w:shd w:val="clear" w:color="auto" w:fill="E6EED5" w:themeFill="accent3" w:themeFillTint="3F"/>
      </w:tcPr>
    </w:tblStylePr>
    <w:tblStylePr w:type="band1Horz">
      <w:tblPr>
        <w:tblLayout w:type="fixed"/>
      </w:tblPr>
      <w:tcPr>
        <w:shd w:val="clear" w:color="auto" w:fill="E6EED5" w:themeFill="accent3" w:themeFillTint="3F"/>
      </w:tcPr>
    </w:tblStylePr>
  </w:style>
  <w:style w:type="table" w:styleId="74">
    <w:name w:val="Medium List 1 Accent 4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>
        <w:tblLayout w:type="fixed"/>
      </w:tblPr>
      <w:tcPr>
        <w:shd w:val="clear" w:color="auto" w:fill="DFD8E8" w:themeFill="accent4" w:themeFillTint="3F"/>
      </w:tcPr>
    </w:tblStylePr>
    <w:tblStylePr w:type="band1Horz">
      <w:tblPr>
        <w:tblLayout w:type="fixed"/>
      </w:tblPr>
      <w:tcPr>
        <w:shd w:val="clear" w:color="auto" w:fill="DFD8E8" w:themeFill="accent4" w:themeFillTint="3F"/>
      </w:tcPr>
    </w:tblStylePr>
  </w:style>
  <w:style w:type="table" w:styleId="75">
    <w:name w:val="Medium List 1 Accent 5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>
        <w:tblLayout w:type="fixed"/>
      </w:tblPr>
      <w:tcPr>
        <w:shd w:val="clear" w:color="auto" w:fill="D2EAF0" w:themeFill="accent5" w:themeFillTint="3F"/>
      </w:tcPr>
    </w:tblStylePr>
    <w:tblStylePr w:type="band1Horz">
      <w:tblPr>
        <w:tblLayout w:type="fixed"/>
      </w:tblPr>
      <w:tcPr>
        <w:shd w:val="clear" w:color="auto" w:fill="D2EAF0" w:themeFill="accent5" w:themeFillTint="3F"/>
      </w:tcPr>
    </w:tblStylePr>
  </w:style>
  <w:style w:type="table" w:styleId="76">
    <w:name w:val="Medium List 1 Accent 6"/>
    <w:basedOn w:val="33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>
        <w:tblLayout w:type="fixed"/>
      </w:tblPr>
      <w:tcPr>
        <w:shd w:val="clear" w:color="auto" w:fill="FDE5D1" w:themeFill="accent6" w:themeFillTint="3F"/>
      </w:tcPr>
    </w:tblStylePr>
    <w:tblStylePr w:type="band1Horz">
      <w:tblPr>
        <w:tblLayout w:type="fixed"/>
      </w:tblPr>
      <w:tcPr>
        <w:shd w:val="clear" w:color="auto" w:fill="FDE5D1" w:themeFill="accent6" w:themeFillTint="3F"/>
      </w:tcPr>
    </w:tblStylePr>
  </w:style>
  <w:style w:type="table" w:styleId="77">
    <w:name w:val="Medium List 2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78">
    <w:name w:val="Medium List 2 Accent 1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79">
    <w:name w:val="Medium List 2 Accent 2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0">
    <w:name w:val="Medium List 2 Accent 3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1">
    <w:name w:val="Medium List 2 Accent 4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2">
    <w:name w:val="Medium List 2 Accent 5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3">
    <w:name w:val="Medium List 2 Accent 6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4">
    <w:name w:val="Medium Grid 1"/>
    <w:basedOn w:val="33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7F7F7F" w:themeFill="text1" w:themeFillTint="7F"/>
      </w:tcPr>
    </w:tblStylePr>
    <w:tblStylePr w:type="band1Horz">
      <w:tblPr>
        <w:tblLayout w:type="fixed"/>
      </w:tblPr>
      <w:tcPr>
        <w:shd w:val="clear" w:color="auto" w:fill="7F7F7F" w:themeFill="text1" w:themeFillTint="7F"/>
      </w:tcPr>
    </w:tblStylePr>
  </w:style>
  <w:style w:type="table" w:styleId="85">
    <w:name w:val="Medium Grid 1 Accent 1"/>
    <w:basedOn w:val="33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A7C0DE" w:themeFill="accent1" w:themeFillTint="7F"/>
      </w:tcPr>
    </w:tblStylePr>
    <w:tblStylePr w:type="band1Horz">
      <w:tblPr>
        <w:tblLayout w:type="fixed"/>
      </w:tblPr>
      <w:tcPr>
        <w:shd w:val="clear" w:color="auto" w:fill="A7C0DE" w:themeFill="accent1" w:themeFillTint="7F"/>
      </w:tcPr>
    </w:tblStylePr>
  </w:style>
  <w:style w:type="table" w:styleId="86">
    <w:name w:val="Medium Grid 1 Accent 2"/>
    <w:basedOn w:val="33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FA7A6" w:themeFill="accent2" w:themeFillTint="7F"/>
      </w:tcPr>
    </w:tblStylePr>
    <w:tblStylePr w:type="band1Horz">
      <w:tblPr>
        <w:tblLayout w:type="fixed"/>
      </w:tblPr>
      <w:tcPr>
        <w:shd w:val="clear" w:color="auto" w:fill="DFA7A6" w:themeFill="accent2" w:themeFillTint="7F"/>
      </w:tcPr>
    </w:tblStylePr>
  </w:style>
  <w:style w:type="table" w:styleId="87">
    <w:name w:val="Medium Grid 1 Accent 3"/>
    <w:basedOn w:val="33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CDDDAC" w:themeFill="accent3" w:themeFillTint="7F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table" w:styleId="88">
    <w:name w:val="Medium Grid 1 Accent 4"/>
    <w:basedOn w:val="33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BFB1D0" w:themeFill="accent4" w:themeFillTint="7F"/>
      </w:tcPr>
    </w:tblStylePr>
    <w:tblStylePr w:type="band1Horz">
      <w:tblPr>
        <w:tblLayout w:type="fixed"/>
      </w:tblPr>
      <w:tcPr>
        <w:shd w:val="clear" w:color="auto" w:fill="BFB1D0" w:themeFill="accent4" w:themeFillTint="7F"/>
      </w:tcPr>
    </w:tblStylePr>
  </w:style>
  <w:style w:type="table" w:styleId="89">
    <w:name w:val="Medium Grid 1 Accent 5"/>
    <w:basedOn w:val="33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</w:style>
  <w:style w:type="table" w:styleId="90">
    <w:name w:val="Medium Grid 1 Accent 6"/>
    <w:basedOn w:val="33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FBCAA2" w:themeFill="accent6" w:themeFillTint="7F"/>
      </w:tcPr>
    </w:tblStylePr>
    <w:tblStylePr w:type="band1Horz">
      <w:tblPr>
        <w:tblLayout w:type="fixed"/>
      </w:tblPr>
      <w:tcPr>
        <w:shd w:val="clear" w:color="auto" w:fill="FBCAA2" w:themeFill="accent6" w:themeFillTint="7F"/>
      </w:tcPr>
    </w:tblStylePr>
  </w:style>
  <w:style w:type="table" w:styleId="91">
    <w:name w:val="Medium Grid 2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>
        <w:tblLayout w:type="fixed"/>
      </w:tblPr>
      <w:tcPr>
        <w:shd w:val="clear" w:color="auto" w:fill="7F7F7F" w:themeFill="text1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2">
    <w:name w:val="Medium Grid 2 Accent 1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>
        <w:tblLayout w:type="fixed"/>
      </w:tblPr>
      <w:tcPr>
        <w:shd w:val="clear" w:color="auto" w:fill="A7C0DE" w:themeFill="accent1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3">
    <w:name w:val="Medium Grid 2 Accent 2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>
        <w:tblLayout w:type="fixed"/>
      </w:tblPr>
      <w:tcPr>
        <w:shd w:val="clear" w:color="auto" w:fill="DFA7A6" w:themeFill="accent2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4">
    <w:name w:val="Medium Grid 2 Accent 3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>
        <w:tblLayout w:type="fixed"/>
      </w:tblPr>
      <w:tcPr>
        <w:shd w:val="clear" w:color="auto" w:fill="CDDDAC" w:themeFill="accent3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5">
    <w:name w:val="Medium Grid 2 Accent 4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>
        <w:tblLayout w:type="fixed"/>
      </w:tblPr>
      <w:tcPr>
        <w:shd w:val="clear" w:color="auto" w:fill="BFB1D0" w:themeFill="accent4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6">
    <w:name w:val="Medium Grid 2 Accent 5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7">
    <w:name w:val="Medium Grid 2 Accent 6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>
        <w:tblLayout w:type="fixed"/>
      </w:tblPr>
      <w:tcPr>
        <w:shd w:val="clear" w:color="auto" w:fill="FBCAA2" w:themeFill="accent6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8">
    <w:name w:val="Medium Grid 3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9">
    <w:name w:val="Medium Grid 3 Accent 1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0">
    <w:name w:val="Medium Grid 3 Accent 2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1">
    <w:name w:val="Medium Grid 3 Accent 3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2">
    <w:name w:val="Medium Grid 3 Accent 4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3">
    <w:name w:val="Medium Grid 3 Accent 5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4">
    <w:name w:val="Medium Grid 3 Accent 6"/>
    <w:basedOn w:val="33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5">
    <w:name w:val="Dark List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6">
    <w:name w:val="Dark List Accent 1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7">
    <w:name w:val="Dark List Accent 2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8">
    <w:name w:val="Dark List Accent 3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9">
    <w:name w:val="Dark List Accent 4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0">
    <w:name w:val="Dark List Accent 5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1">
    <w:name w:val="Dark List Accent 6"/>
    <w:basedOn w:val="33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2">
    <w:name w:val="Colorful Shading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>
        <w:tblLayout w:type="fixed"/>
      </w:tblPr>
      <w:tcPr>
        <w:shd w:val="clear" w:color="auto" w:fill="999999" w:themeFill="text1" w:themeFillTint="66"/>
      </w:tcPr>
    </w:tblStylePr>
    <w:tblStylePr w:type="band1Horz">
      <w:tblPr>
        <w:tblLayout w:type="fixed"/>
      </w:tblPr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1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>
        <w:tblLayout w:type="fixed"/>
      </w:tblPr>
      <w:tcPr>
        <w:shd w:val="clear" w:color="auto" w:fill="B8CCE4" w:themeFill="accent1" w:themeFillTint="66"/>
      </w:tcPr>
    </w:tblStylePr>
    <w:tblStylePr w:type="band1Horz">
      <w:tblPr>
        <w:tblLayout w:type="fixed"/>
      </w:tblPr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2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>
        <w:tblLayout w:type="fixed"/>
      </w:tblPr>
      <w:tcPr>
        <w:shd w:val="clear" w:color="auto" w:fill="E5B8B7" w:themeFill="accent2" w:themeFillTint="66"/>
      </w:tcPr>
    </w:tblStylePr>
    <w:tblStylePr w:type="band1Horz">
      <w:tblPr>
        <w:tblLayout w:type="fixed"/>
      </w:tblPr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3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>
        <w:tblLayout w:type="fixed"/>
      </w:tblPr>
      <w:tcPr>
        <w:shd w:val="clear" w:color="auto" w:fill="D6E3BC" w:themeFill="accent3" w:themeFillTint="66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table" w:styleId="116">
    <w:name w:val="Colorful Shading Accent 4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>
        <w:tblLayout w:type="fixed"/>
      </w:tblPr>
      <w:tcPr>
        <w:shd w:val="clear" w:color="auto" w:fill="CCC0D9" w:themeFill="accent4" w:themeFillTint="66"/>
      </w:tcPr>
    </w:tblStylePr>
    <w:tblStylePr w:type="band1Horz">
      <w:tblPr>
        <w:tblLayout w:type="fixed"/>
      </w:tblPr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5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>
        <w:tblLayout w:type="fixed"/>
      </w:tblPr>
      <w:tcPr>
        <w:shd w:val="clear" w:color="auto" w:fill="B6DDE8" w:themeFill="accent5" w:themeFillTint="66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Shading Accent 6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>
        <w:tblLayout w:type="fixed"/>
      </w:tblPr>
      <w:tcPr>
        <w:shd w:val="clear" w:color="auto" w:fill="FBD4B4" w:themeFill="accent6" w:themeFillTint="66"/>
      </w:tcPr>
    </w:tblStylePr>
    <w:tblStylePr w:type="band1Horz">
      <w:tblPr>
        <w:tblLayout w:type="fixed"/>
      </w:tblPr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List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shd w:val="clear" w:color="auto" w:fill="CCCCCC" w:themeFill="text1" w:themeFillTint="33"/>
      </w:tcPr>
    </w:tblStylePr>
  </w:style>
  <w:style w:type="table" w:styleId="120">
    <w:name w:val="Colorful List Accent 1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>
        <w:tblLayout w:type="fixed"/>
      </w:tblPr>
      <w:tcPr>
        <w:shd w:val="clear" w:color="auto" w:fill="DBE5F1" w:themeFill="accent1" w:themeFillTint="33"/>
      </w:tcPr>
    </w:tblStylePr>
  </w:style>
  <w:style w:type="table" w:styleId="121">
    <w:name w:val="Colorful List Accent 2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>
        <w:tblLayout w:type="fixed"/>
      </w:tblPr>
      <w:tcPr>
        <w:shd w:val="clear" w:color="auto" w:fill="F2DBDB" w:themeFill="accent2" w:themeFillTint="33"/>
      </w:tcPr>
    </w:tblStylePr>
  </w:style>
  <w:style w:type="table" w:styleId="122">
    <w:name w:val="Colorful List Accent 3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shd w:val="clear" w:color="auto" w:fill="EAF1DD" w:themeFill="accent3" w:themeFillTint="33"/>
      </w:tcPr>
    </w:tblStylePr>
  </w:style>
  <w:style w:type="table" w:styleId="123">
    <w:name w:val="Colorful List Accent 4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>
        <w:tblLayout w:type="fixed"/>
      </w:tblPr>
      <w:tcPr>
        <w:shd w:val="clear" w:color="auto" w:fill="E5DFEC" w:themeFill="accent4" w:themeFillTint="33"/>
      </w:tcPr>
    </w:tblStylePr>
  </w:style>
  <w:style w:type="table" w:styleId="124">
    <w:name w:val="Colorful List Accent 5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>
        <w:tblLayout w:type="fixed"/>
      </w:tblPr>
      <w:tcPr>
        <w:shd w:val="clear" w:color="auto" w:fill="DAEEF3" w:themeFill="accent5" w:themeFillTint="33"/>
      </w:tcPr>
    </w:tblStylePr>
  </w:style>
  <w:style w:type="table" w:styleId="125">
    <w:name w:val="Colorful List Accent 6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shd w:val="clear" w:color="auto" w:fill="FDE9D9" w:themeFill="accent6" w:themeFillTint="33"/>
      </w:tcPr>
    </w:tblStylePr>
  </w:style>
  <w:style w:type="table" w:styleId="126">
    <w:name w:val="Colorful Grid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>
        <w:tblLayout w:type="fixed"/>
      </w:tblPr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000000" w:themeFill="text1" w:themeFillShade="BF"/>
      </w:tcPr>
    </w:tblStylePr>
    <w:tblStylePr w:type="band1Vert">
      <w:tblPr>
        <w:tblLayout w:type="fixed"/>
      </w:tblPr>
      <w:tcPr>
        <w:shd w:val="clear" w:color="auto" w:fill="7F7F7F" w:themeFill="text1" w:themeFillTint="7F"/>
      </w:tcPr>
    </w:tblStylePr>
    <w:tblStylePr w:type="band1Horz">
      <w:tblPr>
        <w:tblLayout w:type="fixed"/>
      </w:tblPr>
      <w:tcPr>
        <w:shd w:val="clear" w:color="auto" w:fill="7F7F7F" w:themeFill="text1" w:themeFillTint="7F"/>
      </w:tcPr>
    </w:tblStylePr>
  </w:style>
  <w:style w:type="table" w:styleId="127">
    <w:name w:val="Colorful Grid Accent 1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>
        <w:tblLayout w:type="fixed"/>
      </w:tblPr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66091" w:themeFill="accent1" w:themeFillShade="BF"/>
      </w:tcPr>
    </w:tblStylePr>
    <w:tblStylePr w:type="band1Vert">
      <w:tblPr>
        <w:tblLayout w:type="fixed"/>
      </w:tblPr>
      <w:tcPr>
        <w:shd w:val="clear" w:color="auto" w:fill="A7C0DE" w:themeFill="accent1" w:themeFillTint="7F"/>
      </w:tcPr>
    </w:tblStylePr>
    <w:tblStylePr w:type="band1Horz">
      <w:tblPr>
        <w:tblLayout w:type="fixed"/>
      </w:tblPr>
      <w:tcPr>
        <w:shd w:val="clear" w:color="auto" w:fill="A7C0DE" w:themeFill="accent1" w:themeFillTint="7F"/>
      </w:tcPr>
    </w:tblStylePr>
  </w:style>
  <w:style w:type="table" w:styleId="128">
    <w:name w:val="Colorful Grid Accent 2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>
        <w:tblLayout w:type="fixed"/>
      </w:tblPr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943734" w:themeFill="accent2" w:themeFillShade="BF"/>
      </w:tcPr>
    </w:tblStylePr>
    <w:tblStylePr w:type="band1Vert">
      <w:tblPr>
        <w:tblLayout w:type="fixed"/>
      </w:tblPr>
      <w:tcPr>
        <w:shd w:val="clear" w:color="auto" w:fill="DFA7A6" w:themeFill="accent2" w:themeFillTint="7F"/>
      </w:tcPr>
    </w:tblStylePr>
    <w:tblStylePr w:type="band1Horz">
      <w:tblPr>
        <w:tblLayout w:type="fixed"/>
      </w:tblPr>
      <w:tcPr>
        <w:shd w:val="clear" w:color="auto" w:fill="DFA7A6" w:themeFill="accent2" w:themeFillTint="7F"/>
      </w:tcPr>
    </w:tblStylePr>
  </w:style>
  <w:style w:type="table" w:styleId="129">
    <w:name w:val="Colorful Grid Accent 3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>
        <w:tblLayout w:type="fixed"/>
      </w:tblPr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76923C" w:themeFill="accent3" w:themeFillShade="BF"/>
      </w:tcPr>
    </w:tblStylePr>
    <w:tblStylePr w:type="band1Vert">
      <w:tblPr>
        <w:tblLayout w:type="fixed"/>
      </w:tblPr>
      <w:tcPr>
        <w:shd w:val="clear" w:color="auto" w:fill="CDDDAC" w:themeFill="accent3" w:themeFillTint="7F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table" w:styleId="130">
    <w:name w:val="Colorful Grid Accent 4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>
        <w:tblLayout w:type="fixed"/>
      </w:tblPr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5F497A" w:themeFill="accent4" w:themeFillShade="BF"/>
      </w:tcPr>
    </w:tblStylePr>
    <w:tblStylePr w:type="band1Vert">
      <w:tblPr>
        <w:tblLayout w:type="fixed"/>
      </w:tblPr>
      <w:tcPr>
        <w:shd w:val="clear" w:color="auto" w:fill="BFB1D0" w:themeFill="accent4" w:themeFillTint="7F"/>
      </w:tcPr>
    </w:tblStylePr>
    <w:tblStylePr w:type="band1Horz">
      <w:tblPr>
        <w:tblLayout w:type="fixed"/>
      </w:tblPr>
      <w:tcPr>
        <w:shd w:val="clear" w:color="auto" w:fill="BFB1D0" w:themeFill="accent4" w:themeFillTint="7F"/>
      </w:tcPr>
    </w:tblStylePr>
  </w:style>
  <w:style w:type="table" w:styleId="131">
    <w:name w:val="Colorful Grid Accent 5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>
        <w:tblLayout w:type="fixed"/>
      </w:tblPr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1849B" w:themeFill="accent5" w:themeFillShade="BF"/>
      </w:tc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</w:style>
  <w:style w:type="table" w:styleId="132">
    <w:name w:val="Colorful Grid Accent 6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>
        <w:tblLayout w:type="fixed"/>
      </w:tblPr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E36C09" w:themeFill="accent6" w:themeFillShade="BF"/>
      </w:tcPr>
    </w:tblStylePr>
    <w:tblStylePr w:type="band1Vert">
      <w:tblPr>
        <w:tblLayout w:type="fixed"/>
      </w:tblPr>
      <w:tcPr>
        <w:shd w:val="clear" w:color="auto" w:fill="FBCAA2" w:themeFill="accent6" w:themeFillTint="7F"/>
      </w:tcPr>
    </w:tblStylePr>
    <w:tblStylePr w:type="band1Horz">
      <w:tblPr>
        <w:tblLayout w:type="fixed"/>
      </w:tblPr>
      <w:tcPr>
        <w:shd w:val="clear" w:color="auto" w:fill="FBCAA2" w:themeFill="accent6" w:themeFillTint="7F"/>
      </w:tcPr>
    </w:tblStylePr>
  </w:style>
  <w:style w:type="character" w:styleId="134">
    <w:name w:val="Strong"/>
    <w:basedOn w:val="133"/>
    <w:qFormat/>
    <w:uiPriority w:val="22"/>
    <w:rPr>
      <w:b/>
      <w:bCs/>
    </w:rPr>
  </w:style>
  <w:style w:type="character" w:styleId="135">
    <w:name w:val="Emphasis"/>
    <w:basedOn w:val="133"/>
    <w:qFormat/>
    <w:uiPriority w:val="20"/>
    <w:rPr>
      <w:i/>
      <w:iCs/>
    </w:rPr>
  </w:style>
  <w:style w:type="character" w:customStyle="1" w:styleId="136">
    <w:name w:val="Header Char"/>
    <w:basedOn w:val="133"/>
    <w:link w:val="25"/>
    <w:qFormat/>
    <w:uiPriority w:val="99"/>
  </w:style>
  <w:style w:type="character" w:customStyle="1" w:styleId="137">
    <w:name w:val="Footer Char"/>
    <w:basedOn w:val="133"/>
    <w:link w:val="24"/>
    <w:qFormat/>
    <w:uiPriority w:val="99"/>
  </w:style>
  <w:style w:type="paragraph" w:styleId="138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9">
    <w:name w:val="Heading 1 Char"/>
    <w:basedOn w:val="133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0">
    <w:name w:val="Heading 2 Char"/>
    <w:basedOn w:val="133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1">
    <w:name w:val="Heading 3 Char"/>
    <w:basedOn w:val="133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2">
    <w:name w:val="Title Char"/>
    <w:basedOn w:val="133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3">
    <w:name w:val="Subtitle Char"/>
    <w:basedOn w:val="133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4">
    <w:name w:val="List Paragraph"/>
    <w:basedOn w:val="1"/>
    <w:qFormat/>
    <w:uiPriority w:val="34"/>
    <w:pPr>
      <w:ind w:left="720"/>
      <w:contextualSpacing/>
    </w:pPr>
  </w:style>
  <w:style w:type="character" w:customStyle="1" w:styleId="145">
    <w:name w:val="Body Text Char"/>
    <w:basedOn w:val="133"/>
    <w:link w:val="19"/>
    <w:qFormat/>
    <w:uiPriority w:val="99"/>
  </w:style>
  <w:style w:type="character" w:customStyle="1" w:styleId="146">
    <w:name w:val="Body Text 2 Char"/>
    <w:basedOn w:val="133"/>
    <w:link w:val="28"/>
    <w:qFormat/>
    <w:uiPriority w:val="99"/>
  </w:style>
  <w:style w:type="character" w:customStyle="1" w:styleId="147">
    <w:name w:val="Body Text 3 Char"/>
    <w:basedOn w:val="133"/>
    <w:link w:val="17"/>
    <w:qFormat/>
    <w:uiPriority w:val="99"/>
    <w:rPr>
      <w:sz w:val="16"/>
      <w:szCs w:val="16"/>
    </w:rPr>
  </w:style>
  <w:style w:type="character" w:customStyle="1" w:styleId="148">
    <w:name w:val="Macro Text Char"/>
    <w:basedOn w:val="133"/>
    <w:link w:val="2"/>
    <w:uiPriority w:val="99"/>
    <w:rPr>
      <w:rFonts w:ascii="Courier" w:hAnsi="Courier"/>
      <w:sz w:val="20"/>
      <w:szCs w:val="20"/>
    </w:rPr>
  </w:style>
  <w:style w:type="paragraph" w:styleId="149">
    <w:name w:val="Quote"/>
    <w:basedOn w:val="1"/>
    <w:next w:val="1"/>
    <w:link w:val="150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Quote Char"/>
    <w:basedOn w:val="133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1">
    <w:name w:val="Heading 4 Char"/>
    <w:basedOn w:val="133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2">
    <w:name w:val="Heading 5 Char"/>
    <w:basedOn w:val="133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3">
    <w:name w:val="Heading 6 Char"/>
    <w:basedOn w:val="133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4">
    <w:name w:val="Heading 7 Char"/>
    <w:basedOn w:val="133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5">
    <w:name w:val="Heading 8 Char"/>
    <w:basedOn w:val="133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6">
    <w:name w:val="Heading 9 Char"/>
    <w:basedOn w:val="133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7">
    <w:name w:val="Intense Quote"/>
    <w:basedOn w:val="1"/>
    <w:next w:val="1"/>
    <w:link w:val="158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Intense Quote Char"/>
    <w:basedOn w:val="133"/>
    <w:link w:val="157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9">
    <w:name w:val="Subtle Emphasis"/>
    <w:basedOn w:val="133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0">
    <w:name w:val="Intense Emphasis"/>
    <w:basedOn w:val="133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1">
    <w:name w:val="Subtle Reference"/>
    <w:basedOn w:val="133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2">
    <w:name w:val="Intense Reference"/>
    <w:basedOn w:val="133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3">
    <w:name w:val="Book Title"/>
    <w:basedOn w:val="133"/>
    <w:qFormat/>
    <w:uiPriority w:val="33"/>
    <w:rPr>
      <w:b/>
      <w:bCs/>
      <w:smallCaps/>
      <w:spacing w:val="5"/>
    </w:rPr>
  </w:style>
  <w:style w:type="paragraph" w:customStyle="1" w:styleId="164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1185</Words>
  <Characters>1245</Characters>
  <Lines>0</Lines>
  <Paragraphs>0</Paragraphs>
  <TotalTime>2</TotalTime>
  <ScaleCrop>false</ScaleCrop>
  <LinksUpToDate>false</LinksUpToDate>
  <CharactersWithSpaces>1293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琦丽</cp:lastModifiedBy>
  <dcterms:modified xsi:type="dcterms:W3CDTF">2026-05-08T03:41:01Z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eyJoZGlkIjoiOWEzYmZlZTUwYTM3ODgzZDNiNDMwNjE1YWFlNzBmOTUiLCJ1c2VySWQiOiI0MDM0NzM1NjAifQ==</vt:lpwstr>
  </property>
  <property fmtid="{D5CDD505-2E9C-101B-9397-08002B2CF9AE}" pid="3" name="KSOProductBuildVer">
    <vt:lpwstr>2052-11.8.2.8276</vt:lpwstr>
  </property>
  <property fmtid="{D5CDD505-2E9C-101B-9397-08002B2CF9AE}" pid="4" name="ICV">
    <vt:lpwstr>06806DCF720B4AF99802BB26E5ABF314_13</vt:lpwstr>
  </property>
</Properties>
</file>