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eastAsia="zh-CN"/>
        </w:rPr>
        <w:t>情景商业-梅华城市花园防腐木采购（第二次）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（珠海正方资产运营管理有限公司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bookmarkStart w:id="94" w:name="_GoBack"/>
      <w:bookmarkEnd w:id="94"/>
      <w:r>
        <w:rPr>
          <w:rFonts w:hint="eastAsia" w:cs="Times New Roman"/>
          <w:b/>
          <w:bCs/>
          <w:color w:val="auto"/>
          <w:sz w:val="32"/>
          <w:szCs w:val="32"/>
          <w:u w:val="thick"/>
          <w:lang w:val="en-US" w:eastAsia="zh-CN"/>
        </w:rPr>
        <w:t>5月9日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珠海正方资产运营管理有限公司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梅华城市花园便利店门口地面木板老化，现需采购一批防腐木材料进行修补，详见附件询价文件。</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贰万伍仟元整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25000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贰万伍仟元整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25000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r>
        <w:rPr>
          <w:rFonts w:hint="eastAsia" w:cs="Times New Roman"/>
          <w:color w:val="auto"/>
          <w:sz w:val="24"/>
          <w:u w:val="single"/>
          <w:lang w:eastAsia="zh-CN"/>
        </w:rPr>
        <w:t>情景商业-梅华城市花园防腐木采购（第二次）</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报价文件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 xml:space="preserve">. </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w:t>
      </w:r>
      <w:r>
        <w:rPr>
          <w:rFonts w:hint="eastAsia" w:cs="Times New Roman"/>
          <w:b w:val="0"/>
          <w:bCs w:val="0"/>
          <w:color w:val="auto"/>
          <w:sz w:val="24"/>
          <w:lang w:val="en-US" w:eastAsia="zh-CN"/>
        </w:rPr>
        <w:t xml:space="preserve">. </w:t>
      </w:r>
      <w:r>
        <w:rPr>
          <w:rFonts w:hint="eastAsia" w:ascii="宋体" w:hAnsi="宋体" w:eastAsia="宋体" w:cs="宋体"/>
          <w:b w:val="0"/>
          <w:bCs w:val="0"/>
          <w:color w:val="auto"/>
          <w:sz w:val="24"/>
        </w:rPr>
        <w:t>未被列入“信用中国”网站(www.creditchina.gov.cn)“记录失信被执行人或重大税收违法失信主体”记录名单证明文件；</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 xml:space="preserve">3. </w:t>
      </w:r>
      <w:r>
        <w:rPr>
          <w:rFonts w:hint="default" w:ascii="Times New Roman" w:hAnsi="Times New Roman" w:eastAsia="宋体" w:cs="Times New Roman"/>
          <w:b w:val="0"/>
          <w:bCs w:val="0"/>
          <w:color w:val="auto"/>
          <w:sz w:val="24"/>
        </w:rPr>
        <w:t>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 xml:space="preserve">4. </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 xml:space="preserve">5. </w:t>
      </w:r>
      <w:r>
        <w:rPr>
          <w:rFonts w:hint="default" w:ascii="Times New Roman" w:hAnsi="Times New Roman" w:eastAsia="宋体" w:cs="Times New Roman"/>
          <w:b w:val="0"/>
          <w:bCs w:val="0"/>
          <w:color w:val="auto"/>
          <w:sz w:val="24"/>
        </w:rPr>
        <w:t>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4"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5月13日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4"/>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5" w:edGrp="everyone"/>
      <w:r>
        <w:rPr>
          <w:rFonts w:hint="eastAsia" w:cs="Times New Roman"/>
          <w:b/>
          <w:bCs/>
          <w:color w:val="auto"/>
          <w:sz w:val="24"/>
          <w:lang w:val="en-US" w:eastAsia="zh-CN"/>
        </w:rPr>
        <w:t>投标单位全称+</w:t>
      </w:r>
      <w:r>
        <w:rPr>
          <w:rFonts w:hint="eastAsia" w:cs="Times New Roman"/>
          <w:b/>
          <w:bCs/>
          <w:color w:val="auto"/>
          <w:sz w:val="24"/>
          <w:lang w:eastAsia="zh-CN"/>
        </w:rPr>
        <w:t>情景商业-梅华城市花园防腐木采购（第二次）</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5"/>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6"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6"/>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珠海正方资产运营管理有限公司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5月9日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15317"/>
      <w:bookmarkStart w:id="8" w:name="_Toc503427710"/>
      <w:bookmarkStart w:id="9" w:name="_Toc698"/>
      <w:bookmarkStart w:id="10" w:name="_Toc17685"/>
      <w:bookmarkStart w:id="11" w:name="_Toc202254105"/>
      <w:bookmarkStart w:id="12" w:name="_Toc202820351"/>
      <w:bookmarkStart w:id="13" w:name="_Toc202252034"/>
      <w:bookmarkStart w:id="14" w:name="_Toc259090982"/>
      <w:bookmarkStart w:id="15" w:name="_Toc276645579"/>
      <w:bookmarkStart w:id="16" w:name="_Toc16107"/>
      <w:bookmarkStart w:id="17" w:name="_Toc202251075"/>
      <w:bookmarkStart w:id="18" w:name="_Toc202816996"/>
      <w:bookmarkStart w:id="19" w:name="_Toc202251700"/>
      <w:bookmarkStart w:id="20" w:name="_Toc202819878"/>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13089"/>
      <w:bookmarkStart w:id="23" w:name="_Toc503427711"/>
      <w:bookmarkStart w:id="24" w:name="_Toc24181"/>
      <w:bookmarkStart w:id="25" w:name="_Toc32660"/>
      <w:bookmarkStart w:id="26" w:name="_Toc276645580"/>
      <w:bookmarkStart w:id="27" w:name="_Toc20366"/>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情景商业-梅华城市花园防腐木采购（第二次）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528"/>
      <w:bookmarkStart w:id="30" w:name="_Toc503427713"/>
      <w:bookmarkStart w:id="31" w:name="_Toc19171"/>
      <w:bookmarkStart w:id="32" w:name="_Toc19817"/>
      <w:bookmarkStart w:id="33" w:name="_Toc17080"/>
      <w:bookmarkStart w:id="34" w:name="_Toc27591"/>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情景商业-梅华城市花园防腐木采购（第二次）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9476"/>
      <w:bookmarkStart w:id="36" w:name="_Toc31877"/>
      <w:bookmarkStart w:id="37" w:name="_Toc10559"/>
      <w:bookmarkStart w:id="38" w:name="_Toc6220"/>
      <w:bookmarkStart w:id="39" w:name="_Toc5048"/>
      <w:bookmarkStart w:id="40" w:name="_Toc14285"/>
      <w:bookmarkStart w:id="41" w:name="_Toc13922"/>
      <w:bookmarkStart w:id="42" w:name="_Toc10585"/>
      <w:bookmarkStart w:id="43" w:name="_Toc32141"/>
      <w:bookmarkStart w:id="44" w:name="_Toc24356"/>
      <w:bookmarkStart w:id="45" w:name="_Toc19796"/>
      <w:bookmarkStart w:id="46" w:name="_Toc15464"/>
      <w:bookmarkStart w:id="47" w:name="_Toc19969"/>
      <w:bookmarkStart w:id="48" w:name="_Toc31767"/>
      <w:bookmarkStart w:id="49" w:name="_Toc24969"/>
      <w:bookmarkStart w:id="50" w:name="_Toc26971"/>
      <w:bookmarkStart w:id="51" w:name="_Toc4427"/>
      <w:bookmarkStart w:id="52" w:name="_Toc4726"/>
      <w:bookmarkStart w:id="53" w:name="_Toc276645583"/>
      <w:bookmarkStart w:id="54" w:name="_Toc264628882"/>
      <w:bookmarkStart w:id="55" w:name="_Toc503427714"/>
      <w:bookmarkStart w:id="56" w:name="_Toc6275"/>
      <w:bookmarkStart w:id="57" w:name="_Toc27468"/>
      <w:bookmarkStart w:id="58" w:name="_Toc32498"/>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7304"/>
      <w:bookmarkStart w:id="61" w:name="_Toc10726"/>
      <w:bookmarkStart w:id="62" w:name="_Toc2576"/>
      <w:bookmarkStart w:id="63" w:name="_Toc3193"/>
      <w:bookmarkStart w:id="64" w:name="_Toc24446"/>
      <w:bookmarkStart w:id="65" w:name="_Toc5278"/>
      <w:bookmarkStart w:id="66" w:name="_Toc29470"/>
      <w:bookmarkStart w:id="67" w:name="_Toc500"/>
      <w:bookmarkStart w:id="68" w:name="_Toc16860"/>
      <w:bookmarkStart w:id="69" w:name="_Toc6669"/>
      <w:bookmarkStart w:id="70" w:name="_Toc32145"/>
      <w:bookmarkStart w:id="71" w:name="_Toc30192"/>
      <w:bookmarkStart w:id="72" w:name="_Toc9094"/>
      <w:bookmarkStart w:id="73" w:name="_Toc113"/>
      <w:bookmarkStart w:id="74" w:name="_Toc22499"/>
      <w:r>
        <w:rPr>
          <w:rFonts w:hint="eastAsia"/>
          <w:lang w:val="en-US" w:eastAsia="zh-CN"/>
        </w:rPr>
        <w:t>1.3.</w:t>
      </w:r>
      <w:bookmarkEnd w:id="59"/>
      <w:bookmarkEnd w:id="60"/>
      <w:bookmarkEnd w:id="61"/>
      <w:bookmarkStart w:id="75" w:name="_Toc29247"/>
      <w:bookmarkStart w:id="76" w:name="_Toc28886"/>
      <w:bookmarkStart w:id="77" w:name="_Toc17294"/>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5"/>
        <w:spacing w:before="100" w:after="100" w:line="360" w:lineRule="auto"/>
        <w:rPr>
          <w:rFonts w:ascii="宋体" w:hAnsi="宋体"/>
          <w:sz w:val="28"/>
        </w:rPr>
      </w:pPr>
      <w:r>
        <w:rPr>
          <w:rFonts w:hint="eastAsia" w:ascii="宋体" w:hAnsi="宋体"/>
          <w:sz w:val="28"/>
          <w:lang w:val="en-US" w:eastAsia="zh-CN"/>
        </w:rPr>
        <w:br w:type="page"/>
      </w:r>
      <w:bookmarkStart w:id="78" w:name="_Toc20437"/>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珠海正方资产运营管理有限公司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1572"/>
      <w:bookmarkStart w:id="80" w:name="_Toc3330"/>
      <w:bookmarkStart w:id="81" w:name="_Toc202254108"/>
      <w:bookmarkStart w:id="82" w:name="_Toc202820355"/>
      <w:bookmarkStart w:id="83" w:name="_Toc276645592"/>
      <w:bookmarkStart w:id="84" w:name="_Toc202251078"/>
      <w:bookmarkStart w:id="85" w:name="_Toc503427721"/>
      <w:bookmarkStart w:id="86" w:name="_Toc202252037"/>
      <w:bookmarkStart w:id="87" w:name="_Toc29543"/>
      <w:bookmarkStart w:id="88" w:name="_Toc12992"/>
      <w:bookmarkStart w:id="89" w:name="_Toc202251703"/>
      <w:bookmarkStart w:id="90" w:name="_Toc24253"/>
      <w:bookmarkStart w:id="91" w:name="_Toc259090996"/>
      <w:bookmarkStart w:id="92" w:name="_Toc202819882"/>
      <w:bookmarkStart w:id="93" w:name="_Toc202817000"/>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7"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7"/>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8"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情景商业-梅华城市花园防腐木采购（第二次）</w:t>
      </w:r>
      <w:r>
        <w:rPr>
          <w:rFonts w:hint="default" w:ascii="Times New Roman" w:hAnsi="Times New Roman" w:eastAsia="宋体" w:cs="Times New Roman"/>
          <w:bCs/>
          <w:color w:val="auto"/>
          <w:sz w:val="24"/>
          <w:szCs w:val="24"/>
          <w:u w:val="single"/>
          <w:lang w:val="en-US" w:eastAsia="zh-CN"/>
        </w:rPr>
        <w:t xml:space="preserve"> </w:t>
      </w:r>
      <w:permEnd w:id="8"/>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8"/>
          <w:szCs w:val="28"/>
        </w:rPr>
      </w:pPr>
      <w:permStart w:id="9" w:edGrp="everyone"/>
      <w:r>
        <w:rPr>
          <w:rFonts w:hint="eastAsia" w:cs="Times New Roman"/>
          <w:color w:val="auto"/>
          <w:sz w:val="28"/>
          <w:szCs w:val="28"/>
          <w:lang w:eastAsia="zh-CN"/>
        </w:rPr>
        <w:t>（</w:t>
      </w:r>
      <w:r>
        <w:rPr>
          <w:rFonts w:hint="eastAsia" w:cs="Times New Roman"/>
          <w:color w:val="auto"/>
          <w:sz w:val="28"/>
          <w:szCs w:val="28"/>
          <w:lang w:val="en-US" w:eastAsia="zh-CN"/>
        </w:rPr>
        <w:t>珠海正方资产运营管理有限公司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9"/>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r>
        <w:rPr>
          <w:rFonts w:hint="eastAsia" w:cs="Times New Roman"/>
          <w:color w:val="auto"/>
          <w:sz w:val="28"/>
          <w:szCs w:val="28"/>
          <w:lang w:eastAsia="zh-CN"/>
        </w:rPr>
        <w:t>情景商业-梅华城市花园防腐木采购（第二次）</w:t>
      </w:r>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rPr>
        <w:t>元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元）承接</w:t>
      </w:r>
      <w:permStart w:id="10" w:edGrp="everyone"/>
      <w:r>
        <w:rPr>
          <w:rFonts w:hint="eastAsia" w:cs="Times New Roman"/>
          <w:color w:val="auto"/>
          <w:sz w:val="28"/>
          <w:szCs w:val="28"/>
          <w:lang w:eastAsia="zh-CN"/>
        </w:rPr>
        <w:t>情景商业-梅华城市花园防腐木采购（第二次）</w:t>
      </w:r>
      <w:r>
        <w:rPr>
          <w:rFonts w:hint="default" w:ascii="Times New Roman" w:hAnsi="Times New Roman" w:eastAsia="宋体" w:cs="Times New Roman"/>
          <w:color w:val="auto"/>
          <w:sz w:val="28"/>
          <w:szCs w:val="28"/>
          <w:lang w:val="en-US" w:eastAsia="zh-CN"/>
        </w:rPr>
        <w:t xml:space="preserve"> </w:t>
      </w:r>
      <w:permEnd w:id="10"/>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3"/>
        <w:tblW w:w="9634"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3"/>
        <w:gridCol w:w="1062"/>
        <w:gridCol w:w="1737"/>
        <w:gridCol w:w="773"/>
        <w:gridCol w:w="890"/>
        <w:gridCol w:w="1532"/>
        <w:gridCol w:w="1597"/>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物料名称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品牌规格型号</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综合单价/元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总金额/元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防腐木</w:t>
            </w:r>
          </w:p>
        </w:tc>
        <w:tc>
          <w:tcPr>
            <w:tcW w:w="173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45*150*4000mm，</w:t>
            </w:r>
            <w:r>
              <w:rPr>
                <w:rFonts w:hint="eastAsia" w:ascii="宋体" w:hAnsi="宋体" w:eastAsia="宋体" w:cs="宋体"/>
                <w:i w:val="0"/>
                <w:color w:val="000000"/>
                <w:kern w:val="0"/>
                <w:sz w:val="24"/>
                <w:szCs w:val="24"/>
                <w:u w:val="none"/>
                <w:lang w:val="en-US" w:eastAsia="zh-CN" w:bidi="ar"/>
              </w:rPr>
              <w:t>樟子松</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210</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c>
          <w:tcPr>
            <w:tcW w:w="1400"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防腐等级C3相同或以上，防腐剂CCA相同或以上。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防腐木</w:t>
            </w:r>
          </w:p>
        </w:tc>
        <w:tc>
          <w:tcPr>
            <w:tcW w:w="173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60*95*4000mm，樟子松</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aps w:val="0"/>
                <w:color w:val="000000"/>
                <w:spacing w:val="0"/>
                <w:kern w:val="0"/>
                <w:sz w:val="24"/>
                <w:szCs w:val="24"/>
                <w:lang w:val="en-US" w:eastAsia="zh-CN"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57</w:t>
            </w:r>
          </w:p>
        </w:tc>
        <w:tc>
          <w:tcPr>
            <w:tcW w:w="153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c>
          <w:tcPr>
            <w:tcW w:w="1400" w:type="dxa"/>
            <w:vMerge w:val="continue"/>
            <w:tcBorders>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c>
          <w:tcPr>
            <w:tcW w:w="5994" w:type="dxa"/>
            <w:gridSpan w:val="5"/>
            <w:tcBorders>
              <w:top w:val="single" w:color="000000" w:sz="4" w:space="0"/>
              <w:left w:val="nil"/>
              <w:bottom w:val="single" w:color="000000" w:sz="4" w:space="0"/>
              <w:right w:val="single" w:color="auto"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合计</w:t>
            </w:r>
          </w:p>
        </w:tc>
        <w:tc>
          <w:tcPr>
            <w:tcW w:w="1597" w:type="dxa"/>
            <w:tcBorders>
              <w:top w:val="single" w:color="000000" w:sz="4" w:space="0"/>
              <w:left w:val="single" w:color="auto" w:sz="4" w:space="0"/>
              <w:bottom w:val="single" w:color="000000" w:sz="4" w:space="0"/>
              <w:right w:val="single" w:color="000000" w:sz="4" w:space="0"/>
            </w:tcBorders>
            <w:shd w:val="clear" w:color="auto" w:fill="auto"/>
            <w:tcMar>
              <w:top w:w="13" w:type="dxa"/>
              <w:left w:w="13" w:type="dxa"/>
              <w:right w:w="13" w:type="dxa"/>
            </w:tcMar>
            <w:vAlign w:val="center"/>
          </w:tcPr>
          <w:p>
            <w:pPr>
              <w:jc w:val="center"/>
              <w:rPr>
                <w:rFonts w:hint="eastAsia" w:ascii="宋体" w:hAnsi="宋体" w:eastAsia="宋体" w:cs="宋体"/>
                <w:i w:val="0"/>
                <w:color w:val="000000"/>
                <w:sz w:val="24"/>
                <w:szCs w:val="24"/>
                <w:u w:val="none"/>
                <w:lang w:val="en-US" w:eastAsia="zh-CN"/>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00" w:hRule="atLeast"/>
        </w:trPr>
        <w:tc>
          <w:tcPr>
            <w:tcW w:w="9634" w:type="dxa"/>
            <w:gridSpan w:val="8"/>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说明：1.所有报价均为含税价，且已包含人工费、材料费、交通差旅费、餐饮费、运费等完成本项目的所有费用。所有报价金额均保留2位小数。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FF"/>
                <w:kern w:val="0"/>
                <w:sz w:val="24"/>
                <w:szCs w:val="24"/>
                <w:u w:val="single"/>
                <w:lang w:val="en-US" w:eastAsia="zh-CN" w:bidi="ar"/>
              </w:rPr>
              <w:t xml:space="preserve">   </w:t>
            </w:r>
            <w:r>
              <w:rPr>
                <w:rFonts w:hint="eastAsia" w:ascii="宋体" w:hAnsi="宋体" w:eastAsia="宋体" w:cs="宋体"/>
                <w:i w:val="0"/>
                <w:color w:val="0000FF"/>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4.付款方式：货到验收无误且收到齐套请款资料后付款。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5.项目地点：梅华城市花园驿站便利店</w:t>
            </w:r>
            <w:r>
              <w:rPr>
                <w:rFonts w:hint="eastAsia" w:ascii="宋体" w:hAnsi="宋体" w:cs="宋体"/>
                <w:i w:val="0"/>
                <w:color w:val="000000"/>
                <w:kern w:val="0"/>
                <w:sz w:val="24"/>
                <w:szCs w:val="24"/>
                <w:u w:val="none"/>
                <w:lang w:val="en-US" w:eastAsia="zh-CN" w:bidi="ar"/>
              </w:rPr>
              <w:t>，项目联系人：</w:t>
            </w:r>
            <w:r>
              <w:rPr>
                <w:rFonts w:hint="eastAsia" w:ascii="宋体" w:hAnsi="宋体" w:eastAsia="宋体" w:cs="宋体"/>
                <w:i w:val="0"/>
                <w:color w:val="000000"/>
                <w:kern w:val="0"/>
                <w:sz w:val="24"/>
                <w:szCs w:val="24"/>
                <w:u w:val="none"/>
                <w:lang w:val="en-US" w:eastAsia="zh-CN" w:bidi="ar"/>
              </w:rPr>
              <w:t>程娟13600369213</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spacing w:line="240" w:lineRule="auto"/>
        <w:jc w:val="left"/>
        <w:rPr>
          <w:rFonts w:hint="eastAsia" w:ascii="宋体" w:hAnsi="宋体" w:eastAsia="宋体" w:cs="宋体"/>
          <w:b/>
          <w:bCs/>
          <w:color w:val="auto"/>
          <w:sz w:val="32"/>
          <w:szCs w:val="32"/>
          <w:lang w:val="en-US" w:eastAsia="zh-CN"/>
        </w:rPr>
      </w:pPr>
      <w:r>
        <w:rPr>
          <w:rFonts w:hint="default" w:ascii="Times New Roman" w:hAnsi="Times New Roman" w:eastAsia="宋体" w:cs="Times New Roman"/>
          <w:color w:val="auto"/>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10C41FA2"/>
    <w:rsid w:val="10E91871"/>
    <w:rsid w:val="11DD4B3A"/>
    <w:rsid w:val="12403966"/>
    <w:rsid w:val="129618DC"/>
    <w:rsid w:val="14A90505"/>
    <w:rsid w:val="14DC73BB"/>
    <w:rsid w:val="14EB65E0"/>
    <w:rsid w:val="1588048B"/>
    <w:rsid w:val="168857E4"/>
    <w:rsid w:val="16D97ADD"/>
    <w:rsid w:val="16E45AEB"/>
    <w:rsid w:val="177F1319"/>
    <w:rsid w:val="17DF53E0"/>
    <w:rsid w:val="1B013FAA"/>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6991F33"/>
    <w:rsid w:val="36D13171"/>
    <w:rsid w:val="37FE2A53"/>
    <w:rsid w:val="38F34C92"/>
    <w:rsid w:val="3BDD1A9B"/>
    <w:rsid w:val="3BF341D2"/>
    <w:rsid w:val="3CBF6B91"/>
    <w:rsid w:val="3DDA2166"/>
    <w:rsid w:val="3E7E4135"/>
    <w:rsid w:val="3EC52271"/>
    <w:rsid w:val="3ED65B24"/>
    <w:rsid w:val="40DF147E"/>
    <w:rsid w:val="410E417C"/>
    <w:rsid w:val="426867F2"/>
    <w:rsid w:val="427C15D5"/>
    <w:rsid w:val="43F34101"/>
    <w:rsid w:val="442B09BE"/>
    <w:rsid w:val="4483748A"/>
    <w:rsid w:val="46291EEF"/>
    <w:rsid w:val="467170E3"/>
    <w:rsid w:val="46B354B7"/>
    <w:rsid w:val="47C0473A"/>
    <w:rsid w:val="4A4F4DF7"/>
    <w:rsid w:val="4B0F1E17"/>
    <w:rsid w:val="4C032E3E"/>
    <w:rsid w:val="4C8E76F1"/>
    <w:rsid w:val="4D1202BB"/>
    <w:rsid w:val="4D2716DD"/>
    <w:rsid w:val="4E8C1884"/>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617E685D"/>
    <w:rsid w:val="61A2602F"/>
    <w:rsid w:val="61FF0F78"/>
    <w:rsid w:val="63997189"/>
    <w:rsid w:val="63A6159C"/>
    <w:rsid w:val="63F16E5E"/>
    <w:rsid w:val="64847D61"/>
    <w:rsid w:val="665C30B6"/>
    <w:rsid w:val="66852B3E"/>
    <w:rsid w:val="67183BE9"/>
    <w:rsid w:val="67DE23FD"/>
    <w:rsid w:val="682078ED"/>
    <w:rsid w:val="68B65BF9"/>
    <w:rsid w:val="6A0D3F8C"/>
    <w:rsid w:val="6A787EA5"/>
    <w:rsid w:val="6A934041"/>
    <w:rsid w:val="6A9D753A"/>
    <w:rsid w:val="6B4E5816"/>
    <w:rsid w:val="6CD54EA3"/>
    <w:rsid w:val="6D535020"/>
    <w:rsid w:val="70923935"/>
    <w:rsid w:val="73CF0EC4"/>
    <w:rsid w:val="759777E6"/>
    <w:rsid w:val="76656426"/>
    <w:rsid w:val="768D0B53"/>
    <w:rsid w:val="76DA30C2"/>
    <w:rsid w:val="775B4F8E"/>
    <w:rsid w:val="77C31107"/>
    <w:rsid w:val="78953E1F"/>
    <w:rsid w:val="78B9366D"/>
    <w:rsid w:val="796270D1"/>
    <w:rsid w:val="799D618D"/>
    <w:rsid w:val="7A5D46E4"/>
    <w:rsid w:val="7A696819"/>
    <w:rsid w:val="7ACE415F"/>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2</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2026-05-09T08:54:17Z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