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cs="Times New Roman"/>
          <w:b/>
          <w:bCs w:val="0"/>
          <w:color w:val="auto"/>
          <w:spacing w:val="-10"/>
          <w:sz w:val="56"/>
          <w:szCs w:val="56"/>
          <w:lang w:eastAsia="zh-CN"/>
        </w:rPr>
        <w:t>城市阳台S3项目喜市多通道斜坡彩色纱幔制作安装（第二次）</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（珠海正方盛泰投资有限公司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5月13日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珠海正方盛泰投资有限公司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w:t>
      </w:r>
      <w:r>
        <w:rPr>
          <w:rFonts w:hint="eastAsia"/>
          <w:b w:val="0"/>
          <w:bCs w:val="0"/>
          <w:color w:val="auto"/>
          <w:sz w:val="24"/>
        </w:rPr>
        <w:t>城市阳台S3项目位于喜市多旁通道斜坡处，夏季较为炎热，为确保游客现场体验感及现场品质服务需要，拟加装一套纱幔。</w:t>
      </w:r>
      <w:r>
        <w:rPr>
          <w:rFonts w:hint="eastAsia" w:cs="Times New Roman"/>
          <w:b w:val="0"/>
          <w:bCs w:val="0"/>
          <w:color w:val="auto"/>
          <w:sz w:val="24"/>
          <w:lang w:val="en-US" w:eastAsia="zh-CN"/>
        </w:rPr>
        <w:t>详见任务书。</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val="en-US" w:eastAsia="zh-CN"/>
        </w:rPr>
        <w:t>壹万零玖佰玖拾元陆角柒分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10,990.67</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val="en-US" w:eastAsia="zh-CN"/>
        </w:rPr>
        <w:t>壹万零玖佰玖拾元陆角柒分</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10,990.67</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城市阳台S3项目喜市多通道斜坡彩色纱幔制作安装（第二次）</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进行询价，具体详见附件</w:t>
      </w:r>
      <w:r>
        <w:rPr>
          <w:rFonts w:hint="eastAsia" w:cs="Times New Roman"/>
          <w:color w:val="auto"/>
          <w:sz w:val="24"/>
          <w:lang w:val="en-US" w:eastAsia="zh-CN"/>
        </w:rPr>
        <w:t>1</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技术任务书</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7"/>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w:t>
      </w:r>
      <w:r>
        <w:rPr>
          <w:rFonts w:hint="eastAsia" w:ascii="Times New Roman" w:hAnsi="Times New Roman"/>
          <w:b/>
          <w:bCs/>
          <w:color w:val="0000FF"/>
          <w:kern w:val="2"/>
          <w:sz w:val="24"/>
          <w:lang w:val="en-US" w:eastAsia="zh-CN"/>
        </w:rPr>
        <w:t>打印</w:t>
      </w:r>
      <w:r>
        <w:rPr>
          <w:rFonts w:hint="default" w:ascii="Times New Roman" w:hAnsi="Times New Roman"/>
          <w:b/>
          <w:bCs/>
          <w:color w:val="FF0000"/>
          <w:kern w:val="2"/>
          <w:sz w:val="24"/>
          <w:lang w:val="en-US" w:eastAsia="zh-CN"/>
        </w:rPr>
        <w:t>文件盖章后扫描上传</w:t>
      </w:r>
      <w:r>
        <w:rPr>
          <w:rFonts w:hint="default" w:ascii="Times New Roman" w:hAnsi="Times New Roman"/>
          <w:b/>
          <w:bCs/>
          <w:color w:val="0000FF"/>
          <w:kern w:val="2"/>
          <w:sz w:val="24"/>
          <w:lang w:val="en-US" w:eastAsia="zh-CN"/>
        </w:rPr>
        <w:t>。</w:t>
      </w:r>
    </w:p>
    <w:p>
      <w:pPr>
        <w:pStyle w:val="7"/>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5月18日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8</w:t>
      </w:r>
      <w:r>
        <w:rPr>
          <w:rFonts w:hint="default" w:ascii="Times New Roman" w:hAnsi="Times New Roman" w:eastAsia="宋体" w:cs="Times New Roman"/>
          <w:color w:val="auto"/>
          <w:sz w:val="24"/>
        </w:rPr>
        <w:t>：</w:t>
      </w:r>
      <w:r>
        <w:rPr>
          <w:rFonts w:hint="eastAsia" w:cs="Times New Roman"/>
          <w:color w:val="auto"/>
          <w:sz w:val="24"/>
          <w:lang w:val="en-US" w:eastAsia="zh-CN"/>
        </w:rPr>
        <w:t>0</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城市阳台S3项目喜市多通道斜坡彩色纱幔制作安装（第二次）</w:t>
      </w:r>
      <w:r>
        <w:rPr>
          <w:rFonts w:hint="default" w:ascii="Times New Roman" w:hAnsi="Times New Roman" w:eastAsia="宋体" w:cs="Times New Roman"/>
          <w:color w:val="auto"/>
          <w:sz w:val="24"/>
        </w:rPr>
        <w:t>+</w:t>
      </w:r>
      <w:r>
        <w:rPr>
          <w:rFonts w:hint="eastAsia" w:cs="Times New Roman"/>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beforeLines="0" w:afterLines="0"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360" w:lineRule="auto"/>
        <w:ind w:firstLine="480" w:firstLineChars="200"/>
        <w:jc w:val="left"/>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keepLines/>
        <w:widowControl/>
        <w:tabs>
          <w:tab w:val="left" w:pos="201"/>
        </w:tabs>
        <w:adjustRightInd w:val="0"/>
        <w:snapToGrid w:val="0"/>
        <w:spacing w:beforeLines="0" w:afterLines="0" w:line="360" w:lineRule="auto"/>
        <w:ind w:firstLine="480" w:firstLineChars="200"/>
        <w:jc w:val="left"/>
        <w:rPr>
          <w:rFonts w:hint="default" w:eastAsia="宋体"/>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报价由低到高】排名顺序依次确定增补为中标供应商，也可重新招标。</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numPr>
          <w:ilvl w:val="0"/>
          <w:numId w:val="0"/>
        </w:numPr>
        <w:tabs>
          <w:tab w:val="left" w:pos="180"/>
        </w:tabs>
        <w:spacing w:beforeLines="0" w:afterLines="0" w:line="360" w:lineRule="auto"/>
        <w:ind w:firstLine="480" w:firstLineChars="200"/>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珠海正方盛泰投资有限公司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eastAsia="zh-CN"/>
        </w:rPr>
        <w:t>5月13日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251700"/>
      <w:bookmarkStart w:id="8" w:name="_Toc698"/>
      <w:bookmarkStart w:id="9" w:name="_Toc202251075"/>
      <w:bookmarkStart w:id="10" w:name="_Toc17685"/>
      <w:bookmarkStart w:id="11" w:name="_Toc15317"/>
      <w:bookmarkStart w:id="12" w:name="_Toc202820351"/>
      <w:bookmarkStart w:id="13" w:name="_Toc202254105"/>
      <w:bookmarkStart w:id="14" w:name="_Toc202816996"/>
      <w:bookmarkStart w:id="15" w:name="_Toc259090982"/>
      <w:bookmarkStart w:id="16" w:name="_Toc16107"/>
      <w:bookmarkStart w:id="17" w:name="_Toc202252034"/>
      <w:bookmarkStart w:id="18" w:name="_Toc276645579"/>
      <w:bookmarkStart w:id="19" w:name="_Toc503427710"/>
      <w:bookmarkStart w:id="20" w:name="_Toc202819878"/>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503427711"/>
      <w:bookmarkStart w:id="22" w:name="_Toc13089"/>
      <w:bookmarkStart w:id="23" w:name="_Toc24181"/>
      <w:bookmarkStart w:id="24" w:name="_Toc20366"/>
      <w:bookmarkStart w:id="25" w:name="_Toc32660"/>
      <w:bookmarkStart w:id="26" w:name="_Toc259090983"/>
      <w:bookmarkStart w:id="27" w:name="_Toc276645580"/>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城市阳台S3项目喜市多通道斜坡彩色纱幔制作安装（第二次）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528"/>
      <w:bookmarkStart w:id="30" w:name="_Toc17080"/>
      <w:bookmarkStart w:id="31" w:name="_Toc503427713"/>
      <w:bookmarkStart w:id="32" w:name="_Toc19171"/>
      <w:bookmarkStart w:id="33" w:name="_Toc19817"/>
      <w:bookmarkStart w:id="34" w:name="_Toc27591"/>
      <w:r>
        <w:rPr>
          <w:rFonts w:hint="eastAsia" w:ascii="宋体" w:hAnsi="宋体"/>
          <w:sz w:val="28"/>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珠海正方盛泰投资有限公司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城市阳台S3项目喜市多通道斜坡彩色纱幔制作安装（第二次）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32141"/>
      <w:bookmarkStart w:id="36" w:name="_Toc14285"/>
      <w:bookmarkStart w:id="37" w:name="_Toc15464"/>
      <w:bookmarkStart w:id="38" w:name="_Toc10559"/>
      <w:bookmarkStart w:id="39" w:name="_Toc24356"/>
      <w:bookmarkStart w:id="40" w:name="_Toc13922"/>
      <w:bookmarkStart w:id="41" w:name="_Toc24969"/>
      <w:bookmarkStart w:id="42" w:name="_Toc6220"/>
      <w:bookmarkStart w:id="43" w:name="_Toc31767"/>
      <w:bookmarkStart w:id="44" w:name="_Toc19969"/>
      <w:bookmarkStart w:id="45" w:name="_Toc9476"/>
      <w:bookmarkStart w:id="46" w:name="_Toc31877"/>
      <w:bookmarkStart w:id="47" w:name="_Toc5048"/>
      <w:bookmarkStart w:id="48" w:name="_Toc10585"/>
      <w:bookmarkStart w:id="49" w:name="_Toc26971"/>
      <w:bookmarkStart w:id="50" w:name="_Toc19796"/>
      <w:bookmarkStart w:id="51" w:name="_Toc503427714"/>
      <w:bookmarkStart w:id="52" w:name="_Toc32498"/>
      <w:bookmarkStart w:id="53" w:name="_Toc276645583"/>
      <w:bookmarkStart w:id="54" w:name="_Toc264628882"/>
      <w:bookmarkStart w:id="55" w:name="_Toc27468"/>
      <w:bookmarkStart w:id="56" w:name="_Toc4726"/>
      <w:bookmarkStart w:id="57" w:name="_Toc4427"/>
      <w:bookmarkStart w:id="58" w:name="_Toc6275"/>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7304"/>
      <w:bookmarkStart w:id="60" w:name="_Toc10726"/>
      <w:bookmarkStart w:id="61" w:name="_Toc5662"/>
      <w:bookmarkStart w:id="62" w:name="_Toc16860"/>
      <w:bookmarkStart w:id="63" w:name="_Toc30192"/>
      <w:bookmarkStart w:id="64" w:name="_Toc3193"/>
      <w:bookmarkStart w:id="65" w:name="_Toc6669"/>
      <w:bookmarkStart w:id="66" w:name="_Toc500"/>
      <w:bookmarkStart w:id="67" w:name="_Toc32145"/>
      <w:bookmarkStart w:id="68" w:name="_Toc29470"/>
      <w:bookmarkStart w:id="69" w:name="_Toc9094"/>
      <w:bookmarkStart w:id="70" w:name="_Toc5278"/>
      <w:bookmarkStart w:id="71" w:name="_Toc113"/>
      <w:bookmarkStart w:id="72" w:name="_Toc2576"/>
      <w:bookmarkStart w:id="73" w:name="_Toc24446"/>
      <w:bookmarkStart w:id="74" w:name="_Toc22499"/>
      <w:r>
        <w:rPr>
          <w:rFonts w:hint="eastAsia"/>
          <w:lang w:val="en-US" w:eastAsia="zh-CN"/>
        </w:rPr>
        <w:t>1.3.</w:t>
      </w:r>
      <w:bookmarkEnd w:id="59"/>
      <w:bookmarkEnd w:id="60"/>
      <w:bookmarkEnd w:id="61"/>
      <w:bookmarkStart w:id="75" w:name="_Toc17294"/>
      <w:bookmarkStart w:id="76" w:name="_Toc28886"/>
      <w:bookmarkStart w:id="77" w:name="_Toc29247"/>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rPr>
          <w:rFonts w:hint="eastAsia" w:ascii="宋体" w:hAnsi="宋体"/>
          <w:sz w:val="28"/>
          <w:lang w:val="en-US" w:eastAsia="zh-CN"/>
        </w:rPr>
      </w:pPr>
      <w:r>
        <w:rPr>
          <w:rFonts w:hint="eastAsia" w:ascii="宋体" w:hAnsi="宋体"/>
          <w:sz w:val="28"/>
          <w:lang w:val="en-US" w:eastAsia="zh-CN"/>
        </w:rPr>
        <w:br w:type="page"/>
      </w:r>
    </w:p>
    <w:p>
      <w:pPr>
        <w:pStyle w:val="5"/>
        <w:spacing w:before="100" w:after="100" w:line="360" w:lineRule="auto"/>
        <w:rPr>
          <w:rFonts w:ascii="宋体" w:hAnsi="宋体"/>
          <w:sz w:val="28"/>
        </w:rPr>
      </w:pPr>
      <w:bookmarkStart w:id="78" w:name="_Toc20437"/>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8"/>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珠海正方盛泰投资有限公司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pPr>
      <w:bookmarkStart w:id="79" w:name="_Toc202252037"/>
      <w:bookmarkStart w:id="80" w:name="_Toc503427721"/>
      <w:bookmarkStart w:id="81" w:name="_Toc202819882"/>
      <w:bookmarkStart w:id="82" w:name="_Toc259090996"/>
      <w:bookmarkStart w:id="83" w:name="_Toc29543"/>
      <w:bookmarkStart w:id="84" w:name="_Toc202820355"/>
      <w:bookmarkStart w:id="85" w:name="_Toc202251703"/>
      <w:bookmarkStart w:id="86" w:name="_Toc12992"/>
      <w:bookmarkStart w:id="87" w:name="_Toc3330"/>
      <w:bookmarkStart w:id="88" w:name="_Toc202817000"/>
      <w:bookmarkStart w:id="89" w:name="_Toc276645592"/>
      <w:bookmarkStart w:id="90" w:name="_Toc202251078"/>
      <w:bookmarkStart w:id="91" w:name="_Toc24253"/>
      <w:bookmarkStart w:id="92" w:name="_Toc21572"/>
      <w:bookmarkStart w:id="93" w:name="_Toc202254108"/>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spacing w:line="500" w:lineRule="exact"/>
        <w:jc w:val="left"/>
        <w:rPr>
          <w:rStyle w:val="17"/>
          <w:rFonts w:hint="default" w:ascii="Times New Roman" w:hAnsi="Times New Roman" w:cs="Times New Roman"/>
          <w:color w:val="auto"/>
          <w:sz w:val="36"/>
          <w:szCs w:val="36"/>
        </w:rPr>
      </w:pPr>
      <w:r>
        <w:rPr>
          <w:rStyle w:val="17"/>
          <w:rFonts w:hint="eastAsia" w:cs="Times New Roman"/>
          <w:color w:val="auto"/>
          <w:sz w:val="36"/>
          <w:szCs w:val="36"/>
          <w:lang w:val="en-US" w:eastAsia="zh-CN"/>
        </w:rPr>
        <w:t>2.1</w:t>
      </w:r>
      <w:r>
        <w:rPr>
          <w:rStyle w:val="17"/>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珠海正方盛泰投资有限公司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城市阳台S3项目喜市多通道斜坡彩色纱幔制作安装（第二次）</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7"/>
          <w:rFonts w:hint="default" w:ascii="Times New Roman" w:hAnsi="Times New Roman" w:cs="Times New Roman"/>
          <w:color w:val="auto"/>
          <w:sz w:val="40"/>
          <w:szCs w:val="30"/>
        </w:rPr>
        <w:t>报 价 书</w:t>
      </w:r>
    </w:p>
    <w:p>
      <w:pPr>
        <w:spacing w:line="360" w:lineRule="auto"/>
        <w:rPr>
          <w:rFonts w:hint="eastAsia" w:ascii="宋体" w:hAnsi="宋体" w:eastAsia="宋体" w:cs="宋体"/>
          <w:color w:val="auto"/>
          <w:sz w:val="24"/>
          <w:szCs w:val="24"/>
        </w:rPr>
      </w:pPr>
      <w:permStart w:id="10" w:edGrp="everyone"/>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珠海正方盛泰投资有限公司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ermEnd w:id="10"/>
    <w:p>
      <w:pPr>
        <w:spacing w:line="360" w:lineRule="auto"/>
        <w:ind w:firstLine="480" w:firstLineChars="200"/>
        <w:rPr>
          <w:rFonts w:hint="default" w:ascii="宋体" w:hAnsi="宋体" w:eastAsia="宋体" w:cs="宋体"/>
          <w:color w:val="auto"/>
          <w:sz w:val="24"/>
          <w:szCs w:val="24"/>
          <w:u w:val="single"/>
        </w:rPr>
      </w:pPr>
      <w:r>
        <w:rPr>
          <w:rFonts w:hint="eastAsia" w:ascii="宋体" w:hAnsi="宋体" w:eastAsia="宋体" w:cs="宋体"/>
          <w:color w:val="auto"/>
          <w:sz w:val="24"/>
          <w:szCs w:val="24"/>
        </w:rPr>
        <w:t>根据已收到的</w:t>
      </w:r>
      <w:permStart w:id="11" w:edGrp="everyone"/>
      <w:r>
        <w:rPr>
          <w:rFonts w:hint="eastAsia" w:ascii="宋体" w:hAnsi="宋体" w:cs="宋体"/>
          <w:color w:val="auto"/>
          <w:sz w:val="24"/>
          <w:szCs w:val="24"/>
          <w:lang w:eastAsia="zh-CN"/>
        </w:rPr>
        <w:t>城市阳台S3项目喜市多通道斜坡彩色纱幔制作安装（第二次）</w:t>
      </w:r>
      <w:permEnd w:id="11"/>
      <w:r>
        <w:rPr>
          <w:rFonts w:hint="eastAsia" w:ascii="宋体" w:hAnsi="宋体" w:eastAsia="宋体" w:cs="宋体"/>
          <w:color w:val="auto"/>
          <w:sz w:val="24"/>
          <w:szCs w:val="24"/>
        </w:rPr>
        <w:t>的询价文件，根据有关法律、法规、规章规定，我单位经研究上述询价文件和其他相关文件后，愿意接受询价文件的全部内容和条件，并承诺按总价人民币大写：</w:t>
      </w:r>
      <w:r>
        <w:rPr>
          <w:rFonts w:hint="eastAsia" w:ascii="宋体" w:hAnsi="宋体" w:cs="宋体"/>
          <w:color w:val="auto"/>
          <w:sz w:val="24"/>
          <w:szCs w:val="24"/>
          <w:u w:val="single"/>
          <w:lang w:val="en-US" w:eastAsia="zh-CN"/>
        </w:rPr>
        <w:t xml:space="preserve">        </w:t>
      </w:r>
      <w:bookmarkStart w:id="96" w:name="_GoBack"/>
      <w:bookmarkEnd w:id="96"/>
    </w:p>
    <w:p>
      <w:pPr>
        <w:spacing w:line="360" w:lineRule="auto"/>
        <w:ind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元）承接</w:t>
      </w:r>
      <w:permStart w:id="12" w:edGrp="everyone"/>
      <w:r>
        <w:rPr>
          <w:rFonts w:hint="eastAsia" w:ascii="宋体" w:hAnsi="宋体" w:cs="宋体"/>
          <w:color w:val="auto"/>
          <w:sz w:val="24"/>
          <w:szCs w:val="24"/>
          <w:lang w:eastAsia="zh-CN"/>
        </w:rPr>
        <w:t>城市阳台S3项目喜市多通道斜坡彩色纱幔制作安装（第二次）</w:t>
      </w:r>
      <w:permEnd w:id="12"/>
      <w:r>
        <w:rPr>
          <w:rFonts w:hint="eastAsia" w:ascii="宋体" w:hAnsi="宋体" w:eastAsia="宋体" w:cs="宋体"/>
          <w:color w:val="auto"/>
          <w:sz w:val="24"/>
          <w:szCs w:val="24"/>
        </w:rPr>
        <w:t>项目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具体详见下表。</w:t>
      </w:r>
    </w:p>
    <w:tbl>
      <w:tblPr>
        <w:tblStyle w:val="14"/>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9"/>
        <w:gridCol w:w="799"/>
        <w:gridCol w:w="3325"/>
        <w:gridCol w:w="472"/>
        <w:gridCol w:w="720"/>
        <w:gridCol w:w="1283"/>
        <w:gridCol w:w="1322"/>
        <w:gridCol w:w="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全费用综合单价(元)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合计(元) </w:t>
            </w: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8"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彩色纱幔</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1、彩色纱幔</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2、纱幔下垂80cm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3、颜色：蓝色系、红黄色系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4、包含材料运输费</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7"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钢丝绳</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1、304不锈钢钢丝绳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2、直径1mm</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3、含卡头等配件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4、包含材料运输费</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29"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零星人工</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夜间施工，综合考虑夜间施工降效</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4"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脚手架</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1、夜间施工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2、包含材料、设备运输、装卸等</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设计费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按甲方要求出具设计方案、效果图等</w:t>
            </w:r>
          </w:p>
        </w:tc>
        <w:tc>
          <w:tcPr>
            <w:tcW w:w="47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9" w:hRule="atLeast"/>
        </w:trPr>
        <w:tc>
          <w:tcPr>
            <w:tcW w:w="704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i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0" w:hRule="atLeast"/>
        </w:trPr>
        <w:tc>
          <w:tcPr>
            <w:tcW w:w="911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说明：1.所有报价均为含税价，且已包含人工费、材料费、服务费、交通差旅费、餐饮费等完成本项目的所有费用。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2.</w:t>
            </w:r>
            <w:r>
              <w:rPr>
                <w:rFonts w:hint="eastAsia" w:ascii="宋体" w:hAnsi="宋体" w:eastAsia="宋体" w:cs="宋体"/>
                <w:i w:val="0"/>
                <w:color w:val="0000FF"/>
                <w:kern w:val="0"/>
                <w:sz w:val="24"/>
                <w:szCs w:val="24"/>
                <w:u w:val="none"/>
                <w:lang w:val="en-US" w:eastAsia="zh-CN" w:bidi="ar"/>
              </w:rPr>
              <w:t>发票类型</w:t>
            </w:r>
            <w:r>
              <w:rPr>
                <w:rFonts w:hint="eastAsia" w:ascii="宋体" w:hAnsi="宋体" w:eastAsia="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single"/>
                <w:lang w:val="en-US" w:eastAsia="zh-CN" w:bidi="ar"/>
              </w:rPr>
              <w:t xml:space="preserve">   </w:t>
            </w:r>
            <w:r>
              <w:rPr>
                <w:rFonts w:hint="eastAsia" w:ascii="宋体" w:hAnsi="宋体" w:eastAsia="宋体" w:cs="宋体"/>
                <w:i w:val="0"/>
                <w:color w:val="000000"/>
                <w:kern w:val="0"/>
                <w:sz w:val="24"/>
                <w:szCs w:val="24"/>
                <w:u w:val="none"/>
                <w:lang w:val="en-US" w:eastAsia="zh-CN" w:bidi="ar"/>
              </w:rPr>
              <w:t>%□增值税专用发票□增值税普通发票。</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注：如因国家政策变化导致增值税税率发生变化的，本项目项下不含增值税的项目价款金额不变，对应增值税金额按照新税率计算，项目价款总额作对应调整。</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3.质量标准：按任务书及甲方要求。</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4.付款方式：验收通过且收到齐套请款资料后付款。</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5.项目地点：</w:t>
            </w:r>
            <w:r>
              <w:rPr>
                <w:rFonts w:hint="eastAsia" w:ascii="宋体" w:hAnsi="宋体" w:eastAsia="宋体" w:cs="宋体"/>
                <w:color w:val="000000"/>
                <w:sz w:val="24"/>
                <w:szCs w:val="24"/>
                <w:u w:val="none"/>
                <w:lang w:bidi="ar"/>
              </w:rPr>
              <w:t>黄玉盼13697704053</w:t>
            </w:r>
            <w:r>
              <w:rPr>
                <w:rFonts w:hint="eastAsia" w:ascii="宋体" w:hAnsi="宋体" w:eastAsia="宋体" w:cs="宋体"/>
                <w:color w:val="000000"/>
                <w:sz w:val="24"/>
                <w:szCs w:val="24"/>
                <w:u w:val="none"/>
                <w:lang w:eastAsia="zh-CN" w:bidi="ar"/>
              </w:rPr>
              <w:t>，</w:t>
            </w:r>
            <w:r>
              <w:rPr>
                <w:rFonts w:hint="eastAsia" w:ascii="宋体" w:hAnsi="宋体" w:eastAsia="宋体" w:cs="宋体"/>
                <w:color w:val="000000"/>
                <w:sz w:val="24"/>
                <w:szCs w:val="24"/>
                <w:u w:val="none"/>
                <w:lang w:bidi="ar"/>
              </w:rPr>
              <w:t>珠海市香洲区情路中路正方城市阳台工程部</w:t>
            </w:r>
          </w:p>
        </w:tc>
      </w:tr>
    </w:tbl>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联系方式：</w:t>
      </w:r>
      <w:r>
        <w:rPr>
          <w:rFonts w:hint="default" w:ascii="Times New Roman" w:hAnsi="Times New Roman" w:eastAsia="宋体" w:cs="Times New Roman"/>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spacing w:line="360" w:lineRule="auto"/>
        <w:jc w:val="left"/>
        <w:rPr>
          <w:rFonts w:hint="eastAsia" w:ascii="宋体" w:hAnsi="宋体" w:eastAsia="宋体" w:cs="宋体"/>
          <w:b/>
          <w:bCs/>
          <w:color w:val="auto"/>
          <w:sz w:val="28"/>
          <w:szCs w:val="28"/>
          <w:lang w:val="en-US" w:eastAsia="zh-CN"/>
        </w:rPr>
      </w:pPr>
      <w:bookmarkStart w:id="94" w:name="_Toc47961950"/>
      <w:bookmarkStart w:id="95" w:name="_Hlk41141708"/>
      <w:r>
        <w:rPr>
          <w:rFonts w:hint="eastAsia" w:ascii="宋体" w:hAnsi="宋体" w:cs="宋体"/>
          <w:b/>
          <w:bCs/>
          <w:color w:val="auto"/>
          <w:sz w:val="28"/>
          <w:szCs w:val="28"/>
          <w:lang w:val="en-US" w:eastAsia="zh-CN"/>
        </w:rPr>
        <w:t>附件：</w:t>
      </w:r>
      <w:r>
        <w:rPr>
          <w:rFonts w:hint="eastAsia" w:ascii="宋体" w:hAnsi="宋体" w:eastAsia="宋体" w:cs="宋体"/>
          <w:b/>
          <w:bCs/>
          <w:color w:val="auto"/>
          <w:sz w:val="28"/>
          <w:szCs w:val="28"/>
          <w:lang w:val="en-US" w:eastAsia="zh-CN"/>
        </w:rPr>
        <w:t>技术任务书（另册）</w:t>
      </w:r>
      <w:bookmarkEnd w:id="94"/>
      <w:bookmarkEnd w:id="95"/>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2A1861"/>
    <w:rsid w:val="03950549"/>
    <w:rsid w:val="04103632"/>
    <w:rsid w:val="04B61AA3"/>
    <w:rsid w:val="05B1555F"/>
    <w:rsid w:val="0671572A"/>
    <w:rsid w:val="067D1626"/>
    <w:rsid w:val="0841052C"/>
    <w:rsid w:val="097558B4"/>
    <w:rsid w:val="09770F2A"/>
    <w:rsid w:val="0A261215"/>
    <w:rsid w:val="0A4F74B7"/>
    <w:rsid w:val="0D8F41B1"/>
    <w:rsid w:val="0DB93286"/>
    <w:rsid w:val="0DCB0AAA"/>
    <w:rsid w:val="0E49720A"/>
    <w:rsid w:val="0EC420D1"/>
    <w:rsid w:val="0EC93FBB"/>
    <w:rsid w:val="10E91871"/>
    <w:rsid w:val="11DD4B3A"/>
    <w:rsid w:val="129618DC"/>
    <w:rsid w:val="130A0E6C"/>
    <w:rsid w:val="14A90505"/>
    <w:rsid w:val="14DC73BB"/>
    <w:rsid w:val="14EB65E0"/>
    <w:rsid w:val="1588048B"/>
    <w:rsid w:val="16110B32"/>
    <w:rsid w:val="168857E4"/>
    <w:rsid w:val="16D97ADD"/>
    <w:rsid w:val="16E45AEB"/>
    <w:rsid w:val="177F1319"/>
    <w:rsid w:val="17DF53E0"/>
    <w:rsid w:val="1B013FAA"/>
    <w:rsid w:val="1B513E4B"/>
    <w:rsid w:val="1BDC56E2"/>
    <w:rsid w:val="1D556636"/>
    <w:rsid w:val="1DCE44E0"/>
    <w:rsid w:val="1F9A4108"/>
    <w:rsid w:val="202F7D49"/>
    <w:rsid w:val="20CA3147"/>
    <w:rsid w:val="20E0377E"/>
    <w:rsid w:val="210322A7"/>
    <w:rsid w:val="2121293A"/>
    <w:rsid w:val="224D141B"/>
    <w:rsid w:val="23EC6A93"/>
    <w:rsid w:val="259F18F8"/>
    <w:rsid w:val="272E6E27"/>
    <w:rsid w:val="27540AC6"/>
    <w:rsid w:val="278065CC"/>
    <w:rsid w:val="28C56911"/>
    <w:rsid w:val="291B3A89"/>
    <w:rsid w:val="2B943CF0"/>
    <w:rsid w:val="2BED4BFF"/>
    <w:rsid w:val="2D022F1E"/>
    <w:rsid w:val="2E0A4EF7"/>
    <w:rsid w:val="2F8C5B34"/>
    <w:rsid w:val="3035528F"/>
    <w:rsid w:val="303C5477"/>
    <w:rsid w:val="31BE38D0"/>
    <w:rsid w:val="329B19DD"/>
    <w:rsid w:val="338C409C"/>
    <w:rsid w:val="36991F33"/>
    <w:rsid w:val="36D13171"/>
    <w:rsid w:val="37312149"/>
    <w:rsid w:val="37FE2A53"/>
    <w:rsid w:val="38F34C92"/>
    <w:rsid w:val="3BDD1A9B"/>
    <w:rsid w:val="3BF341D2"/>
    <w:rsid w:val="3DDA2166"/>
    <w:rsid w:val="3E7E4135"/>
    <w:rsid w:val="3EC52271"/>
    <w:rsid w:val="3ED65B24"/>
    <w:rsid w:val="40DF147E"/>
    <w:rsid w:val="410E417C"/>
    <w:rsid w:val="41972168"/>
    <w:rsid w:val="426867F2"/>
    <w:rsid w:val="427C15D5"/>
    <w:rsid w:val="43F34101"/>
    <w:rsid w:val="442B09BE"/>
    <w:rsid w:val="4483748A"/>
    <w:rsid w:val="46291EEF"/>
    <w:rsid w:val="467170E3"/>
    <w:rsid w:val="46B354B7"/>
    <w:rsid w:val="47C0473A"/>
    <w:rsid w:val="4A4F4DF7"/>
    <w:rsid w:val="4ACC685C"/>
    <w:rsid w:val="4B0F1E17"/>
    <w:rsid w:val="4C032E3E"/>
    <w:rsid w:val="4C8E76F1"/>
    <w:rsid w:val="4D1202BB"/>
    <w:rsid w:val="4DDE4639"/>
    <w:rsid w:val="4E8C1884"/>
    <w:rsid w:val="4F971260"/>
    <w:rsid w:val="5067110C"/>
    <w:rsid w:val="506979EA"/>
    <w:rsid w:val="508467D4"/>
    <w:rsid w:val="50DB0041"/>
    <w:rsid w:val="518A0729"/>
    <w:rsid w:val="51FB29A1"/>
    <w:rsid w:val="54032B60"/>
    <w:rsid w:val="545F0E76"/>
    <w:rsid w:val="551F30DA"/>
    <w:rsid w:val="55233FA3"/>
    <w:rsid w:val="555801ED"/>
    <w:rsid w:val="55AF6717"/>
    <w:rsid w:val="56213D59"/>
    <w:rsid w:val="56DB22E8"/>
    <w:rsid w:val="57852512"/>
    <w:rsid w:val="57AB174E"/>
    <w:rsid w:val="584F6981"/>
    <w:rsid w:val="59A575EF"/>
    <w:rsid w:val="5B7B0426"/>
    <w:rsid w:val="5BD82D7C"/>
    <w:rsid w:val="5BE44C27"/>
    <w:rsid w:val="5BFB7194"/>
    <w:rsid w:val="5D497B32"/>
    <w:rsid w:val="5E38593E"/>
    <w:rsid w:val="5EBE23CD"/>
    <w:rsid w:val="5FCE35AB"/>
    <w:rsid w:val="60E57188"/>
    <w:rsid w:val="617E685D"/>
    <w:rsid w:val="61A2602F"/>
    <w:rsid w:val="61FF0F78"/>
    <w:rsid w:val="63997189"/>
    <w:rsid w:val="63A6159C"/>
    <w:rsid w:val="63F16E5E"/>
    <w:rsid w:val="64847D61"/>
    <w:rsid w:val="665C30B6"/>
    <w:rsid w:val="66852B3E"/>
    <w:rsid w:val="66BB238A"/>
    <w:rsid w:val="67183BE9"/>
    <w:rsid w:val="67DE23FD"/>
    <w:rsid w:val="682078ED"/>
    <w:rsid w:val="68B65BF9"/>
    <w:rsid w:val="6A0D3F8C"/>
    <w:rsid w:val="6A5F4175"/>
    <w:rsid w:val="6A787EA5"/>
    <w:rsid w:val="6A934041"/>
    <w:rsid w:val="6B4E5816"/>
    <w:rsid w:val="6CD54EA3"/>
    <w:rsid w:val="6D535020"/>
    <w:rsid w:val="73CF0EC4"/>
    <w:rsid w:val="76656426"/>
    <w:rsid w:val="768D0B53"/>
    <w:rsid w:val="76DA30C2"/>
    <w:rsid w:val="772E734E"/>
    <w:rsid w:val="775B4F8E"/>
    <w:rsid w:val="77C31107"/>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12</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2026-05-13T07:03:21Z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