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bookmarkStart w:id="0" w:name="_GoBack"/>
      <w:r>
        <w:rPr>
          <w:rFonts w:hint="eastAsia"/>
          <w:highlight w:val="none"/>
          <w:lang w:val="en-US" w:eastAsia="zh-CN"/>
        </w:rPr>
        <w:t>项目要求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一、采购清单及参数要求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1、采购清单及参数要求详见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招标文件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1：《创港17栋3楼饭堂厨杂物资集采项目物品清单》，投标供应商响应参数不得低于本招标清单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2、投标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提供货物的规格、质量、款式须与招标清单相同或更优质。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、投标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投标时需承诺不低于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清单的参考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品质，请在备注处注明投标品牌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规格型号等内容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后续可向招标人推荐不低于投标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品质的物资并送样，由招标人内部综合性价比后再确认是否使用。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二、样品要求</w:t>
      </w:r>
    </w:p>
    <w:p>
      <w:pPr>
        <w:spacing w:line="360" w:lineRule="auto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本次招标不进行样品封样，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 xml:space="preserve">以现场使用效果为准，中标供应商需无条件配合现场使用确认。  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三、其他要求及说明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（一）结算说明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1、投标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须按招标人的实际需求进行供货，并按照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含税结算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单价和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实际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供货量进行结算。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（二）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服务要求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1、送货要求：中标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应配有固定的接单人员，及时响应需求单位的需求。中标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需具备稳定供货能力，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必须按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要求按时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按质、按量将物品招标人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送至指定地点，不得以距离、时间、人手安排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最低起定量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等问题拒绝送货。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2、产品质量要求：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供应商投标时应从响应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人需求为出发点选择合适的产品，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提供的产品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在质保期内按厂家的三包政策保修，且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必须是由执行国家标准的生产企业生产的、全新的、包装完好的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外观及内部整洁完好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未使用过的合格产品，须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符合国家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现行的有效的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质量、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卫生、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安全、环保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标准的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物品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。保证所提供产品采购渠道合法，质量可靠，杜绝假冒伪劣。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3、产品的完好性：所有货物必须经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验收同意后才能拆封。对未经验收前的包装损坏、货物破损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规格不符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及验收不合格等质量问题，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不满足要求的物品，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应予以无条件退换。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4、中标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应提供完善的售后服务，包括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但不限于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售前咨询、售中指导、售后维修等;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5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验收合格后，在质保期内，中标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生产厂家质保规定和国家相关法律规定(以标准较高者为准)免费提供质保服务，实行包修、包换、包退、包维修保养。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如中标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提供货物质量不合格或者数量短缺(因包装、运输引起的货物损坏，视为质量不合格)，中标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应在收到招标人货物异议通知后【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】个日历天内完成更换合格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、配合维修或者补齐短缺的货物。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7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在不影响单价的情况下，招标人可根据需要调整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要求，中标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须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无条件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尽力配合，如中标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无法提供相应产品，与招标人协商可使用同类型同等级的产品加以替代。此类调整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人不另行支付费用。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8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人根据自身的需求，有权终止或变更某类中标商品的采购。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的送货单必须详细注明商品的品牌、型号、单价、数量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等信息，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送货单不得涂改。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10、如遇不可抗力等原因导致中标供应商无法在规定时间内供应物品，中标供应商需向招标人报送应急处理方案，应急处理方案经招标人同意后方可执行。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）其他要求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1、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人发现新购商品不能正常使用的，中标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应无条件退换。中标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未能履行招标文件和合同所定事项，或供应不合格的、假冒伪劣、以次充好的商品，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人退货后将记录在案，并按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人相关制度予以处理，除要承担因此产生的一切损失和费用外，情节严重的可取消其中标资格。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在收到具体订货要求后，在承诺的供货时间内不能供货的或不能按中标价格交付中标商品，经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人要求整改后，仍不予纠正的，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人将取消其中标资格。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3、招标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文件中如果涉及到品牌、型号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图片等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相关描述，仅出于描述技术参数、性能要求的需要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仅供投标供应商参考投标。招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人不存在指定厂家、指定品牌型号的意向。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可提供参考品牌同档次或优于参考品牌档次的产品，但需经招标人审核通过后方能实施，否则招标人有权指定参考品牌中的任一品牌，投标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必须予以执行。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自觉遵守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人对投标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的管理制度等相关规定。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、中标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供应商无需备货，需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承诺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有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常规库存，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以便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用于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人紧急需求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招标人不负责处理中标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自行备货所造成的库存积压问题，中标供应商应根据招标人实际需求合理安排生产和供货。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  <w:t>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  <w:t>承诺以优良的服务态度，便利、快捷的方式在2小时内响应，4小时内解决使用单位提出的服务要求。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  <w:t>将中标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  <w:t>的配合度纳入日常考评，予以相应激励或考评。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紧急情况时(含非正常工作时间)如有紧急采购需求，必须做到24小时响应，中标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需按要求时限2小时内送达到至招标人指定地点。</w:t>
      </w:r>
    </w:p>
    <w:p>
      <w:pPr>
        <w:rPr>
          <w:highlight w:val="none"/>
        </w:rPr>
      </w:pPr>
    </w:p>
    <w:bookmarkEnd w:id="0"/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F10F7"/>
    <w:rsid w:val="04924C89"/>
    <w:rsid w:val="07FF10F7"/>
    <w:rsid w:val="0E3B35A4"/>
    <w:rsid w:val="1E002424"/>
    <w:rsid w:val="212F7EF5"/>
    <w:rsid w:val="284D2731"/>
    <w:rsid w:val="2A4302E5"/>
    <w:rsid w:val="3693506D"/>
    <w:rsid w:val="3AE67E8E"/>
    <w:rsid w:val="4A414653"/>
    <w:rsid w:val="5C9E2D61"/>
    <w:rsid w:val="6E9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260" w:beforeLines="0" w:after="260" w:afterLines="0" w:line="360" w:lineRule="auto"/>
      <w:jc w:val="center"/>
      <w:outlineLvl w:val="0"/>
    </w:pPr>
    <w:rPr>
      <w:rFonts w:ascii="Times New Roman" w:hAnsi="Times New Roman" w:eastAsia="黑体"/>
      <w:b/>
      <w:bCs/>
      <w:kern w:val="44"/>
      <w:sz w:val="52"/>
      <w:szCs w:val="44"/>
    </w:rPr>
  </w:style>
  <w:style w:type="paragraph" w:styleId="4">
    <w:name w:val="heading 2"/>
    <w:basedOn w:val="5"/>
    <w:next w:val="6"/>
    <w:semiHidden/>
    <w:unhideWhenUsed/>
    <w:qFormat/>
    <w:uiPriority w:val="0"/>
    <w:pPr>
      <w:keepNext/>
      <w:keepLines/>
      <w:spacing w:beforeLines="0" w:afterLines="0" w:line="360" w:lineRule="auto"/>
      <w:jc w:val="left"/>
      <w:outlineLvl w:val="1"/>
    </w:pPr>
    <w:rPr>
      <w:rFonts w:ascii="Arial" w:hAnsi="Arial" w:eastAsia="宋体"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2026-05-11T02:35:00Z</dcterms:created>
  <dc:creator>ZY</dc:creator>
  <cp:lastModifiedBy>专业养猪的</cp:lastModifiedBy>
  <dcterms:modified xsi:type="dcterms:W3CDTF">2026-05-19T06:59:22Z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