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香山湖公园3号停车场增设排水管道施工材料采购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28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香山湖公园3号地面停车场现有排水设施不足，雨天场地及中间步道排水不畅，存在通行安全隐患。为彻底解决积水问题，拟新增两条排水管道，分别从3号地面停车场、停车场中间步道引流积水至香山湖公园湖区，现采购本次管道铺设所需的施工材料。</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玖仟叁佰陆拾伍元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9365.00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玖仟叁佰陆拾伍元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9365.00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香山湖公园3号停车场增设排水管道施工材料采购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供应商未被列入“信用中国”网站(www.creditchina.gov.cn)“记录失信被执行人或重大税收违法失信主体”记录名单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29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香山湖公园3号停车场增设排水管道施工材料采购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15547"/>
      <w:bookmarkStart w:id="4" w:name="_Toc27664"/>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16107"/>
      <w:bookmarkStart w:id="8" w:name="_Toc202816996"/>
      <w:bookmarkStart w:id="9" w:name="_Toc202820351"/>
      <w:bookmarkStart w:id="10" w:name="_Toc503427710"/>
      <w:bookmarkStart w:id="11" w:name="_Toc276645579"/>
      <w:bookmarkStart w:id="12" w:name="_Toc17685"/>
      <w:bookmarkStart w:id="13" w:name="_Toc15317"/>
      <w:bookmarkStart w:id="14" w:name="_Toc202251075"/>
      <w:bookmarkStart w:id="15" w:name="_Toc259090982"/>
      <w:bookmarkStart w:id="16" w:name="_Toc698"/>
      <w:bookmarkStart w:id="17" w:name="_Toc202251700"/>
      <w:bookmarkStart w:id="18" w:name="_Toc202252034"/>
      <w:bookmarkStart w:id="19" w:name="_Toc202819878"/>
      <w:bookmarkStart w:id="20" w:name="_Toc20225410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4181"/>
      <w:bookmarkStart w:id="22" w:name="_Toc276645580"/>
      <w:bookmarkStart w:id="23" w:name="_Toc32660"/>
      <w:bookmarkStart w:id="24" w:name="_Toc20366"/>
      <w:bookmarkStart w:id="25" w:name="_Toc503427711"/>
      <w:bookmarkStart w:id="26" w:name="_Toc259090983"/>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香山湖公园3号停车场增设排水管道施工材料采购</w:t>
      </w:r>
      <w:r>
        <w:rPr>
          <w:rFonts w:hint="eastAsia" w:ascii="宋体" w:hAnsi="宋体"/>
          <w:kern w:val="0"/>
          <w:sz w:val="24"/>
          <w:u w:val="single"/>
          <w:lang w:val="en-US" w:eastAsia="zh-CN"/>
        </w:rPr>
        <w:t xml:space="preserve"> </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171"/>
      <w:bookmarkStart w:id="30" w:name="_Toc503427713"/>
      <w:bookmarkStart w:id="31" w:name="_Toc19817"/>
      <w:bookmarkStart w:id="32" w:name="_Toc528"/>
      <w:bookmarkStart w:id="33" w:name="_Toc17080"/>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香山湖公园3号停车场增设排水管道施工材料采购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32141"/>
      <w:bookmarkStart w:id="36" w:name="_Toc9476"/>
      <w:bookmarkStart w:id="37" w:name="_Toc24356"/>
      <w:bookmarkStart w:id="38" w:name="_Toc15464"/>
      <w:bookmarkStart w:id="39" w:name="_Toc19969"/>
      <w:bookmarkStart w:id="40" w:name="_Toc13922"/>
      <w:bookmarkStart w:id="41" w:name="_Toc31877"/>
      <w:bookmarkStart w:id="42" w:name="_Toc10559"/>
      <w:bookmarkStart w:id="43" w:name="_Toc6220"/>
      <w:bookmarkStart w:id="44" w:name="_Toc26971"/>
      <w:bookmarkStart w:id="45" w:name="_Toc31767"/>
      <w:bookmarkStart w:id="46" w:name="_Toc10585"/>
      <w:bookmarkStart w:id="47" w:name="_Toc24969"/>
      <w:bookmarkStart w:id="48" w:name="_Toc19796"/>
      <w:bookmarkStart w:id="49" w:name="_Toc5048"/>
      <w:bookmarkStart w:id="50" w:name="_Toc14285"/>
      <w:bookmarkStart w:id="51" w:name="_Toc4427"/>
      <w:bookmarkStart w:id="52" w:name="_Toc27468"/>
      <w:bookmarkStart w:id="53" w:name="_Toc32498"/>
      <w:bookmarkStart w:id="54" w:name="_Toc264628882"/>
      <w:bookmarkStart w:id="55" w:name="_Toc503427714"/>
      <w:bookmarkStart w:id="56" w:name="_Toc276645583"/>
      <w:bookmarkStart w:id="57" w:name="_Toc4726"/>
      <w:bookmarkStart w:id="58" w:name="_Toc6275"/>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820355"/>
      <w:bookmarkStart w:id="61" w:name="_Toc12992"/>
      <w:bookmarkStart w:id="62" w:name="_Toc259090996"/>
      <w:bookmarkStart w:id="63" w:name="_Toc202819882"/>
      <w:bookmarkStart w:id="64" w:name="_Toc503427721"/>
      <w:bookmarkStart w:id="65" w:name="_Toc276645592"/>
      <w:bookmarkStart w:id="66" w:name="_Toc202252037"/>
      <w:bookmarkStart w:id="67" w:name="_Toc3330"/>
      <w:bookmarkStart w:id="68" w:name="_Toc202254108"/>
      <w:bookmarkStart w:id="69" w:name="_Toc202251078"/>
      <w:bookmarkStart w:id="70" w:name="_Toc202817000"/>
      <w:bookmarkStart w:id="71" w:name="_Toc29543"/>
      <w:bookmarkStart w:id="72" w:name="_Toc202251703"/>
      <w:bookmarkStart w:id="73" w:name="_Toc24253"/>
      <w:bookmarkStart w:id="74" w:name="_Toc2157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5662"/>
      <w:bookmarkStart w:id="77" w:name="_Toc7304"/>
      <w:bookmarkStart w:id="78" w:name="_Toc6669"/>
      <w:bookmarkStart w:id="79" w:name="_Toc500"/>
      <w:bookmarkStart w:id="80" w:name="_Toc113"/>
      <w:bookmarkStart w:id="81" w:name="_Toc24446"/>
      <w:bookmarkStart w:id="82" w:name="_Toc9094"/>
      <w:bookmarkStart w:id="83" w:name="_Toc5278"/>
      <w:bookmarkStart w:id="84" w:name="_Toc3193"/>
      <w:bookmarkStart w:id="85" w:name="_Toc29470"/>
      <w:bookmarkStart w:id="86" w:name="_Toc32145"/>
      <w:bookmarkStart w:id="87" w:name="_Toc16860"/>
      <w:bookmarkStart w:id="88" w:name="_Toc22499"/>
      <w:bookmarkStart w:id="89" w:name="_Toc2576"/>
      <w:bookmarkStart w:id="90" w:name="_Toc30192"/>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29247"/>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香山湖公园3号停车场增设排水管道施工材料采购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香山湖公园3号停车场增设排水管道施工材料采购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香山湖公园3号停车场增设排水管道施工材料采购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3"/>
        <w:gridCol w:w="1290"/>
        <w:gridCol w:w="3060"/>
        <w:gridCol w:w="690"/>
        <w:gridCol w:w="690"/>
        <w:gridCol w:w="945"/>
        <w:gridCol w:w="1200"/>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0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01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2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06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01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HDPE双壁波纹管</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1、管材材质：HDPE双壁波纹管SN8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2、管材规格：DN300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3、含运输、装卸及一切风险费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4、含送检费用。</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普通混凝土实心砖</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240×115×53；7.5MPa</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雨水污水下水井盖板</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圆形球墨铸铁井盖 雨水污水下水井盖板 电力井下水道窨井盖 700*800</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沥青冷补料</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20kg/包</w:t>
            </w:r>
            <w:bookmarkStart w:id="94" w:name="_GoBack"/>
            <w:bookmarkEnd w:id="94"/>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铸铁井盖重型</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1、规格材质:铸铁井盖重型1000*1000mm</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铸铁方井盖 800X800</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球墨铸铁方井盖 排水沟下水道井盖板 800x800 一块价</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河沙</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粗砂1-0.5mm</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水泥</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型号：P.O42.5</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吨</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6675"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送货地址：香山湖公园3号停车场</w:t>
            </w:r>
            <w:r>
              <w:rPr>
                <w:rFonts w:hint="eastAsia" w:ascii="宋体" w:hAnsi="宋体" w:eastAsia="宋体" w:cs="宋体"/>
                <w:color w:val="auto"/>
                <w:sz w:val="22"/>
                <w:szCs w:val="22"/>
                <w:lang w:val="en-US" w:eastAsia="zh-CN"/>
              </w:rPr>
              <w:t>，收货人：姜小峰 13823022202。</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3357936"/>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281E2A"/>
    <w:rsid w:val="347C7347"/>
    <w:rsid w:val="36991F33"/>
    <w:rsid w:val="36D13171"/>
    <w:rsid w:val="37FE2A53"/>
    <w:rsid w:val="38812374"/>
    <w:rsid w:val="38F12B0E"/>
    <w:rsid w:val="38F34C92"/>
    <w:rsid w:val="3BDD1A9B"/>
    <w:rsid w:val="3BF341D2"/>
    <w:rsid w:val="3DDA2166"/>
    <w:rsid w:val="3E7E4135"/>
    <w:rsid w:val="3EC52271"/>
    <w:rsid w:val="3ED65B24"/>
    <w:rsid w:val="3F676A9B"/>
    <w:rsid w:val="404C488F"/>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20614E"/>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7A32F4"/>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2026-05-28T07:25:35Z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