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香山云道体外除颤仪电池、电极片采购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28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香山云道现有体外除颤仪19台，电极片均已接近有效期限，另有14台电池电量较低，为保证设备能够正常使用，现采购相关配件用于更换。</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叁万壹仟零伍拾元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31050.00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叁万壹仟零伍拾元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31050.00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香山云道体外除颤仪电池、电极片采购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供应商未被列入“信用中国”网站(www.creditchina.gov.cn)“记录失信被执行人或重大税收违法失信主体”记录名单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未被纳入正方集团</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黑名单</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eastAsia="宋体" w:cs="Times New Roman"/>
          <w:b w:val="0"/>
          <w:bCs w:val="0"/>
          <w:color w:val="auto"/>
          <w:sz w:val="24"/>
        </w:rPr>
        <w:t>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 xml:space="preserve">6 </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香山云道体外除颤仪电池、电极片采购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 xml:space="preserve">5 </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28</w:t>
      </w:r>
      <w:bookmarkStart w:id="94" w:name="_GoBack"/>
      <w:bookmarkEnd w:id="94"/>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17685"/>
      <w:bookmarkStart w:id="8" w:name="_Toc202252034"/>
      <w:bookmarkStart w:id="9" w:name="_Toc15317"/>
      <w:bookmarkStart w:id="10" w:name="_Toc202819878"/>
      <w:bookmarkStart w:id="11" w:name="_Toc202816996"/>
      <w:bookmarkStart w:id="12" w:name="_Toc259090982"/>
      <w:bookmarkStart w:id="13" w:name="_Toc202251700"/>
      <w:bookmarkStart w:id="14" w:name="_Toc16107"/>
      <w:bookmarkStart w:id="15" w:name="_Toc276645579"/>
      <w:bookmarkStart w:id="16" w:name="_Toc202820351"/>
      <w:bookmarkStart w:id="17" w:name="_Toc698"/>
      <w:bookmarkStart w:id="18" w:name="_Toc503427710"/>
      <w:bookmarkStart w:id="19" w:name="_Toc202254105"/>
      <w:bookmarkStart w:id="20" w:name="_Toc20225107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503427711"/>
      <w:bookmarkStart w:id="23" w:name="_Toc20366"/>
      <w:bookmarkStart w:id="24" w:name="_Toc276645580"/>
      <w:bookmarkStart w:id="25" w:name="_Toc13089"/>
      <w:bookmarkStart w:id="26" w:name="_Toc24181"/>
      <w:bookmarkStart w:id="27" w:name="_Toc259090983"/>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香山云道体外除颤仪电池、电极片采购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528"/>
      <w:bookmarkStart w:id="30" w:name="_Toc17080"/>
      <w:bookmarkStart w:id="31" w:name="_Toc27591"/>
      <w:bookmarkStart w:id="32" w:name="_Toc19817"/>
      <w:bookmarkStart w:id="33" w:name="_Toc19171"/>
      <w:bookmarkStart w:id="34" w:name="_Toc503427713"/>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香山云道体外除颤仪电池、电极片采购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5464"/>
      <w:bookmarkStart w:id="36" w:name="_Toc9476"/>
      <w:bookmarkStart w:id="37" w:name="_Toc10559"/>
      <w:bookmarkStart w:id="38" w:name="_Toc24356"/>
      <w:bookmarkStart w:id="39" w:name="_Toc6220"/>
      <w:bookmarkStart w:id="40" w:name="_Toc13922"/>
      <w:bookmarkStart w:id="41" w:name="_Toc24969"/>
      <w:bookmarkStart w:id="42" w:name="_Toc19969"/>
      <w:bookmarkStart w:id="43" w:name="_Toc14285"/>
      <w:bookmarkStart w:id="44" w:name="_Toc32141"/>
      <w:bookmarkStart w:id="45" w:name="_Toc31877"/>
      <w:bookmarkStart w:id="46" w:name="_Toc19796"/>
      <w:bookmarkStart w:id="47" w:name="_Toc31767"/>
      <w:bookmarkStart w:id="48" w:name="_Toc26971"/>
      <w:bookmarkStart w:id="49" w:name="_Toc10585"/>
      <w:bookmarkStart w:id="50" w:name="_Toc5048"/>
      <w:bookmarkStart w:id="51" w:name="_Toc6275"/>
      <w:bookmarkStart w:id="52" w:name="_Toc32498"/>
      <w:bookmarkStart w:id="53" w:name="_Toc503427714"/>
      <w:bookmarkStart w:id="54" w:name="_Toc4427"/>
      <w:bookmarkStart w:id="55" w:name="_Toc264628882"/>
      <w:bookmarkStart w:id="56" w:name="_Toc27468"/>
      <w:bookmarkStart w:id="57" w:name="_Toc4726"/>
      <w:bookmarkStart w:id="58" w:name="_Toc276645583"/>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3330"/>
      <w:bookmarkStart w:id="61" w:name="_Toc202820355"/>
      <w:bookmarkStart w:id="62" w:name="_Toc202251703"/>
      <w:bookmarkStart w:id="63" w:name="_Toc202254108"/>
      <w:bookmarkStart w:id="64" w:name="_Toc259090996"/>
      <w:bookmarkStart w:id="65" w:name="_Toc202817000"/>
      <w:bookmarkStart w:id="66" w:name="_Toc29543"/>
      <w:bookmarkStart w:id="67" w:name="_Toc202252037"/>
      <w:bookmarkStart w:id="68" w:name="_Toc503427721"/>
      <w:bookmarkStart w:id="69" w:name="_Toc24253"/>
      <w:bookmarkStart w:id="70" w:name="_Toc12992"/>
      <w:bookmarkStart w:id="71" w:name="_Toc276645592"/>
      <w:bookmarkStart w:id="72" w:name="_Toc202251078"/>
      <w:bookmarkStart w:id="73" w:name="_Toc21572"/>
      <w:bookmarkStart w:id="74" w:name="_Toc20281988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5662"/>
      <w:bookmarkStart w:id="76" w:name="_Toc10726"/>
      <w:bookmarkStart w:id="77" w:name="_Toc7304"/>
      <w:bookmarkStart w:id="78" w:name="_Toc30192"/>
      <w:bookmarkStart w:id="79" w:name="_Toc5278"/>
      <w:bookmarkStart w:id="80" w:name="_Toc16860"/>
      <w:bookmarkStart w:id="81" w:name="_Toc24446"/>
      <w:bookmarkStart w:id="82" w:name="_Toc2576"/>
      <w:bookmarkStart w:id="83" w:name="_Toc32145"/>
      <w:bookmarkStart w:id="84" w:name="_Toc113"/>
      <w:bookmarkStart w:id="85" w:name="_Toc22499"/>
      <w:bookmarkStart w:id="86" w:name="_Toc3193"/>
      <w:bookmarkStart w:id="87" w:name="_Toc9094"/>
      <w:bookmarkStart w:id="88" w:name="_Toc500"/>
      <w:bookmarkStart w:id="89" w:name="_Toc29470"/>
      <w:bookmarkStart w:id="90" w:name="_Toc6669"/>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17294"/>
      <w:bookmarkStart w:id="92" w:name="_Toc28886"/>
      <w:bookmarkStart w:id="93" w:name="_Toc29247"/>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香山云道体外除颤仪电池、电极片采购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w:t>
      </w:r>
      <w:r>
        <w:rPr>
          <w:rFonts w:hint="eastAsia" w:cs="Times New Roman"/>
          <w:color w:val="auto"/>
          <w:sz w:val="24"/>
          <w:szCs w:val="24"/>
          <w:lang w:val="en-US" w:eastAsia="zh-CN"/>
        </w:rPr>
        <w:t>香山云道体外除颤仪电池、电极片采购</w:t>
      </w:r>
      <w:r>
        <w:rPr>
          <w:rFonts w:hint="eastAsia" w:cs="Times New Roman"/>
          <w:color w:val="auto"/>
          <w:sz w:val="24"/>
          <w:szCs w:val="24"/>
          <w:lang w:eastAsia="zh-CN"/>
        </w:rPr>
        <w:t>）</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元 （¥          元）承接</w:t>
      </w:r>
      <w:permStart w:id="12" w:edGrp="everyone"/>
      <w:r>
        <w:rPr>
          <w:rFonts w:hint="eastAsia" w:cs="Times New Roman"/>
          <w:color w:val="auto"/>
          <w:sz w:val="24"/>
          <w:szCs w:val="24"/>
          <w:lang w:eastAsia="zh-CN"/>
        </w:rPr>
        <w:t>（</w:t>
      </w:r>
      <w:r>
        <w:rPr>
          <w:rFonts w:hint="eastAsia" w:cs="Times New Roman"/>
          <w:color w:val="auto"/>
          <w:sz w:val="24"/>
          <w:szCs w:val="24"/>
          <w:lang w:val="en-US" w:eastAsia="zh-CN"/>
        </w:rPr>
        <w:t>香山云道体外除颤仪电池、电极片采购</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 xml:space="preserve"> </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具体详见下表：</w:t>
      </w:r>
    </w:p>
    <w:tbl>
      <w:tblPr>
        <w:tblStyle w:val="14"/>
        <w:tblW w:w="902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58"/>
        <w:gridCol w:w="1357"/>
        <w:gridCol w:w="1095"/>
        <w:gridCol w:w="1847"/>
        <w:gridCol w:w="643"/>
        <w:gridCol w:w="701"/>
        <w:gridCol w:w="886"/>
        <w:gridCol w:w="2"/>
        <w:gridCol w:w="979"/>
        <w:gridCol w:w="2"/>
        <w:gridCol w:w="954"/>
        <w:gridCol w:w="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095"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推荐品牌规格</w:t>
            </w:r>
          </w:p>
        </w:tc>
        <w:tc>
          <w:tcPr>
            <w:tcW w:w="18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18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956" w:type="dxa"/>
            <w:gridSpan w:val="3"/>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5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5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095"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84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4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70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88" w:type="dxa"/>
            <w:gridSpan w:val="2"/>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981" w:type="dxa"/>
            <w:gridSpan w:val="2"/>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956" w:type="dxa"/>
            <w:gridSpan w:val="3"/>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55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除颤仪电极片</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迈瑞</w:t>
            </w:r>
            <w:r>
              <w:rPr>
                <w:rFonts w:hint="eastAsia" w:ascii="宋体" w:hAnsi="宋体" w:cs="宋体"/>
                <w:i w:val="0"/>
                <w:color w:val="000000"/>
                <w:sz w:val="22"/>
                <w:szCs w:val="22"/>
                <w:u w:val="none"/>
                <w:lang w:val="en-US" w:eastAsia="zh-CN"/>
              </w:rPr>
              <w:t>MR62</w:t>
            </w:r>
          </w:p>
        </w:tc>
        <w:tc>
          <w:tcPr>
            <w:tcW w:w="184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AED电极片</w:t>
            </w:r>
            <w:r>
              <w:rPr>
                <w:rFonts w:hint="eastAsia" w:ascii="宋体" w:hAnsi="宋体" w:cs="宋体"/>
                <w:i w:val="0"/>
                <w:color w:val="000000"/>
                <w:sz w:val="22"/>
                <w:szCs w:val="22"/>
                <w:u w:val="none"/>
                <w:lang w:eastAsia="zh-CN"/>
              </w:rPr>
              <w:t>，</w:t>
            </w:r>
            <w:r>
              <w:rPr>
                <w:rFonts w:hint="eastAsia" w:ascii="宋体" w:hAnsi="宋体" w:eastAsia="宋体" w:cs="宋体"/>
                <w:i w:val="0"/>
                <w:color w:val="000000"/>
                <w:sz w:val="22"/>
                <w:szCs w:val="22"/>
                <w:u w:val="none"/>
              </w:rPr>
              <w:t>五年有效期</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件</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19</w:t>
            </w:r>
          </w:p>
        </w:tc>
        <w:tc>
          <w:tcPr>
            <w:tcW w:w="888"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81"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56" w:type="dxa"/>
            <w:gridSpan w:val="3"/>
            <w:vMerge w:val="restart"/>
            <w:tcBorders>
              <w:top w:val="single" w:color="auto" w:sz="4" w:space="0"/>
              <w:left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需与现有除颤仪相匹配，安装后能正常使用。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55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5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除颤仪电池</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迈瑞</w:t>
            </w:r>
            <w:r>
              <w:rPr>
                <w:rFonts w:hint="eastAsia" w:ascii="宋体" w:hAnsi="宋体" w:cs="宋体"/>
                <w:i w:val="0"/>
                <w:color w:val="000000"/>
                <w:kern w:val="0"/>
                <w:sz w:val="22"/>
                <w:szCs w:val="22"/>
                <w:u w:val="none"/>
                <w:lang w:val="en-US" w:eastAsia="zh-CN" w:bidi="ar"/>
              </w:rPr>
              <w:t>C系列</w:t>
            </w:r>
          </w:p>
        </w:tc>
        <w:tc>
          <w:tcPr>
            <w:tcW w:w="184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自动体外除颤器AED电池</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一次性锂锰电池：4200mA</w:t>
            </w:r>
          </w:p>
        </w:tc>
        <w:tc>
          <w:tcPr>
            <w:tcW w:w="643"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块</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14</w:t>
            </w:r>
          </w:p>
        </w:tc>
        <w:tc>
          <w:tcPr>
            <w:tcW w:w="888"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81"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56" w:type="dxa"/>
            <w:gridSpan w:val="3"/>
            <w:vMerge w:val="continue"/>
            <w:tcBorders>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2" w:type="dxa"/>
          <w:trHeight w:val="622" w:hRule="atLeast"/>
        </w:trPr>
        <w:tc>
          <w:tcPr>
            <w:tcW w:w="55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35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517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981"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56" w:type="dxa"/>
            <w:gridSpan w:val="2"/>
            <w:tcBorders>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846" w:hRule="atLeast"/>
        </w:trPr>
        <w:tc>
          <w:tcPr>
            <w:tcW w:w="9025" w:type="dxa"/>
            <w:gridSpan w:val="1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送货地址：香山云道大镜山公园，</w:t>
            </w:r>
            <w:r>
              <w:rPr>
                <w:rFonts w:hint="eastAsia" w:ascii="宋体" w:hAnsi="宋体" w:eastAsia="宋体" w:cs="宋体"/>
                <w:color w:val="auto"/>
                <w:sz w:val="22"/>
                <w:szCs w:val="22"/>
                <w:lang w:val="en-US" w:eastAsia="zh-CN"/>
              </w:rPr>
              <w:t>收货人：高子昊 15919195233。</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2"/>
        <w:rPr>
          <w:rFonts w:hint="eastAsia" w:ascii="宋体" w:hAnsi="宋体"/>
          <w:sz w:val="24"/>
          <w:szCs w:val="24"/>
        </w:rPr>
      </w:pPr>
    </w:p>
    <w:p>
      <w:pPr>
        <w:rPr>
          <w:rFonts w:hint="eastAsia" w:ascii="宋体" w:hAnsi="宋体"/>
          <w:sz w:val="24"/>
          <w:szCs w:val="24"/>
        </w:rPr>
      </w:pPr>
    </w:p>
    <w:p>
      <w:pPr>
        <w:pStyle w:val="5"/>
        <w:spacing w:before="100" w:after="100" w:line="360" w:lineRule="auto"/>
        <w:rPr>
          <w:rFonts w:hint="eastAsia" w:ascii="宋体" w:hAnsi="宋体" w:eastAsia="宋体"/>
          <w:sz w:val="28"/>
          <w:lang w:val="en-US" w:eastAsia="zh-CN"/>
        </w:rPr>
      </w:pPr>
      <w:r>
        <w:rPr>
          <w:rFonts w:hint="eastAsia" w:ascii="宋体" w:hAnsi="宋体" w:eastAsia="宋体"/>
          <w:sz w:val="28"/>
          <w:lang w:val="en-US" w:eastAsia="zh-CN"/>
        </w:rPr>
        <w:t>附件1：</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一、参考图片</w:t>
      </w:r>
    </w:p>
    <w:p>
      <w:pPr>
        <w:pStyle w:val="2"/>
      </w:pPr>
      <w:r>
        <w:drawing>
          <wp:inline distT="0" distB="0" distL="114300" distR="114300">
            <wp:extent cx="2574290" cy="2575560"/>
            <wp:effectExtent l="0" t="0" r="16510" b="15240"/>
            <wp:docPr id="4" name="图片 2" descr="95a5cf959a1c45da0ad044ca82a6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5a5cf959a1c45da0ad044ca82a66962"/>
                    <pic:cNvPicPr>
                      <a:picLocks noChangeAspect="1"/>
                    </pic:cNvPicPr>
                  </pic:nvPicPr>
                  <pic:blipFill>
                    <a:blip r:embed="rId9"/>
                    <a:stretch>
                      <a:fillRect/>
                    </a:stretch>
                  </pic:blipFill>
                  <pic:spPr>
                    <a:xfrm>
                      <a:off x="0" y="0"/>
                      <a:ext cx="2574290" cy="2575560"/>
                    </a:xfrm>
                    <a:prstGeom prst="rect">
                      <a:avLst/>
                    </a:prstGeom>
                  </pic:spPr>
                </pic:pic>
              </a:graphicData>
            </a:graphic>
          </wp:inline>
        </w:drawing>
      </w:r>
      <w:r>
        <w:drawing>
          <wp:inline distT="0" distB="0" distL="114300" distR="114300">
            <wp:extent cx="2573655" cy="2570480"/>
            <wp:effectExtent l="0" t="0" r="17145" b="1270"/>
            <wp:docPr id="5" name="图片 3" descr="f5c44fcac8ac545bffe5abfe7119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f5c44fcac8ac545bffe5abfe71195031"/>
                    <pic:cNvPicPr>
                      <a:picLocks noChangeAspect="1"/>
                    </pic:cNvPicPr>
                  </pic:nvPicPr>
                  <pic:blipFill>
                    <a:blip r:embed="rId10"/>
                    <a:stretch>
                      <a:fillRect/>
                    </a:stretch>
                  </pic:blipFill>
                  <pic:spPr>
                    <a:xfrm>
                      <a:off x="0" y="0"/>
                      <a:ext cx="2573655" cy="2570480"/>
                    </a:xfrm>
                    <a:prstGeom prst="rect">
                      <a:avLst/>
                    </a:prstGeom>
                  </pic:spPr>
                </pic:pic>
              </a:graphicData>
            </a:graphic>
          </wp:inline>
        </w:drawing>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drawing>
          <wp:anchor distT="0" distB="0" distL="114300" distR="114300" simplePos="0" relativeHeight="251666432" behindDoc="0" locked="0" layoutInCell="1" allowOverlap="1">
            <wp:simplePos x="0" y="0"/>
            <wp:positionH relativeFrom="column">
              <wp:posOffset>2533650</wp:posOffset>
            </wp:positionH>
            <wp:positionV relativeFrom="paragraph">
              <wp:posOffset>387985</wp:posOffset>
            </wp:positionV>
            <wp:extent cx="2113280" cy="3755390"/>
            <wp:effectExtent l="0" t="0" r="1270" b="16510"/>
            <wp:wrapNone/>
            <wp:docPr id="7" name="图片 7" descr="243bec7c0676945f3cd9f28e5b0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43bec7c0676945f3cd9f28e5b0face"/>
                    <pic:cNvPicPr>
                      <a:picLocks noChangeAspect="1"/>
                    </pic:cNvPicPr>
                  </pic:nvPicPr>
                  <pic:blipFill>
                    <a:blip r:embed="rId11"/>
                    <a:stretch>
                      <a:fillRect/>
                    </a:stretch>
                  </pic:blipFill>
                  <pic:spPr>
                    <a:xfrm>
                      <a:off x="0" y="0"/>
                      <a:ext cx="2113280" cy="3755390"/>
                    </a:xfrm>
                    <a:prstGeom prst="rect">
                      <a:avLst/>
                    </a:prstGeom>
                  </pic:spPr>
                </pic:pic>
              </a:graphicData>
            </a:graphic>
          </wp:anchor>
        </w:drawing>
      </w:r>
      <w:r>
        <w:rPr>
          <w:rFonts w:hint="eastAsia" w:ascii="Times New Roman" w:hAnsi="Times New Roman" w:eastAsia="宋体" w:cs="Times New Roman"/>
          <w:color w:val="auto"/>
          <w:sz w:val="24"/>
          <w:szCs w:val="24"/>
          <w:lang w:val="en-US" w:eastAsia="zh-CN"/>
        </w:rPr>
        <w:drawing>
          <wp:anchor distT="0" distB="0" distL="114300" distR="114300" simplePos="0" relativeHeight="251665408" behindDoc="0" locked="0" layoutInCell="1" allowOverlap="1">
            <wp:simplePos x="0" y="0"/>
            <wp:positionH relativeFrom="column">
              <wp:posOffset>304800</wp:posOffset>
            </wp:positionH>
            <wp:positionV relativeFrom="paragraph">
              <wp:posOffset>393065</wp:posOffset>
            </wp:positionV>
            <wp:extent cx="2068195" cy="3676015"/>
            <wp:effectExtent l="0" t="0" r="8255" b="635"/>
            <wp:wrapNone/>
            <wp:docPr id="6" name="图片 6" descr="f6bd5e71d8b7169862496556110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6bd5e71d8b71698624965561108411"/>
                    <pic:cNvPicPr>
                      <a:picLocks noChangeAspect="1"/>
                    </pic:cNvPicPr>
                  </pic:nvPicPr>
                  <pic:blipFill>
                    <a:blip r:embed="rId12"/>
                    <a:stretch>
                      <a:fillRect/>
                    </a:stretch>
                  </pic:blipFill>
                  <pic:spPr>
                    <a:xfrm>
                      <a:off x="0" y="0"/>
                      <a:ext cx="2068195" cy="3676015"/>
                    </a:xfrm>
                    <a:prstGeom prst="rect">
                      <a:avLst/>
                    </a:prstGeom>
                  </pic:spPr>
                </pic:pic>
              </a:graphicData>
            </a:graphic>
          </wp:anchor>
        </w:drawing>
      </w:r>
      <w:r>
        <w:rPr>
          <w:rFonts w:hint="eastAsia" w:ascii="Times New Roman" w:hAnsi="Times New Roman" w:eastAsia="宋体" w:cs="Times New Roman"/>
          <w:color w:val="auto"/>
          <w:sz w:val="24"/>
          <w:szCs w:val="24"/>
          <w:lang w:val="en-US" w:eastAsia="zh-CN"/>
        </w:rPr>
        <w:t>二、除颤仪图片</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DEA3C27"/>
    <w:rsid w:val="5EBE23CD"/>
    <w:rsid w:val="617E685D"/>
    <w:rsid w:val="61A2602F"/>
    <w:rsid w:val="61FF0F78"/>
    <w:rsid w:val="63A6159C"/>
    <w:rsid w:val="63F16E5E"/>
    <w:rsid w:val="64847D61"/>
    <w:rsid w:val="665C30B6"/>
    <w:rsid w:val="66852B3E"/>
    <w:rsid w:val="67183BE9"/>
    <w:rsid w:val="67DE23FD"/>
    <w:rsid w:val="682078ED"/>
    <w:rsid w:val="68B65BF9"/>
    <w:rsid w:val="69FB1E38"/>
    <w:rsid w:val="6A0D3F8C"/>
    <w:rsid w:val="6A934041"/>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2026-05-28T10:50:44Z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