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F2149">
      <w:pPr>
        <w:pStyle w:val="5"/>
        <w:bidi w:val="0"/>
      </w:pPr>
      <w:bookmarkStart w:id="30" w:name="_GoBack"/>
      <w:bookmarkEnd w:id="30"/>
    </w:p>
    <w:p w14:paraId="1FC74FD1">
      <w:pPr>
        <w:spacing w:line="312" w:lineRule="auto"/>
        <w:ind w:firstLine="0" w:firstLineChars="0"/>
        <w:rPr>
          <w:color w:val="000000" w:themeColor="text1"/>
          <w14:textFill>
            <w14:solidFill>
              <w14:schemeClr w14:val="tx1"/>
            </w14:solidFill>
          </w14:textFill>
        </w:rPr>
      </w:pPr>
    </w:p>
    <w:p w14:paraId="08252409">
      <w:pPr>
        <w:spacing w:line="312" w:lineRule="auto"/>
        <w:ind w:firstLine="0" w:firstLineChars="0"/>
        <w:jc w:val="center"/>
        <w:rPr>
          <w:rFonts w:ascii="黑体" w:hAnsi="黑体" w:eastAsia="黑体" w:cs="黑体"/>
          <w:b/>
          <w:sz w:val="52"/>
          <w:szCs w:val="52"/>
        </w:rPr>
      </w:pPr>
      <w:r>
        <w:rPr>
          <w:color w:val="000000" w:themeColor="text1"/>
          <w14:textFill>
            <w14:solidFill>
              <w14:schemeClr w14:val="tx1"/>
            </w14:solidFill>
          </w14:textFill>
        </w:rPr>
        <w:drawing>
          <wp:inline distT="0" distB="0" distL="114300" distR="114300">
            <wp:extent cx="1438275" cy="1431925"/>
            <wp:effectExtent l="0" t="0" r="9525" b="15875"/>
            <wp:docPr id="3" name="图片 3"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0"/>
                    <pic:cNvPicPr>
                      <a:picLocks noChangeAspect="1"/>
                    </pic:cNvPicPr>
                  </pic:nvPicPr>
                  <pic:blipFill>
                    <a:blip r:embed="rId17"/>
                    <a:stretch>
                      <a:fillRect/>
                    </a:stretch>
                  </pic:blipFill>
                  <pic:spPr>
                    <a:xfrm>
                      <a:off x="0" y="0"/>
                      <a:ext cx="1438275" cy="1431925"/>
                    </a:xfrm>
                    <a:prstGeom prst="rect">
                      <a:avLst/>
                    </a:prstGeom>
                  </pic:spPr>
                </pic:pic>
              </a:graphicData>
            </a:graphic>
          </wp:inline>
        </w:drawing>
      </w:r>
    </w:p>
    <w:p w14:paraId="13E42B9D">
      <w:pPr>
        <w:spacing w:line="312" w:lineRule="auto"/>
        <w:ind w:firstLine="0" w:firstLineChars="0"/>
        <w:rPr>
          <w:rFonts w:ascii="黑体" w:hAnsi="黑体" w:eastAsia="黑体" w:cs="黑体"/>
          <w:b/>
          <w:sz w:val="52"/>
          <w:szCs w:val="52"/>
        </w:rPr>
      </w:pPr>
    </w:p>
    <w:p w14:paraId="70133E6F">
      <w:pPr>
        <w:spacing w:line="312" w:lineRule="auto"/>
        <w:ind w:firstLine="0" w:firstLineChars="0"/>
        <w:jc w:val="center"/>
        <w:rPr>
          <w:rFonts w:hint="eastAsia" w:ascii="黑体" w:hAnsi="黑体" w:eastAsia="黑体" w:cs="黑体"/>
          <w:b/>
          <w:sz w:val="52"/>
          <w:szCs w:val="52"/>
          <w:lang w:eastAsia="zh-CN"/>
        </w:rPr>
      </w:pPr>
      <w:r>
        <w:rPr>
          <w:rFonts w:hint="eastAsia" w:ascii="黑体" w:hAnsi="黑体" w:eastAsia="黑体" w:cs="黑体"/>
          <w:b/>
          <w:sz w:val="52"/>
          <w:szCs w:val="52"/>
          <w:lang w:val="en-US" w:eastAsia="zh-CN"/>
        </w:rPr>
        <w:t>鸿都酒店更新改造</w:t>
      </w:r>
      <w:r>
        <w:rPr>
          <w:rFonts w:hint="eastAsia" w:ascii="黑体" w:hAnsi="黑体" w:eastAsia="黑体" w:cs="黑体"/>
          <w:b/>
          <w:sz w:val="52"/>
          <w:szCs w:val="52"/>
        </w:rPr>
        <w:t>项目</w:t>
      </w:r>
      <w:r>
        <w:rPr>
          <w:rFonts w:hint="eastAsia" w:ascii="黑体" w:hAnsi="黑体" w:eastAsia="黑体" w:cs="黑体"/>
          <w:b/>
          <w:sz w:val="52"/>
          <w:szCs w:val="52"/>
          <w:lang w:eastAsia="zh-CN"/>
        </w:rPr>
        <w:t>（</w:t>
      </w:r>
      <w:r>
        <w:rPr>
          <w:rFonts w:hint="eastAsia" w:ascii="黑体" w:hAnsi="黑体" w:eastAsia="黑体" w:cs="黑体"/>
          <w:b/>
          <w:sz w:val="52"/>
          <w:szCs w:val="52"/>
          <w:lang w:val="en-US" w:eastAsia="zh-CN"/>
        </w:rPr>
        <w:t>酒店</w:t>
      </w:r>
      <w:r>
        <w:rPr>
          <w:rFonts w:hint="eastAsia" w:ascii="黑体" w:hAnsi="黑体" w:eastAsia="黑体" w:cs="黑体"/>
          <w:b/>
          <w:sz w:val="52"/>
          <w:szCs w:val="52"/>
          <w:lang w:eastAsia="zh-CN"/>
        </w:rPr>
        <w:t>）</w:t>
      </w:r>
    </w:p>
    <w:p w14:paraId="7F823FFB">
      <w:pPr>
        <w:spacing w:line="312" w:lineRule="auto"/>
        <w:ind w:firstLine="0" w:firstLineChars="0"/>
        <w:jc w:val="center"/>
        <w:rPr>
          <w:rFonts w:ascii="黑体" w:hAnsi="黑体" w:eastAsia="黑体" w:cs="黑体"/>
          <w:b/>
          <w:sz w:val="52"/>
          <w:szCs w:val="52"/>
        </w:rPr>
      </w:pPr>
      <w:r>
        <w:rPr>
          <w:rFonts w:hint="eastAsia" w:ascii="黑体" w:hAnsi="黑体" w:eastAsia="黑体" w:cs="黑体"/>
          <w:b/>
          <w:sz w:val="52"/>
          <w:szCs w:val="52"/>
          <w:lang w:val="en-US" w:eastAsia="zh-CN"/>
        </w:rPr>
        <w:t>艺术品</w:t>
      </w:r>
      <w:r>
        <w:rPr>
          <w:rFonts w:hint="eastAsia" w:ascii="黑体" w:hAnsi="黑体" w:eastAsia="黑体" w:cs="黑体"/>
          <w:b/>
          <w:sz w:val="52"/>
          <w:szCs w:val="52"/>
        </w:rPr>
        <w:t>设计任务书</w:t>
      </w:r>
    </w:p>
    <w:p w14:paraId="4739E036">
      <w:pPr>
        <w:spacing w:line="312" w:lineRule="auto"/>
        <w:ind w:firstLine="723"/>
        <w:jc w:val="center"/>
        <w:rPr>
          <w:b/>
          <w:sz w:val="36"/>
          <w:szCs w:val="36"/>
        </w:rPr>
      </w:pPr>
    </w:p>
    <w:p w14:paraId="125B4F23">
      <w:pPr>
        <w:spacing w:line="312" w:lineRule="auto"/>
        <w:ind w:firstLine="0" w:firstLineChars="0"/>
        <w:jc w:val="center"/>
        <w:rPr>
          <w:b/>
          <w:sz w:val="36"/>
          <w:szCs w:val="36"/>
        </w:rPr>
      </w:pPr>
    </w:p>
    <w:p w14:paraId="53F7AB2F">
      <w:pPr>
        <w:spacing w:line="312" w:lineRule="auto"/>
        <w:ind w:firstLine="723"/>
        <w:jc w:val="center"/>
        <w:rPr>
          <w:b/>
          <w:sz w:val="36"/>
          <w:szCs w:val="36"/>
        </w:rPr>
      </w:pPr>
    </w:p>
    <w:p w14:paraId="5F6F1020">
      <w:pPr>
        <w:spacing w:line="312" w:lineRule="auto"/>
        <w:ind w:firstLine="0" w:firstLineChars="0"/>
        <w:rPr>
          <w:b/>
          <w:sz w:val="36"/>
          <w:szCs w:val="36"/>
        </w:rPr>
      </w:pPr>
    </w:p>
    <w:p w14:paraId="42CA849A">
      <w:pPr>
        <w:spacing w:line="312" w:lineRule="auto"/>
        <w:ind w:firstLine="0" w:firstLineChars="0"/>
        <w:rPr>
          <w:b/>
          <w:sz w:val="36"/>
          <w:szCs w:val="36"/>
        </w:rPr>
      </w:pPr>
    </w:p>
    <w:p w14:paraId="6E4DCDC7">
      <w:pPr>
        <w:spacing w:line="312" w:lineRule="auto"/>
        <w:ind w:firstLine="0" w:firstLineChars="0"/>
        <w:rPr>
          <w:b/>
          <w:sz w:val="36"/>
          <w:szCs w:val="36"/>
        </w:rPr>
      </w:pPr>
    </w:p>
    <w:p w14:paraId="39DC3039">
      <w:pPr>
        <w:spacing w:line="312" w:lineRule="auto"/>
        <w:ind w:firstLine="0" w:firstLineChars="0"/>
        <w:rPr>
          <w:b/>
          <w:sz w:val="36"/>
          <w:szCs w:val="36"/>
        </w:rPr>
      </w:pPr>
    </w:p>
    <w:p w14:paraId="4F32C7F5">
      <w:pPr>
        <w:spacing w:line="312" w:lineRule="auto"/>
        <w:ind w:firstLine="0" w:firstLineChars="0"/>
        <w:rPr>
          <w:b/>
          <w:sz w:val="36"/>
          <w:szCs w:val="36"/>
        </w:rPr>
      </w:pPr>
    </w:p>
    <w:p w14:paraId="6A2DE641">
      <w:pPr>
        <w:spacing w:line="312" w:lineRule="auto"/>
        <w:ind w:firstLine="0" w:firstLineChars="0"/>
        <w:rPr>
          <w:b/>
          <w:sz w:val="36"/>
          <w:szCs w:val="36"/>
        </w:rPr>
      </w:pPr>
    </w:p>
    <w:p w14:paraId="7DE74D29">
      <w:pPr>
        <w:spacing w:line="312" w:lineRule="auto"/>
        <w:ind w:firstLine="0" w:firstLineChars="0"/>
        <w:rPr>
          <w:b/>
          <w:sz w:val="36"/>
          <w:szCs w:val="36"/>
        </w:rPr>
      </w:pPr>
    </w:p>
    <w:p w14:paraId="2D882045">
      <w:pPr>
        <w:spacing w:line="312" w:lineRule="auto"/>
        <w:ind w:firstLine="0" w:firstLineChars="0"/>
        <w:rPr>
          <w:b/>
          <w:sz w:val="36"/>
          <w:szCs w:val="36"/>
        </w:rPr>
      </w:pPr>
    </w:p>
    <w:p w14:paraId="038DA256">
      <w:pPr>
        <w:spacing w:line="312" w:lineRule="auto"/>
        <w:ind w:firstLine="0" w:firstLineChars="0"/>
        <w:rPr>
          <w:rFonts w:ascii="Arial" w:hAnsi="Arial" w:eastAsia="黑体" w:cs="Arial"/>
          <w:szCs w:val="28"/>
        </w:rPr>
      </w:pPr>
    </w:p>
    <w:p w14:paraId="6B996FF7">
      <w:pPr>
        <w:spacing w:line="312" w:lineRule="auto"/>
        <w:ind w:firstLine="0" w:firstLineChars="0"/>
        <w:jc w:val="center"/>
        <w:rPr>
          <w:rFonts w:ascii="Arial" w:hAnsi="Arial" w:eastAsia="黑体" w:cs="Arial"/>
          <w:szCs w:val="28"/>
        </w:rPr>
      </w:pPr>
    </w:p>
    <w:p w14:paraId="744B8F9A">
      <w:pPr>
        <w:spacing w:line="312" w:lineRule="auto"/>
        <w:ind w:firstLine="0" w:firstLineChars="0"/>
        <w:jc w:val="center"/>
        <w:rPr>
          <w:rFonts w:ascii="黑体" w:hAnsi="黑体" w:eastAsia="黑体" w:cs="黑体"/>
          <w:szCs w:val="28"/>
        </w:rPr>
      </w:pPr>
      <w:r>
        <w:rPr>
          <w:rFonts w:hint="eastAsia" w:ascii="Arial" w:hAnsi="Arial" w:eastAsia="黑体" w:cs="Arial"/>
          <w:szCs w:val="28"/>
        </w:rPr>
        <w:t>编制单位：</w:t>
      </w:r>
      <w:r>
        <w:rPr>
          <w:rFonts w:hint="eastAsia" w:ascii="黑体" w:hAnsi="黑体" w:eastAsia="黑体" w:cs="黑体"/>
          <w:szCs w:val="28"/>
        </w:rPr>
        <w:t>珠海正方香山湖酒店投资有限公司</w:t>
      </w:r>
    </w:p>
    <w:p w14:paraId="7C0DC26F">
      <w:pPr>
        <w:spacing w:line="312" w:lineRule="auto"/>
        <w:ind w:firstLine="0" w:firstLineChars="0"/>
        <w:jc w:val="center"/>
        <w:rPr>
          <w:rFonts w:hint="default" w:ascii="Arial" w:hAnsi="Arial" w:eastAsia="黑体" w:cs="Arial"/>
          <w:szCs w:val="28"/>
          <w:highlight w:val="darkGreen"/>
          <w:lang w:val="en-US" w:eastAsia="zh-CN"/>
        </w:rPr>
      </w:pPr>
      <w:r>
        <w:rPr>
          <w:rFonts w:hint="eastAsia" w:ascii="Arial" w:hAnsi="Arial" w:eastAsia="黑体" w:cs="Arial"/>
          <w:szCs w:val="28"/>
        </w:rPr>
        <w:t>编制日期：202</w:t>
      </w:r>
      <w:r>
        <w:rPr>
          <w:rFonts w:hint="eastAsia" w:ascii="Arial" w:hAnsi="Arial" w:eastAsia="黑体" w:cs="Arial"/>
          <w:szCs w:val="28"/>
          <w:lang w:val="en-US" w:eastAsia="zh-CN"/>
        </w:rPr>
        <w:t>5年10月</w:t>
      </w:r>
    </w:p>
    <w:p w14:paraId="275F8913">
      <w:pPr>
        <w:tabs>
          <w:tab w:val="left" w:pos="1155"/>
          <w:tab w:val="center" w:pos="5056"/>
        </w:tabs>
        <w:spacing w:before="381" w:line="288" w:lineRule="auto"/>
        <w:ind w:left="560" w:leftChars="200" w:firstLine="0" w:firstLineChars="0"/>
        <w:jc w:val="left"/>
        <w:rPr>
          <w:sz w:val="32"/>
          <w:szCs w:val="32"/>
        </w:rPr>
        <w:sectPr>
          <w:headerReference r:id="rId6" w:type="first"/>
          <w:headerReference r:id="rId5" w:type="default"/>
          <w:footerReference r:id="rId7" w:type="default"/>
          <w:pgSz w:w="12130" w:h="17000"/>
          <w:pgMar w:top="1445" w:right="1230" w:bottom="1398" w:left="1504" w:header="0" w:footer="1204" w:gutter="0"/>
          <w:pgNumType w:fmt="decimal" w:start="1"/>
          <w:cols w:space="720" w:num="1"/>
          <w:titlePg/>
        </w:sectPr>
      </w:pPr>
      <w:bookmarkStart w:id="0" w:name="_Toc407726537"/>
      <w:bookmarkStart w:id="1" w:name="_Toc407726417"/>
      <w:bookmarkStart w:id="2" w:name="_Toc410219874"/>
      <w:bookmarkStart w:id="3" w:name="_Toc408218687"/>
      <w:bookmarkStart w:id="4" w:name="_Toc407694716"/>
      <w:bookmarkStart w:id="5" w:name="_Toc407718330"/>
    </w:p>
    <w:p w14:paraId="568C67C2">
      <w:pPr>
        <w:tabs>
          <w:tab w:val="left" w:pos="1155"/>
          <w:tab w:val="center" w:pos="5056"/>
        </w:tabs>
        <w:spacing w:before="381" w:line="288" w:lineRule="auto"/>
        <w:ind w:left="560" w:leftChars="200" w:firstLine="0" w:firstLineChars="0"/>
        <w:jc w:val="left"/>
        <w:rPr>
          <w:sz w:val="32"/>
          <w:szCs w:val="32"/>
        </w:rPr>
      </w:pPr>
      <w:r>
        <w:rPr>
          <w:sz w:val="32"/>
          <w:szCs w:val="32"/>
        </w:rPr>
        <w:tab/>
      </w:r>
      <w:r>
        <w:rPr>
          <w:sz w:val="32"/>
          <w:szCs w:val="32"/>
        </w:rPr>
        <w:tab/>
      </w:r>
    </w:p>
    <w:p w14:paraId="026B1BC5">
      <w:pPr>
        <w:tabs>
          <w:tab w:val="left" w:pos="1155"/>
          <w:tab w:val="center" w:pos="5056"/>
        </w:tabs>
        <w:spacing w:before="381" w:line="288" w:lineRule="auto"/>
        <w:ind w:left="560" w:leftChars="200" w:firstLine="0" w:firstLineChars="0"/>
        <w:jc w:val="center"/>
        <w:rPr>
          <w:sz w:val="32"/>
          <w:szCs w:val="32"/>
        </w:rPr>
      </w:pPr>
      <w:r>
        <w:rPr>
          <w:rFonts w:hint="eastAsia"/>
          <w:b/>
          <w:bCs/>
          <w:sz w:val="40"/>
          <w:szCs w:val="40"/>
        </w:rPr>
        <w:t>目  录</w:t>
      </w:r>
      <w:bookmarkEnd w:id="0"/>
      <w:bookmarkEnd w:id="1"/>
      <w:bookmarkEnd w:id="2"/>
      <w:bookmarkEnd w:id="3"/>
      <w:bookmarkEnd w:id="4"/>
      <w:bookmarkEnd w:id="5"/>
      <w:bookmarkStart w:id="6" w:name="_Toc394326309"/>
      <w:bookmarkStart w:id="7" w:name="_Toc395776343"/>
      <w:bookmarkStart w:id="8" w:name="_Toc407205396"/>
    </w:p>
    <w:p w14:paraId="25ADD32D">
      <w:pPr>
        <w:pStyle w:val="14"/>
        <w:tabs>
          <w:tab w:val="right" w:leader="dot" w:pos="9553"/>
        </w:tabs>
        <w:spacing w:line="360" w:lineRule="auto"/>
        <w:ind w:firstLine="560"/>
        <w:rPr>
          <w:b/>
          <w:bCs/>
        </w:rPr>
      </w:pPr>
      <w:r>
        <w:fldChar w:fldCharType="begin"/>
      </w:r>
      <w:r>
        <w:instrText xml:space="preserve"> HYPERLINK \l "_Toc1982" </w:instrText>
      </w:r>
      <w:r>
        <w:fldChar w:fldCharType="separate"/>
      </w:r>
      <w:r>
        <w:rPr>
          <w:rFonts w:hint="eastAsia" w:ascii="宋体" w:hAnsi="宋体"/>
          <w:b/>
          <w:bCs/>
          <w:szCs w:val="30"/>
        </w:rPr>
        <w:t>一、总则</w:t>
      </w:r>
      <w:r>
        <w:rPr>
          <w:rFonts w:hint="eastAsia" w:ascii="宋体" w:hAnsi="宋体"/>
          <w:b/>
          <w:bCs/>
          <w:szCs w:val="30"/>
        </w:rPr>
        <w:fldChar w:fldCharType="end"/>
      </w:r>
      <w:r>
        <w:rPr>
          <w:rFonts w:ascii="微软雅黑" w:hAnsi="微软雅黑" w:eastAsia="微软雅黑"/>
        </w:rPr>
        <w:fldChar w:fldCharType="begin"/>
      </w:r>
      <w:r>
        <w:rPr>
          <w:rFonts w:ascii="微软雅黑" w:hAnsi="微软雅黑" w:eastAsia="微软雅黑"/>
        </w:rPr>
        <w:instrText xml:space="preserve"> TOC \o "1-2" \h \z \u </w:instrText>
      </w:r>
      <w:r>
        <w:rPr>
          <w:rFonts w:ascii="微软雅黑" w:hAnsi="微软雅黑" w:eastAsia="微软雅黑"/>
        </w:rPr>
        <w:fldChar w:fldCharType="separate"/>
      </w:r>
    </w:p>
    <w:p w14:paraId="188B1C0C">
      <w:pPr>
        <w:pStyle w:val="14"/>
        <w:tabs>
          <w:tab w:val="right" w:leader="dot" w:pos="9553"/>
        </w:tabs>
        <w:spacing w:line="360" w:lineRule="auto"/>
        <w:ind w:firstLine="560"/>
        <w:rPr>
          <w:b/>
          <w:bCs/>
        </w:rPr>
      </w:pPr>
      <w:r>
        <w:fldChar w:fldCharType="begin"/>
      </w:r>
      <w:r>
        <w:instrText xml:space="preserve"> HYPERLINK \l "_Toc1982" </w:instrText>
      </w:r>
      <w:r>
        <w:fldChar w:fldCharType="separate"/>
      </w:r>
      <w:r>
        <w:rPr>
          <w:rFonts w:hint="eastAsia" w:ascii="宋体" w:hAnsi="宋体"/>
          <w:b/>
          <w:bCs/>
          <w:szCs w:val="30"/>
        </w:rPr>
        <w:t>二、项目总体概况</w:t>
      </w:r>
      <w:r>
        <w:rPr>
          <w:rFonts w:hint="eastAsia" w:ascii="宋体" w:hAnsi="宋体"/>
          <w:b/>
          <w:bCs/>
          <w:szCs w:val="30"/>
        </w:rPr>
        <w:fldChar w:fldCharType="end"/>
      </w:r>
    </w:p>
    <w:p w14:paraId="57F70131">
      <w:pPr>
        <w:pStyle w:val="14"/>
        <w:tabs>
          <w:tab w:val="right" w:leader="dot" w:pos="9553"/>
        </w:tabs>
        <w:spacing w:line="360" w:lineRule="auto"/>
        <w:ind w:firstLine="560"/>
        <w:rPr>
          <w:rFonts w:hint="eastAsia" w:ascii="宋体" w:hAnsi="宋体"/>
          <w:b/>
          <w:bCs/>
          <w:szCs w:val="30"/>
        </w:rPr>
      </w:pPr>
      <w:r>
        <w:fldChar w:fldCharType="begin"/>
      </w:r>
      <w:r>
        <w:instrText xml:space="preserve"> HYPERLINK \l "_Toc30428" </w:instrText>
      </w:r>
      <w:r>
        <w:fldChar w:fldCharType="separate"/>
      </w:r>
      <w:r>
        <w:rPr>
          <w:rFonts w:hint="eastAsia" w:ascii="宋体" w:hAnsi="宋体"/>
          <w:b/>
          <w:bCs/>
          <w:szCs w:val="30"/>
        </w:rPr>
        <w:t>三</w:t>
      </w:r>
      <w:r>
        <w:rPr>
          <w:rFonts w:ascii="宋体" w:hAnsi="宋体"/>
          <w:b/>
          <w:bCs/>
          <w:szCs w:val="30"/>
        </w:rPr>
        <w:t>、</w:t>
      </w:r>
      <w:r>
        <w:rPr>
          <w:rFonts w:hint="eastAsia" w:ascii="宋体" w:hAnsi="宋体"/>
          <w:b/>
          <w:bCs/>
          <w:szCs w:val="30"/>
        </w:rPr>
        <w:t>法律、法规及技术依据</w:t>
      </w:r>
      <w:r>
        <w:rPr>
          <w:rFonts w:hint="eastAsia" w:ascii="宋体" w:hAnsi="宋体"/>
          <w:b/>
          <w:bCs/>
          <w:szCs w:val="30"/>
        </w:rPr>
        <w:fldChar w:fldCharType="end"/>
      </w:r>
    </w:p>
    <w:p w14:paraId="11AAED07">
      <w:pPr>
        <w:spacing w:line="360" w:lineRule="auto"/>
        <w:rPr>
          <w:rFonts w:hint="default" w:eastAsia="宋体"/>
          <w:lang w:val="en-US" w:eastAsia="zh-CN"/>
        </w:rPr>
      </w:pPr>
      <w:r>
        <w:rPr>
          <w:rFonts w:hint="eastAsia" w:ascii="宋体" w:hAnsi="宋体"/>
          <w:b/>
          <w:bCs/>
          <w:szCs w:val="30"/>
          <w:lang w:val="en-US" w:eastAsia="zh-CN"/>
        </w:rPr>
        <w:t>四、酒店定位及成本控制要求</w:t>
      </w:r>
    </w:p>
    <w:p w14:paraId="070DD9CE">
      <w:pPr>
        <w:spacing w:line="360" w:lineRule="auto"/>
        <w:rPr>
          <w:rFonts w:hint="eastAsia" w:ascii="宋体" w:hAnsi="宋体"/>
          <w:b/>
          <w:bCs/>
          <w:szCs w:val="30"/>
          <w:lang w:val="en-US" w:eastAsia="zh-CN"/>
        </w:rPr>
      </w:pPr>
      <w:r>
        <w:rPr>
          <w:rFonts w:hint="eastAsia" w:ascii="宋体" w:hAnsi="宋体"/>
          <w:b/>
          <w:bCs/>
          <w:szCs w:val="30"/>
          <w:lang w:val="en-US" w:eastAsia="zh-CN"/>
        </w:rPr>
        <w:t>五</w:t>
      </w: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"_Toc15420" </w:instrText>
      </w:r>
      <w:r>
        <w:rPr>
          <w:rFonts w:hint="eastAsia" w:ascii="宋体" w:hAnsi="宋体"/>
          <w:b/>
          <w:bCs/>
          <w:szCs w:val="30"/>
          <w:lang w:val="en-US" w:eastAsia="zh-CN"/>
        </w:rPr>
        <w:fldChar w:fldCharType="separate"/>
      </w:r>
      <w:r>
        <w:rPr>
          <w:rFonts w:hint="eastAsia" w:ascii="宋体" w:hAnsi="宋体"/>
          <w:b/>
          <w:bCs/>
          <w:szCs w:val="30"/>
          <w:lang w:val="en-US" w:eastAsia="zh-CN"/>
        </w:rPr>
        <w:t>、艺术品</w:t>
      </w:r>
      <w:r>
        <w:rPr>
          <w:rFonts w:hint="eastAsia" w:ascii="宋体" w:hAnsi="宋体"/>
          <w:b/>
          <w:bCs/>
          <w:szCs w:val="30"/>
          <w:lang w:val="en-US" w:eastAsia="zh-CN"/>
        </w:rPr>
        <w:fldChar w:fldCharType="end"/>
      </w:r>
      <w:r>
        <w:rPr>
          <w:rFonts w:hint="eastAsia" w:ascii="宋体" w:hAnsi="宋体"/>
          <w:b/>
          <w:bCs/>
          <w:szCs w:val="30"/>
          <w:lang w:val="en-US" w:eastAsia="zh-CN"/>
        </w:rPr>
        <w:t>设计范围及主要工作内容</w:t>
      </w:r>
    </w:p>
    <w:p w14:paraId="2BCF38D0">
      <w:pPr>
        <w:spacing w:line="360" w:lineRule="auto"/>
        <w:rPr>
          <w:rFonts w:hint="eastAsia" w:ascii="宋体" w:hAnsi="宋体"/>
          <w:b/>
          <w:bCs/>
          <w:szCs w:val="30"/>
          <w:lang w:val="en-US" w:eastAsia="zh-CN"/>
        </w:rPr>
      </w:pPr>
      <w:r>
        <w:rPr>
          <w:rFonts w:hint="eastAsia" w:ascii="宋体" w:hAnsi="宋体"/>
          <w:b/>
          <w:bCs/>
          <w:szCs w:val="30"/>
          <w:lang w:val="en-US" w:eastAsia="zh-CN"/>
        </w:rPr>
        <w:t>六、设计风格</w:t>
      </w:r>
    </w:p>
    <w:p w14:paraId="4BCA626A">
      <w:pPr>
        <w:spacing w:line="360" w:lineRule="auto"/>
        <w:rPr>
          <w:b/>
          <w:bCs/>
          <w:spacing w:val="-6"/>
          <w:sz w:val="31"/>
          <w:szCs w:val="31"/>
        </w:rPr>
      </w:pP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"_Toc32342" </w:instrText>
      </w:r>
      <w:r>
        <w:rPr>
          <w:rFonts w:hint="eastAsia" w:ascii="宋体" w:hAnsi="宋体"/>
          <w:b/>
          <w:bCs/>
          <w:szCs w:val="30"/>
          <w:lang w:val="en-US" w:eastAsia="zh-CN"/>
        </w:rPr>
        <w:fldChar w:fldCharType="separate"/>
      </w:r>
      <w:r>
        <w:rPr>
          <w:rFonts w:hint="eastAsia" w:ascii="宋体" w:hAnsi="宋体"/>
          <w:b/>
          <w:bCs/>
          <w:szCs w:val="30"/>
          <w:lang w:val="en-US" w:eastAsia="zh-CN"/>
        </w:rPr>
        <w:t>七、</w:t>
      </w:r>
      <w:r>
        <w:rPr>
          <w:b/>
          <w:bCs/>
          <w:spacing w:val="-6"/>
          <w:sz w:val="31"/>
          <w:szCs w:val="31"/>
        </w:rPr>
        <w:t>设计阶段及设计内容</w:t>
      </w:r>
    </w:p>
    <w:p w14:paraId="3276CA43">
      <w:pPr>
        <w:spacing w:line="360" w:lineRule="auto"/>
        <w:ind w:left="0" w:leftChars="0" w:firstLine="0" w:firstLineChars="0"/>
        <w:rPr>
          <w:rFonts w:hint="eastAsia" w:ascii="宋体" w:hAnsi="宋体"/>
          <w:b/>
          <w:bCs/>
          <w:szCs w:val="30"/>
          <w:lang w:val="en-US" w:eastAsia="zh-CN"/>
        </w:rPr>
      </w:pPr>
      <w:r>
        <w:rPr>
          <w:rFonts w:hint="eastAsia" w:ascii="宋体" w:hAnsi="宋体"/>
          <w:b/>
          <w:bCs/>
          <w:szCs w:val="30"/>
          <w:lang w:val="en-US" w:eastAsia="zh-CN"/>
        </w:rPr>
        <w:fldChar w:fldCharType="end"/>
      </w:r>
      <w:r>
        <w:rPr>
          <w:rFonts w:hint="eastAsia" w:ascii="宋体" w:hAnsi="宋体"/>
          <w:b/>
          <w:bCs/>
          <w:szCs w:val="30"/>
          <w:lang w:val="en-US" w:eastAsia="zh-CN"/>
        </w:rPr>
        <w:t xml:space="preserve">    </w:t>
      </w: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"_Toc20658" </w:instrText>
      </w:r>
      <w:r>
        <w:rPr>
          <w:rFonts w:hint="eastAsia" w:ascii="宋体" w:hAnsi="宋体"/>
          <w:b/>
          <w:bCs/>
          <w:szCs w:val="30"/>
          <w:lang w:val="en-US" w:eastAsia="zh-CN"/>
        </w:rPr>
        <w:fldChar w:fldCharType="separate"/>
      </w:r>
      <w:r>
        <w:rPr>
          <w:rFonts w:hint="eastAsia" w:ascii="宋体" w:hAnsi="宋体"/>
          <w:b/>
          <w:bCs/>
          <w:szCs w:val="30"/>
          <w:lang w:val="en-US" w:eastAsia="zh-CN"/>
        </w:rPr>
        <w:t>八、</w:t>
      </w:r>
      <w:r>
        <w:rPr>
          <w:b/>
          <w:bCs/>
          <w:spacing w:val="1"/>
          <w:sz w:val="31"/>
          <w:szCs w:val="31"/>
        </w:rPr>
        <w:t>设计周期及服务次数</w:t>
      </w:r>
      <w:r>
        <w:rPr>
          <w:rFonts w:hint="eastAsia" w:ascii="宋体" w:hAnsi="宋体"/>
          <w:b/>
          <w:bCs/>
          <w:szCs w:val="30"/>
          <w:lang w:val="en-US" w:eastAsia="zh-CN"/>
        </w:rPr>
        <w:fldChar w:fldCharType="end"/>
      </w:r>
    </w:p>
    <w:p w14:paraId="123A3DCA">
      <w:pPr>
        <w:spacing w:line="360" w:lineRule="auto"/>
        <w:rPr>
          <w:rFonts w:hint="eastAsia" w:ascii="宋体" w:hAnsi="宋体"/>
          <w:b/>
          <w:bCs/>
          <w:szCs w:val="30"/>
          <w:lang w:val="en-US" w:eastAsia="zh-CN"/>
        </w:rPr>
      </w:pPr>
      <w:r>
        <w:rPr>
          <w:rFonts w:hint="eastAsia" w:ascii="宋体" w:hAnsi="宋体"/>
          <w:b/>
          <w:bCs/>
          <w:szCs w:val="30"/>
          <w:lang w:val="en-US" w:eastAsia="zh-CN"/>
        </w:rPr>
        <w:fldChar w:fldCharType="begin"/>
      </w:r>
      <w:r>
        <w:rPr>
          <w:rFonts w:hint="eastAsia" w:ascii="宋体" w:hAnsi="宋体"/>
          <w:b/>
          <w:bCs/>
          <w:szCs w:val="30"/>
          <w:lang w:val="en-US" w:eastAsia="zh-CN"/>
        </w:rPr>
        <w:instrText xml:space="preserve"> HYPERLINK \l "_Toc32066" </w:instrText>
      </w:r>
      <w:r>
        <w:rPr>
          <w:rFonts w:hint="eastAsia" w:ascii="宋体" w:hAnsi="宋体"/>
          <w:b/>
          <w:bCs/>
          <w:szCs w:val="30"/>
          <w:lang w:val="en-US" w:eastAsia="zh-CN"/>
        </w:rPr>
        <w:fldChar w:fldCharType="separate"/>
      </w:r>
      <w:r>
        <w:rPr>
          <w:rFonts w:hint="eastAsia" w:ascii="宋体" w:hAnsi="宋体"/>
          <w:b/>
          <w:bCs/>
          <w:szCs w:val="30"/>
          <w:lang w:val="en-US" w:eastAsia="zh-CN"/>
        </w:rPr>
        <w:t>九、</w:t>
      </w:r>
      <w:r>
        <w:rPr>
          <w:rFonts w:ascii="Times New Roman" w:hAnsi="Times New Roman" w:eastAsia="宋体" w:cs="Times New Roman"/>
          <w:b/>
          <w:bCs/>
          <w:spacing w:val="-8"/>
          <w:kern w:val="2"/>
          <w:sz w:val="31"/>
          <w:szCs w:val="31"/>
          <w:lang w:val="en-US" w:eastAsia="zh-CN" w:bidi="ar-SA"/>
        </w:rPr>
        <w:t>设计成果质量要求</w:t>
      </w:r>
      <w:r>
        <w:rPr>
          <w:rFonts w:hint="eastAsia" w:ascii="宋体" w:hAnsi="宋体"/>
          <w:b/>
          <w:bCs/>
          <w:szCs w:val="30"/>
          <w:lang w:val="en-US" w:eastAsia="zh-CN"/>
        </w:rPr>
        <w:fldChar w:fldCharType="end"/>
      </w:r>
    </w:p>
    <w:p w14:paraId="2F33066C">
      <w:pPr>
        <w:spacing w:line="360" w:lineRule="auto"/>
        <w:rPr>
          <w:rFonts w:hint="eastAsia" w:ascii="Times New Roman" w:hAnsi="Times New Roman" w:eastAsia="宋体" w:cs="Times New Roman"/>
          <w:b/>
          <w:bCs/>
          <w:spacing w:val="-8"/>
          <w:kern w:val="2"/>
          <w:sz w:val="31"/>
          <w:szCs w:val="31"/>
          <w:lang w:val="en-US" w:eastAsia="zh-CN" w:bidi="ar-SA"/>
        </w:rPr>
      </w:pPr>
      <w:r>
        <w:rPr>
          <w:rFonts w:hint="eastAsia" w:ascii="宋体" w:hAnsi="宋体"/>
          <w:b/>
          <w:bCs/>
          <w:szCs w:val="30"/>
          <w:lang w:val="en-US" w:eastAsia="zh-CN"/>
        </w:rPr>
        <w:t>十、</w:t>
      </w:r>
      <w:r>
        <w:rPr>
          <w:rFonts w:hint="eastAsia" w:ascii="Times New Roman" w:hAnsi="Times New Roman" w:eastAsia="宋体" w:cs="Times New Roman"/>
          <w:b/>
          <w:bCs/>
          <w:spacing w:val="-8"/>
          <w:kern w:val="2"/>
          <w:sz w:val="31"/>
          <w:szCs w:val="31"/>
          <w:lang w:val="en-US" w:eastAsia="zh-CN" w:bidi="ar-SA"/>
        </w:rPr>
        <w:t>其它设计要求</w:t>
      </w:r>
    </w:p>
    <w:p w14:paraId="6E30C988">
      <w:pPr>
        <w:spacing w:line="360" w:lineRule="auto"/>
        <w:rPr>
          <w:rFonts w:hint="eastAsia" w:ascii="Times New Roman" w:hAnsi="Times New Roman" w:eastAsia="宋体" w:cs="Times New Roman"/>
          <w:b/>
          <w:bCs/>
          <w:spacing w:val="-8"/>
          <w:kern w:val="2"/>
          <w:sz w:val="31"/>
          <w:szCs w:val="31"/>
          <w:lang w:val="en-US" w:eastAsia="zh-CN" w:bidi="ar-SA"/>
        </w:rPr>
      </w:pPr>
    </w:p>
    <w:p w14:paraId="198C9FAA">
      <w:pPr>
        <w:spacing w:line="360" w:lineRule="auto"/>
        <w:rPr>
          <w:rFonts w:hint="eastAsia" w:ascii="Times New Roman" w:hAnsi="Times New Roman" w:eastAsia="宋体" w:cs="Times New Roman"/>
          <w:b/>
          <w:bCs/>
          <w:spacing w:val="-8"/>
          <w:kern w:val="2"/>
          <w:sz w:val="31"/>
          <w:szCs w:val="31"/>
          <w:lang w:val="en-US" w:eastAsia="zh-CN" w:bidi="ar-SA"/>
        </w:rPr>
      </w:pPr>
    </w:p>
    <w:p w14:paraId="4A8757CF">
      <w:pPr>
        <w:spacing w:line="360" w:lineRule="auto"/>
        <w:rPr>
          <w:rFonts w:hint="eastAsia" w:ascii="Times New Roman" w:hAnsi="Times New Roman" w:eastAsia="宋体" w:cs="Times New Roman"/>
          <w:b/>
          <w:bCs/>
          <w:spacing w:val="-8"/>
          <w:kern w:val="2"/>
          <w:sz w:val="31"/>
          <w:szCs w:val="31"/>
          <w:lang w:val="en-US" w:eastAsia="zh-CN" w:bidi="ar-SA"/>
        </w:rPr>
      </w:pPr>
    </w:p>
    <w:p w14:paraId="682191D2">
      <w:pPr>
        <w:spacing w:line="360" w:lineRule="auto"/>
        <w:rPr>
          <w:rFonts w:hint="eastAsia" w:ascii="Times New Roman" w:hAnsi="Times New Roman" w:eastAsia="宋体" w:cs="Times New Roman"/>
          <w:b/>
          <w:bCs/>
          <w:spacing w:val="-8"/>
          <w:kern w:val="2"/>
          <w:sz w:val="31"/>
          <w:szCs w:val="31"/>
          <w:lang w:val="en-US" w:eastAsia="zh-CN" w:bidi="ar-SA"/>
        </w:rPr>
      </w:pPr>
    </w:p>
    <w:p w14:paraId="3E1C57B9">
      <w:pPr>
        <w:spacing w:line="360" w:lineRule="auto"/>
        <w:rPr>
          <w:rFonts w:hint="eastAsia" w:ascii="Times New Roman" w:hAnsi="Times New Roman" w:eastAsia="宋体" w:cs="Times New Roman"/>
          <w:b/>
          <w:bCs/>
          <w:spacing w:val="-8"/>
          <w:kern w:val="2"/>
          <w:sz w:val="31"/>
          <w:szCs w:val="31"/>
          <w:lang w:val="en-US" w:eastAsia="zh-CN" w:bidi="ar-SA"/>
        </w:rPr>
      </w:pPr>
    </w:p>
    <w:p w14:paraId="676F5BDC">
      <w:pPr>
        <w:spacing w:line="360" w:lineRule="auto"/>
        <w:rPr>
          <w:rFonts w:hint="eastAsia" w:ascii="Times New Roman" w:hAnsi="Times New Roman" w:eastAsia="宋体" w:cs="Times New Roman"/>
          <w:b/>
          <w:bCs/>
          <w:spacing w:val="-8"/>
          <w:kern w:val="2"/>
          <w:sz w:val="31"/>
          <w:szCs w:val="31"/>
          <w:lang w:val="en-US" w:eastAsia="zh-CN" w:bidi="ar-SA"/>
        </w:rPr>
      </w:pPr>
    </w:p>
    <w:p w14:paraId="5419992E">
      <w:pPr>
        <w:spacing w:line="360" w:lineRule="auto"/>
        <w:rPr>
          <w:rFonts w:hint="eastAsia" w:ascii="Times New Roman" w:hAnsi="Times New Roman" w:eastAsia="宋体" w:cs="Times New Roman"/>
          <w:b/>
          <w:bCs/>
          <w:spacing w:val="-8"/>
          <w:kern w:val="2"/>
          <w:sz w:val="31"/>
          <w:szCs w:val="31"/>
          <w:lang w:val="en-US" w:eastAsia="zh-CN" w:bidi="ar-SA"/>
        </w:rPr>
      </w:pPr>
    </w:p>
    <w:p w14:paraId="5DA33915">
      <w:pPr>
        <w:spacing w:line="360" w:lineRule="auto"/>
        <w:rPr>
          <w:rFonts w:hint="eastAsia" w:ascii="Times New Roman" w:hAnsi="Times New Roman" w:eastAsia="宋体" w:cs="Times New Roman"/>
          <w:b/>
          <w:bCs/>
          <w:spacing w:val="-8"/>
          <w:kern w:val="2"/>
          <w:sz w:val="31"/>
          <w:szCs w:val="31"/>
          <w:lang w:val="en-US" w:eastAsia="zh-CN" w:bidi="ar-SA"/>
        </w:rPr>
      </w:pPr>
    </w:p>
    <w:p w14:paraId="14F3D7C8">
      <w:pPr>
        <w:spacing w:line="360" w:lineRule="auto"/>
        <w:rPr>
          <w:rFonts w:hint="eastAsia" w:ascii="Times New Roman" w:hAnsi="Times New Roman" w:eastAsia="宋体" w:cs="Times New Roman"/>
          <w:b/>
          <w:bCs/>
          <w:spacing w:val="-8"/>
          <w:kern w:val="2"/>
          <w:sz w:val="31"/>
          <w:szCs w:val="31"/>
          <w:lang w:val="en-US" w:eastAsia="zh-CN" w:bidi="ar-SA"/>
        </w:rPr>
      </w:pPr>
    </w:p>
    <w:p w14:paraId="0FEFC848">
      <w:pPr>
        <w:spacing w:line="360" w:lineRule="auto"/>
        <w:rPr>
          <w:rFonts w:hint="eastAsia" w:ascii="Times New Roman" w:hAnsi="Times New Roman" w:eastAsia="宋体" w:cs="Times New Roman"/>
          <w:b/>
          <w:bCs/>
          <w:spacing w:val="-8"/>
          <w:kern w:val="2"/>
          <w:sz w:val="31"/>
          <w:szCs w:val="31"/>
          <w:lang w:val="en-US" w:eastAsia="zh-CN" w:bidi="ar-SA"/>
        </w:rPr>
      </w:pPr>
    </w:p>
    <w:p w14:paraId="5EB05F46">
      <w:pPr>
        <w:spacing w:line="360" w:lineRule="auto"/>
        <w:rPr>
          <w:rFonts w:hint="eastAsia" w:ascii="Times New Roman" w:hAnsi="Times New Roman" w:eastAsia="宋体" w:cs="Times New Roman"/>
          <w:b/>
          <w:bCs/>
          <w:spacing w:val="-8"/>
          <w:kern w:val="2"/>
          <w:sz w:val="31"/>
          <w:szCs w:val="31"/>
          <w:lang w:val="en-US" w:eastAsia="zh-CN" w:bidi="ar-SA"/>
        </w:rPr>
      </w:pPr>
    </w:p>
    <w:p w14:paraId="39A81FAE">
      <w:pPr>
        <w:spacing w:line="360" w:lineRule="auto"/>
        <w:rPr>
          <w:rFonts w:hint="eastAsia" w:ascii="Times New Roman" w:hAnsi="Times New Roman" w:eastAsia="宋体" w:cs="Times New Roman"/>
          <w:b/>
          <w:bCs/>
          <w:spacing w:val="-8"/>
          <w:kern w:val="2"/>
          <w:sz w:val="31"/>
          <w:szCs w:val="31"/>
          <w:lang w:val="en-US" w:eastAsia="zh-CN" w:bidi="ar-SA"/>
        </w:rPr>
      </w:pPr>
    </w:p>
    <w:p w14:paraId="4C257F6C">
      <w:pPr>
        <w:spacing w:line="360" w:lineRule="auto"/>
        <w:rPr>
          <w:rFonts w:hint="eastAsia" w:ascii="Times New Roman" w:hAnsi="Times New Roman" w:eastAsia="宋体" w:cs="Times New Roman"/>
          <w:b/>
          <w:bCs/>
          <w:spacing w:val="-8"/>
          <w:kern w:val="2"/>
          <w:sz w:val="31"/>
          <w:szCs w:val="31"/>
          <w:lang w:val="en-US" w:eastAsia="zh-CN" w:bidi="ar-SA"/>
        </w:rPr>
      </w:pPr>
    </w:p>
    <w:p w14:paraId="6E1B6FD4">
      <w:pPr>
        <w:spacing w:line="360" w:lineRule="auto"/>
        <w:rPr>
          <w:rFonts w:hint="eastAsia" w:ascii="Times New Roman" w:hAnsi="Times New Roman" w:eastAsia="宋体" w:cs="Times New Roman"/>
          <w:b/>
          <w:bCs/>
          <w:spacing w:val="-8"/>
          <w:kern w:val="2"/>
          <w:sz w:val="31"/>
          <w:szCs w:val="31"/>
          <w:lang w:val="en-US" w:eastAsia="zh-CN" w:bidi="ar-SA"/>
        </w:rPr>
      </w:pPr>
    </w:p>
    <w:p w14:paraId="34CF5EC4">
      <w:pPr>
        <w:spacing w:line="360" w:lineRule="auto"/>
        <w:rPr>
          <w:rFonts w:hint="eastAsia" w:ascii="Times New Roman" w:hAnsi="Times New Roman" w:eastAsia="宋体" w:cs="Times New Roman"/>
          <w:b/>
          <w:bCs/>
          <w:spacing w:val="-8"/>
          <w:kern w:val="2"/>
          <w:sz w:val="31"/>
          <w:szCs w:val="31"/>
          <w:lang w:val="en-US" w:eastAsia="zh-CN" w:bidi="ar-SA"/>
        </w:rPr>
      </w:pPr>
    </w:p>
    <w:p w14:paraId="75D34F91">
      <w:pPr>
        <w:spacing w:line="360" w:lineRule="auto"/>
        <w:rPr>
          <w:rFonts w:hint="eastAsia" w:ascii="Times New Roman" w:hAnsi="Times New Roman" w:eastAsia="宋体" w:cs="Times New Roman"/>
          <w:b/>
          <w:bCs/>
          <w:spacing w:val="-8"/>
          <w:kern w:val="2"/>
          <w:sz w:val="31"/>
          <w:szCs w:val="31"/>
          <w:lang w:val="en-US" w:eastAsia="zh-CN" w:bidi="ar-SA"/>
        </w:rPr>
      </w:pPr>
    </w:p>
    <w:p w14:paraId="36ED89EF">
      <w:pPr>
        <w:spacing w:line="360" w:lineRule="auto"/>
        <w:rPr>
          <w:rFonts w:hint="default" w:ascii="Times New Roman" w:hAnsi="Times New Roman" w:eastAsia="宋体" w:cs="Times New Roman"/>
          <w:b/>
          <w:bCs/>
          <w:spacing w:val="-8"/>
          <w:kern w:val="2"/>
          <w:sz w:val="31"/>
          <w:szCs w:val="31"/>
          <w:lang w:val="en-US" w:eastAsia="zh-CN" w:bidi="ar-SA"/>
        </w:rPr>
      </w:pPr>
    </w:p>
    <w:p w14:paraId="115B3171">
      <w:pPr>
        <w:pStyle w:val="2"/>
        <w:numPr>
          <w:ilvl w:val="0"/>
          <w:numId w:val="4"/>
        </w:numPr>
        <w:spacing w:before="381" w:line="360" w:lineRule="auto"/>
        <w:rPr>
          <w:rFonts w:ascii="宋体" w:hAnsi="宋体"/>
          <w:sz w:val="30"/>
          <w:szCs w:val="30"/>
        </w:rPr>
      </w:pPr>
      <w:r>
        <w:rPr>
          <w:rFonts w:ascii="微软雅黑" w:hAnsi="微软雅黑" w:eastAsia="微软雅黑"/>
          <w:kern w:val="2"/>
        </w:rPr>
        <w:fldChar w:fldCharType="end"/>
      </w:r>
      <w:r>
        <w:rPr>
          <w:rFonts w:hint="eastAsia" w:ascii="宋体" w:hAnsi="宋体"/>
          <w:sz w:val="30"/>
          <w:szCs w:val="30"/>
        </w:rPr>
        <w:t>总则</w:t>
      </w:r>
    </w:p>
    <w:p w14:paraId="690C7843">
      <w:pPr>
        <w:pStyle w:val="7"/>
        <w:spacing w:before="322" w:line="354" w:lineRule="auto"/>
        <w:ind w:left="0" w:leftChars="0" w:firstLine="0" w:firstLineChars="0"/>
      </w:pPr>
      <w:r>
        <w:rPr>
          <w:rFonts w:hint="eastAsia"/>
          <w:spacing w:val="17"/>
          <w:lang w:val="en-US" w:eastAsia="zh-CN"/>
        </w:rPr>
        <w:t xml:space="preserve">1.1 </w:t>
      </w:r>
      <w:r>
        <w:rPr>
          <w:spacing w:val="17"/>
        </w:rPr>
        <w:t>为使设计满足美观舒适、成本可控、管理及维修</w:t>
      </w:r>
      <w:r>
        <w:rPr>
          <w:spacing w:val="16"/>
        </w:rPr>
        <w:t>便利等要求，提高设</w:t>
      </w:r>
      <w:r>
        <w:t xml:space="preserve"> </w:t>
      </w:r>
      <w:r>
        <w:rPr>
          <w:spacing w:val="13"/>
        </w:rPr>
        <w:t>计质量，制定此任务书，乙方须按任务书要求进行设计，如有问题，请及</w:t>
      </w:r>
      <w:r>
        <w:rPr>
          <w:spacing w:val="6"/>
        </w:rPr>
        <w:t xml:space="preserve"> </w:t>
      </w:r>
      <w:r>
        <w:rPr>
          <w:spacing w:val="12"/>
        </w:rPr>
        <w:t>时与甲方沟通。</w:t>
      </w:r>
    </w:p>
    <w:p w14:paraId="64F94D98">
      <w:pPr>
        <w:pStyle w:val="7"/>
        <w:spacing w:before="81" w:line="376" w:lineRule="auto"/>
        <w:ind w:left="0" w:leftChars="0" w:right="52" w:firstLine="0" w:firstLineChars="0"/>
      </w:pPr>
      <w:r>
        <w:rPr>
          <w:rFonts w:hint="eastAsia"/>
          <w:spacing w:val="17"/>
          <w:lang w:val="en-US" w:eastAsia="zh-CN"/>
        </w:rPr>
        <w:t xml:space="preserve">1.2 </w:t>
      </w:r>
      <w:r>
        <w:rPr>
          <w:spacing w:val="17"/>
        </w:rPr>
        <w:t>本任务书是在满足国家及地方相应标准及规范的基础上，积累正方地</w:t>
      </w:r>
      <w:r>
        <w:t xml:space="preserve"> </w:t>
      </w:r>
      <w:r>
        <w:rPr>
          <w:spacing w:val="13"/>
        </w:rPr>
        <w:t>产客户所反馈的信息、总结项目开发设计的实践经验，对设计中要求和做</w:t>
      </w:r>
      <w:r>
        <w:rPr>
          <w:spacing w:val="6"/>
        </w:rPr>
        <w:t xml:space="preserve"> </w:t>
      </w:r>
      <w:r>
        <w:rPr>
          <w:spacing w:val="14"/>
        </w:rPr>
        <w:t>法进行必要的明确、完善和补充后编制而成。以达</w:t>
      </w:r>
      <w:r>
        <w:rPr>
          <w:spacing w:val="13"/>
        </w:rPr>
        <w:t>到预防设计常见缺陷问</w:t>
      </w:r>
      <w:r>
        <w:t xml:space="preserve"> </w:t>
      </w:r>
      <w:r>
        <w:rPr>
          <w:spacing w:val="15"/>
        </w:rPr>
        <w:t>题、提高设计质量、体现正方地产精品要求的目的。</w:t>
      </w:r>
    </w:p>
    <w:p w14:paraId="17947BF6">
      <w:pPr>
        <w:pStyle w:val="7"/>
        <w:spacing w:before="82" w:line="358" w:lineRule="auto"/>
        <w:ind w:left="0" w:leftChars="0" w:right="69" w:firstLine="0" w:firstLineChars="0"/>
        <w:rPr>
          <w:rFonts w:hint="eastAsia" w:ascii="宋体" w:hAnsi="宋体"/>
          <w:szCs w:val="28"/>
        </w:rPr>
      </w:pPr>
      <w:r>
        <w:rPr>
          <w:rFonts w:hint="eastAsia"/>
          <w:spacing w:val="17"/>
          <w:lang w:val="en-US" w:eastAsia="zh-CN"/>
        </w:rPr>
        <w:t xml:space="preserve">1.3 </w:t>
      </w:r>
      <w:r>
        <w:rPr>
          <w:spacing w:val="17"/>
        </w:rPr>
        <w:t>本设计任务书适用范围为精装修空间</w:t>
      </w:r>
      <w:r>
        <w:rPr>
          <w:rFonts w:hint="eastAsia"/>
          <w:spacing w:val="17"/>
          <w:lang w:eastAsia="zh-CN"/>
        </w:rPr>
        <w:t>、</w:t>
      </w:r>
      <w:r>
        <w:rPr>
          <w:rFonts w:hint="eastAsia"/>
          <w:spacing w:val="17"/>
          <w:lang w:val="en-US" w:eastAsia="zh-CN"/>
        </w:rPr>
        <w:t>景观区域的艺术品顾问服务</w:t>
      </w:r>
      <w:r>
        <w:rPr>
          <w:spacing w:val="17"/>
        </w:rPr>
        <w:t>。设计及前期服务须</w:t>
      </w:r>
      <w:r>
        <w:rPr>
          <w:spacing w:val="13"/>
        </w:rPr>
        <w:t>积极配合协调建筑、室内、景观等各专业的工作，完整、准确体现设计方</w:t>
      </w:r>
      <w:r>
        <w:rPr>
          <w:spacing w:val="12"/>
        </w:rPr>
        <w:t>案的构思，务求完成精品。</w:t>
      </w:r>
    </w:p>
    <w:p w14:paraId="5F412DFF">
      <w:pPr>
        <w:pStyle w:val="2"/>
        <w:numPr>
          <w:ilvl w:val="0"/>
          <w:numId w:val="4"/>
        </w:numPr>
        <w:spacing w:before="381"/>
        <w:rPr>
          <w:rFonts w:ascii="宋体" w:hAnsi="宋体"/>
          <w:sz w:val="30"/>
          <w:szCs w:val="30"/>
        </w:rPr>
      </w:pPr>
      <w:bookmarkStart w:id="9" w:name="_Toc1982"/>
      <w:r>
        <w:rPr>
          <w:rFonts w:hint="eastAsia" w:ascii="宋体" w:hAnsi="宋体"/>
          <w:sz w:val="30"/>
          <w:szCs w:val="30"/>
        </w:rPr>
        <w:t>项目总体概况</w:t>
      </w:r>
      <w:bookmarkEnd w:id="6"/>
      <w:bookmarkEnd w:id="7"/>
      <w:bookmarkEnd w:id="8"/>
      <w:bookmarkEnd w:id="9"/>
    </w:p>
    <w:p w14:paraId="57D1BD9F">
      <w:pPr>
        <w:pStyle w:val="15"/>
        <w:numPr>
          <w:ilvl w:val="0"/>
          <w:numId w:val="0"/>
        </w:numPr>
        <w:rPr>
          <w:b w:val="0"/>
          <w:bCs/>
        </w:rPr>
      </w:pPr>
      <w:bookmarkStart w:id="10" w:name="_Toc10710"/>
      <w:bookmarkStart w:id="11" w:name="_Toc407205397"/>
      <w:r>
        <w:rPr>
          <w:rFonts w:hint="eastAsia"/>
          <w:b w:val="0"/>
          <w:bCs/>
          <w:lang w:val="en-US" w:eastAsia="zh-CN"/>
        </w:rPr>
        <w:t xml:space="preserve">2.1 </w:t>
      </w:r>
      <w:r>
        <w:rPr>
          <w:rFonts w:hint="eastAsia"/>
          <w:b w:val="0"/>
          <w:bCs/>
        </w:rPr>
        <w:t>项目名称</w:t>
      </w:r>
      <w:bookmarkEnd w:id="10"/>
      <w:bookmarkEnd w:id="11"/>
    </w:p>
    <w:p w14:paraId="1585B61E">
      <w:pPr>
        <w:spacing w:line="360" w:lineRule="auto"/>
        <w:ind w:left="0" w:leftChars="0" w:firstLine="0" w:firstLineChars="0"/>
        <w:rPr>
          <w:rFonts w:ascii="宋体" w:hAnsi="宋体"/>
          <w:b w:val="0"/>
          <w:bCs/>
          <w:szCs w:val="28"/>
          <w:u w:val="none"/>
        </w:rPr>
      </w:pPr>
      <w:r>
        <w:rPr>
          <w:rFonts w:hint="eastAsia" w:ascii="宋体" w:hAnsi="宋体"/>
          <w:b w:val="0"/>
          <w:bCs/>
          <w:szCs w:val="28"/>
          <w:u w:val="none"/>
        </w:rPr>
        <w:t>“</w:t>
      </w:r>
      <w:r>
        <w:rPr>
          <w:rFonts w:hint="eastAsia" w:ascii="宋体" w:hAnsi="宋体"/>
          <w:b w:val="0"/>
          <w:bCs/>
          <w:szCs w:val="28"/>
          <w:u w:val="none"/>
          <w:lang w:val="en-US" w:eastAsia="zh-CN"/>
        </w:rPr>
        <w:t>鸿都酒店更新改造</w:t>
      </w:r>
      <w:r>
        <w:rPr>
          <w:rFonts w:hint="eastAsia" w:ascii="宋体" w:hAnsi="宋体"/>
          <w:b w:val="0"/>
          <w:bCs/>
          <w:szCs w:val="28"/>
          <w:u w:val="none"/>
        </w:rPr>
        <w:t>项目</w:t>
      </w:r>
      <w:r>
        <w:rPr>
          <w:rFonts w:hint="eastAsia" w:ascii="宋体" w:hAnsi="宋体"/>
          <w:b w:val="0"/>
          <w:bCs/>
          <w:szCs w:val="28"/>
          <w:u w:val="none"/>
          <w:lang w:eastAsia="zh-CN"/>
        </w:rPr>
        <w:t>（</w:t>
      </w:r>
      <w:r>
        <w:rPr>
          <w:rFonts w:hint="eastAsia" w:ascii="宋体" w:hAnsi="宋体"/>
          <w:b w:val="0"/>
          <w:bCs/>
          <w:szCs w:val="28"/>
          <w:u w:val="none"/>
          <w:lang w:val="en-US" w:eastAsia="zh-CN"/>
        </w:rPr>
        <w:t>酒店</w:t>
      </w:r>
      <w:r>
        <w:rPr>
          <w:rFonts w:hint="eastAsia" w:ascii="宋体" w:hAnsi="宋体"/>
          <w:b w:val="0"/>
          <w:bCs/>
          <w:szCs w:val="28"/>
          <w:u w:val="none"/>
          <w:lang w:eastAsia="zh-CN"/>
        </w:rPr>
        <w:t>）</w:t>
      </w:r>
      <w:r>
        <w:rPr>
          <w:rFonts w:hint="eastAsia" w:ascii="宋体" w:hAnsi="宋体"/>
          <w:b w:val="0"/>
          <w:bCs/>
          <w:szCs w:val="28"/>
          <w:u w:val="none"/>
        </w:rPr>
        <w:t>”（以下简称“本项目”）</w:t>
      </w:r>
    </w:p>
    <w:p w14:paraId="227D5E94">
      <w:pPr>
        <w:pStyle w:val="15"/>
        <w:numPr>
          <w:ilvl w:val="0"/>
          <w:numId w:val="0"/>
        </w:numPr>
        <w:rPr>
          <w:rFonts w:hint="eastAsia" w:ascii="宋体" w:hAnsi="宋体" w:eastAsia="宋体" w:cs="Times New Roman"/>
          <w:b w:val="0"/>
          <w:bCs/>
          <w:kern w:val="2"/>
          <w:sz w:val="28"/>
          <w:szCs w:val="28"/>
          <w:u w:val="none"/>
          <w:lang w:val="en-US" w:eastAsia="zh-CN" w:bidi="ar-SA"/>
        </w:rPr>
      </w:pPr>
      <w:bookmarkStart w:id="12" w:name="_Toc407205398"/>
      <w:bookmarkStart w:id="13" w:name="_Toc11013"/>
      <w:r>
        <w:rPr>
          <w:rFonts w:hint="eastAsia" w:ascii="宋体" w:hAnsi="宋体" w:eastAsia="宋体" w:cs="Times New Roman"/>
          <w:b w:val="0"/>
          <w:bCs/>
          <w:kern w:val="2"/>
          <w:sz w:val="28"/>
          <w:szCs w:val="28"/>
          <w:u w:val="none"/>
          <w:lang w:val="en-US" w:eastAsia="zh-CN" w:bidi="ar-SA"/>
        </w:rPr>
        <w:t>2.2 项目</w:t>
      </w:r>
      <w:bookmarkEnd w:id="12"/>
      <w:bookmarkEnd w:id="13"/>
      <w:r>
        <w:rPr>
          <w:rFonts w:hint="eastAsia" w:ascii="宋体" w:hAnsi="宋体" w:eastAsia="宋体" w:cs="Times New Roman"/>
          <w:b w:val="0"/>
          <w:bCs/>
          <w:kern w:val="2"/>
          <w:sz w:val="28"/>
          <w:szCs w:val="28"/>
          <w:u w:val="none"/>
          <w:lang w:val="en-US" w:eastAsia="zh-CN" w:bidi="ar-SA"/>
        </w:rPr>
        <w:t>范围与现状</w:t>
      </w:r>
    </w:p>
    <w:p w14:paraId="6BBCB5B4">
      <w:pPr>
        <w:pStyle w:val="15"/>
        <w:numPr>
          <w:ilvl w:val="0"/>
          <w:numId w:val="0"/>
        </w:numPr>
        <w:rPr>
          <w:rFonts w:hint="eastAsia" w:ascii="宋体" w:hAnsi="宋体" w:eastAsia="宋体" w:cs="Times New Roman"/>
          <w:b w:val="0"/>
          <w:kern w:val="2"/>
          <w:sz w:val="28"/>
          <w:szCs w:val="28"/>
          <w:u w:val="none"/>
          <w:lang w:val="en-US" w:eastAsia="zh-CN" w:bidi="ar-SA"/>
        </w:rPr>
      </w:pPr>
      <w:r>
        <w:rPr>
          <w:rFonts w:hint="eastAsia" w:ascii="宋体" w:hAnsi="宋体" w:eastAsia="宋体" w:cs="Times New Roman"/>
          <w:b w:val="0"/>
          <w:kern w:val="2"/>
          <w:sz w:val="28"/>
          <w:szCs w:val="28"/>
          <w:u w:val="none"/>
          <w:lang w:val="en-US" w:eastAsia="zh-CN" w:bidi="ar-SA"/>
        </w:rPr>
        <w:t>2.2.1项目地点：本项目位于珠海市香洲区拱北片区迎宾南路东侧、粤海东路北侧， 毗邻拱北口岸、步行街等商业中心，该项目用地面积约为6288.08 m², 用地性质为二类居住用地、旅馆业用地、商业用地。</w:t>
      </w:r>
    </w:p>
    <w:p w14:paraId="72F8AA52">
      <w:pPr>
        <w:pStyle w:val="15"/>
        <w:numPr>
          <w:ilvl w:val="0"/>
          <w:numId w:val="0"/>
        </w:numPr>
        <w:spacing w:line="360" w:lineRule="auto"/>
        <w:ind w:left="431"/>
        <w:jc w:val="center"/>
      </w:pPr>
      <w:bookmarkStart w:id="14" w:name="_Toc410828095"/>
      <w:r>
        <w:rPr>
          <w:rFonts w:hint="eastAsia" w:ascii="宋体" w:hAnsi="宋体" w:eastAsia="宋体" w:cs="宋体"/>
        </w:rPr>
        <w:drawing>
          <wp:inline distT="0" distB="0" distL="114300" distR="114300">
            <wp:extent cx="4359275" cy="2453005"/>
            <wp:effectExtent l="0" t="0" r="3175" b="444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8"/>
                    <a:stretch>
                      <a:fillRect/>
                    </a:stretch>
                  </pic:blipFill>
                  <pic:spPr>
                    <a:xfrm>
                      <a:off x="0" y="0"/>
                      <a:ext cx="4359275" cy="2453005"/>
                    </a:xfrm>
                    <a:prstGeom prst="rect">
                      <a:avLst/>
                    </a:prstGeom>
                    <a:noFill/>
                    <a:ln>
                      <a:noFill/>
                    </a:ln>
                  </pic:spPr>
                </pic:pic>
              </a:graphicData>
            </a:graphic>
          </wp:inline>
        </w:drawing>
      </w:r>
      <w:bookmarkEnd w:id="14"/>
    </w:p>
    <w:p w14:paraId="5621C9BF">
      <w:pPr>
        <w:pStyle w:val="58"/>
        <w:numPr>
          <w:ilvl w:val="0"/>
          <w:numId w:val="0"/>
        </w:numPr>
        <w:spacing w:line="360" w:lineRule="auto"/>
        <w:rPr>
          <w:rFonts w:ascii="宋体" w:hAnsi="宋体"/>
          <w:szCs w:val="28"/>
          <w:u w:val="single"/>
        </w:rPr>
      </w:pPr>
      <w:r>
        <w:rPr>
          <w:rFonts w:hint="eastAsia"/>
          <w:lang w:val="en-US" w:eastAsia="zh-CN"/>
        </w:rPr>
        <w:t>2.2.2</w:t>
      </w:r>
      <w:r>
        <w:rPr>
          <w:rFonts w:hint="eastAsia" w:ascii="宋体" w:hAnsi="宋体"/>
          <w:szCs w:val="28"/>
          <w:lang w:val="en-US" w:eastAsia="zh-CN"/>
        </w:rPr>
        <w:t xml:space="preserve"> </w:t>
      </w:r>
      <w:r>
        <w:rPr>
          <w:rFonts w:hint="eastAsia" w:ascii="宋体" w:hAnsi="宋体"/>
          <w:szCs w:val="28"/>
        </w:rPr>
        <w:t>自然条件：</w:t>
      </w:r>
    </w:p>
    <w:p w14:paraId="4D01725A">
      <w:pPr>
        <w:pStyle w:val="58"/>
        <w:spacing w:line="360" w:lineRule="auto"/>
        <w:ind w:left="0" w:leftChars="0" w:firstLine="0" w:firstLineChars="0"/>
        <w:rPr>
          <w:rFonts w:ascii="宋体" w:hAnsi="宋体"/>
          <w:szCs w:val="28"/>
          <w:u w:val="single"/>
        </w:rPr>
      </w:pPr>
      <w:r>
        <w:rPr>
          <w:rFonts w:hint="eastAsia"/>
          <w:lang w:val="en-US" w:eastAsia="zh-CN"/>
        </w:rPr>
        <w:t>2.2.</w:t>
      </w:r>
      <w:r>
        <w:rPr>
          <w:rFonts w:hint="eastAsia" w:ascii="宋体" w:hAnsi="宋体"/>
          <w:szCs w:val="28"/>
          <w:lang w:val="en-US" w:eastAsia="zh-CN"/>
        </w:rPr>
        <w:t xml:space="preserve">2.1 </w:t>
      </w:r>
      <w:r>
        <w:rPr>
          <w:rFonts w:hint="eastAsia" w:ascii="宋体" w:hAnsi="宋体"/>
          <w:szCs w:val="28"/>
        </w:rPr>
        <w:t>气象水文：</w:t>
      </w:r>
      <w:r>
        <w:rPr>
          <w:rFonts w:hint="eastAsia" w:ascii="宋体" w:hAnsi="宋体"/>
          <w:szCs w:val="28"/>
          <w:u w:val="none"/>
        </w:rPr>
        <w:t>珠海市香洲区属南亚热带季风湿润气候，冬无严寒，夏无酷暑，年平均气温24℃，四月至九月的雨量约占全年的80%。平均最低气温出现在1月，月均温度14.6℃，平均温度最高的7月气温达到28.6℃。</w:t>
      </w:r>
    </w:p>
    <w:p w14:paraId="7FC78C2B">
      <w:pPr>
        <w:pStyle w:val="58"/>
        <w:spacing w:line="360" w:lineRule="auto"/>
        <w:ind w:left="0" w:leftChars="0" w:firstLine="0" w:firstLineChars="0"/>
        <w:rPr>
          <w:rFonts w:ascii="宋体" w:hAnsi="宋体"/>
          <w:szCs w:val="28"/>
          <w:u w:val="none"/>
        </w:rPr>
      </w:pPr>
      <w:r>
        <w:rPr>
          <w:rFonts w:hint="eastAsia"/>
          <w:lang w:val="en-US" w:eastAsia="zh-CN"/>
        </w:rPr>
        <w:t>2.2.</w:t>
      </w:r>
      <w:r>
        <w:rPr>
          <w:rFonts w:hint="eastAsia" w:ascii="宋体" w:hAnsi="宋体"/>
          <w:szCs w:val="28"/>
          <w:lang w:val="en-US" w:eastAsia="zh-CN"/>
        </w:rPr>
        <w:t xml:space="preserve">2.2 </w:t>
      </w:r>
      <w:r>
        <w:rPr>
          <w:rFonts w:hint="eastAsia" w:ascii="宋体" w:hAnsi="宋体"/>
          <w:szCs w:val="28"/>
        </w:rPr>
        <w:t>建筑气候区划：</w:t>
      </w:r>
      <w:r>
        <w:rPr>
          <w:rFonts w:hint="eastAsia" w:ascii="宋体" w:hAnsi="宋体"/>
          <w:szCs w:val="28"/>
          <w:u w:val="none"/>
        </w:rPr>
        <w:t>珠海市属于《中国建筑气候区划图》中夏热冬暖地区。</w:t>
      </w:r>
    </w:p>
    <w:p w14:paraId="13F9727E">
      <w:pPr>
        <w:pStyle w:val="58"/>
        <w:tabs>
          <w:tab w:val="left" w:pos="8771"/>
        </w:tabs>
        <w:spacing w:line="360" w:lineRule="auto"/>
        <w:ind w:left="0" w:leftChars="0" w:firstLine="0" w:firstLineChars="0"/>
        <w:rPr>
          <w:rFonts w:hint="eastAsia" w:ascii="宋体" w:hAnsi="宋体"/>
          <w:szCs w:val="28"/>
          <w:u w:val="none"/>
        </w:rPr>
      </w:pPr>
      <w:r>
        <w:rPr>
          <w:rFonts w:hint="eastAsia"/>
          <w:lang w:val="en-US" w:eastAsia="zh-CN"/>
        </w:rPr>
        <w:t>2.2.</w:t>
      </w:r>
      <w:r>
        <w:rPr>
          <w:rFonts w:hint="eastAsia" w:ascii="宋体" w:hAnsi="宋体"/>
          <w:szCs w:val="28"/>
          <w:lang w:val="en-US" w:eastAsia="zh-CN"/>
        </w:rPr>
        <w:t xml:space="preserve">2.3 </w:t>
      </w:r>
      <w:r>
        <w:rPr>
          <w:rFonts w:hint="eastAsia" w:ascii="宋体" w:hAnsi="宋体"/>
          <w:szCs w:val="28"/>
        </w:rPr>
        <w:t>城市主风向：</w:t>
      </w:r>
      <w:r>
        <w:rPr>
          <w:rFonts w:hint="eastAsia" w:ascii="宋体" w:hAnsi="宋体"/>
          <w:szCs w:val="28"/>
          <w:u w:val="none"/>
        </w:rPr>
        <w:t>东风为常向风，夏以东南风为主。</w:t>
      </w:r>
    </w:p>
    <w:p w14:paraId="06AE2F59">
      <w:pPr>
        <w:pStyle w:val="58"/>
        <w:tabs>
          <w:tab w:val="left" w:pos="8771"/>
        </w:tabs>
        <w:spacing w:line="360" w:lineRule="auto"/>
        <w:ind w:left="0" w:leftChars="0" w:firstLine="0" w:firstLineChars="0"/>
        <w:rPr>
          <w:rFonts w:hint="eastAsia" w:ascii="宋体" w:hAnsi="宋体"/>
          <w:szCs w:val="28"/>
          <w:u w:val="none"/>
          <w:lang w:val="en-US" w:eastAsia="zh-CN"/>
        </w:rPr>
      </w:pPr>
      <w:r>
        <w:rPr>
          <w:rFonts w:hint="eastAsia" w:ascii="宋体" w:hAnsi="宋体"/>
          <w:szCs w:val="28"/>
          <w:u w:val="none"/>
          <w:lang w:val="en-US" w:eastAsia="zh-CN"/>
        </w:rPr>
        <w:t>2.2.3 场地现状</w:t>
      </w:r>
    </w:p>
    <w:p w14:paraId="7D44B62E">
      <w:pPr>
        <w:pStyle w:val="58"/>
        <w:tabs>
          <w:tab w:val="left" w:pos="8771"/>
        </w:tabs>
        <w:spacing w:line="360" w:lineRule="auto"/>
        <w:ind w:left="0" w:leftChars="0" w:firstLine="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本项目用地西侧为银都酒店、恒虹世纪广场(希尔顿酒店),南侧为兴都酒店、华融时代广场等，均为超高层商业建筑，建筑质量较好； 东侧为陆达医院，建筑质量一般；北侧则为老旧居住小区，建筑质量较差。</w:t>
      </w:r>
    </w:p>
    <w:p w14:paraId="60922CE6">
      <w:pPr>
        <w:spacing w:before="67"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2.2.4 项目主要经济指标</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6"/>
        <w:gridCol w:w="694"/>
        <w:gridCol w:w="2150"/>
        <w:gridCol w:w="1993"/>
        <w:gridCol w:w="2282"/>
      </w:tblGrid>
      <w:tr w14:paraId="4F4F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848B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rFonts w:hint="default"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事项</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D409C">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微软雅黑" w:hAnsi="微软雅黑" w:eastAsia="微软雅黑" w:cs="微软雅黑"/>
                <w:b/>
                <w:bCs/>
                <w:color w:val="000000"/>
                <w:sz w:val="20"/>
                <w:szCs w:val="20"/>
                <w:lang w:val="en-US" w:eastAsia="zh-CN"/>
              </w:rPr>
            </w:pPr>
            <w:r>
              <w:rPr>
                <w:rFonts w:hint="eastAsia" w:ascii="微软雅黑" w:hAnsi="微软雅黑" w:eastAsia="微软雅黑" w:cs="微软雅黑"/>
                <w:b/>
                <w:bCs/>
                <w:color w:val="000000"/>
                <w:sz w:val="20"/>
                <w:szCs w:val="20"/>
                <w:lang w:val="en-US" w:eastAsia="zh-CN"/>
              </w:rPr>
              <w:t>数值</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820C4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rPr>
              <w:t>备注</w:t>
            </w:r>
          </w:p>
        </w:tc>
      </w:tr>
      <w:tr w14:paraId="6579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3EB409">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bCs/>
                <w:sz w:val="20"/>
                <w:szCs w:val="20"/>
              </w:rPr>
            </w:pPr>
            <w:r>
              <w:rPr>
                <w:rFonts w:hint="eastAsia" w:ascii="微软雅黑" w:hAnsi="微软雅黑" w:eastAsia="微软雅黑" w:cs="微软雅黑"/>
                <w:b/>
                <w:bCs/>
                <w:color w:val="000000"/>
                <w:sz w:val="20"/>
                <w:szCs w:val="20"/>
                <w:lang w:val="en-US" w:eastAsia="zh-CN"/>
              </w:rPr>
              <w:t>用地</w:t>
            </w:r>
            <w:r>
              <w:rPr>
                <w:rFonts w:ascii="微软雅黑" w:hAnsi="微软雅黑" w:eastAsia="微软雅黑" w:cs="微软雅黑"/>
                <w:b/>
                <w:bCs/>
                <w:color w:val="000000"/>
                <w:sz w:val="20"/>
                <w:szCs w:val="20"/>
              </w:rPr>
              <w:t>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6010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6285.57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C8A2E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p>
        </w:tc>
      </w:tr>
      <w:tr w14:paraId="3CC1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4FD3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bCs/>
                <w:sz w:val="20"/>
                <w:szCs w:val="20"/>
              </w:rPr>
            </w:pPr>
            <w:r>
              <w:rPr>
                <w:rFonts w:hint="eastAsia" w:ascii="微软雅黑" w:hAnsi="微软雅黑" w:eastAsia="微软雅黑" w:cs="微软雅黑"/>
                <w:b/>
                <w:bCs/>
                <w:color w:val="000000"/>
                <w:sz w:val="20"/>
                <w:szCs w:val="20"/>
              </w:rPr>
              <w:t>总建筑面积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14043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92360.58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130B5D">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含幼儿园地库</w:t>
            </w:r>
          </w:p>
        </w:tc>
      </w:tr>
      <w:tr w14:paraId="68C4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4EF30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594D6">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地上</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50853B">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65786.89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FBB10D">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177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052B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BFFD7D">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BAD86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E3C168">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35260.50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1A4777">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6F43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898EA9">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DAAB1F">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F5AE2">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可售商业</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5A4527">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458.97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DAB80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97D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74D13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5E3F0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2F03A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酒店占用商业</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33106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4505.18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1027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112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5CB35A">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930BA5">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25BA6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7316B1">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19758.87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C632A9">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868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C5597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F40DDA">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F6ED0C">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配套</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69984">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1080.49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6A208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7602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EB673">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5F7298">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619BB6">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架空层</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B3F50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2637.47</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08427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86E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532D6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8DAE0">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7674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避难区</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294254">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998.53</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6BCDCA">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1AAD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851281">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7AA00F">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8B9ED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住宅阳台建筑面积</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25A7DF">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1086.88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DBF12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5748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0EEB96">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647A5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地下</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E552CC">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26573.69</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7D2D3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2EE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3980"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D8838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center"/>
              <w:textAlignment w:val="auto"/>
              <w:rPr>
                <w:b w:val="0"/>
                <w:bCs w:val="0"/>
                <w:sz w:val="20"/>
                <w:szCs w:val="20"/>
              </w:rPr>
            </w:pPr>
            <w:r>
              <w:rPr>
                <w:rFonts w:hint="eastAsia" w:ascii="微软雅黑" w:hAnsi="微软雅黑" w:eastAsia="微软雅黑" w:cs="微软雅黑"/>
                <w:b/>
                <w:bCs/>
                <w:color w:val="000000"/>
                <w:sz w:val="20"/>
                <w:szCs w:val="20"/>
              </w:rPr>
              <w:t>停车位</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5E480D">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9B794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0E2E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8D0DA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5C8ECE">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地上</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3DA405">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223CC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3C69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0F8CC8">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6BFEFB">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地下</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16A4DA">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358</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9A765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E5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3FC326">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5A9018">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left="0" w:leftChars="0" w:firstLine="0" w:firstLineChars="0"/>
              <w:jc w:val="center"/>
              <w:textAlignment w:val="auto"/>
              <w:rPr>
                <w:b w:val="0"/>
                <w:bCs w:val="0"/>
                <w:sz w:val="20"/>
                <w:szCs w:val="20"/>
              </w:rPr>
            </w:pPr>
            <w:r>
              <w:rPr>
                <w:rFonts w:hint="eastAsia" w:ascii="微软雅黑" w:hAnsi="微软雅黑" w:eastAsia="微软雅黑" w:cs="微软雅黑"/>
                <w:b w:val="0"/>
                <w:bCs w:val="0"/>
                <w:color w:val="000000"/>
                <w:sz w:val="20"/>
                <w:szCs w:val="20"/>
              </w:rPr>
              <w:t>其中</w:t>
            </w: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6FAC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住宅停车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1A2BF1">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276</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970DE3">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0166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0C5B4">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45ADA9">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CA1B75">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商业停车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32A160">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D4FEE4">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1E5A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3905AB">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6A809D">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9C1177">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幼儿园停车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02B10B">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12</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278200">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r w14:paraId="2F89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01F537">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8DC9BB">
            <w:pPr>
              <w:keepNext w:val="0"/>
              <w:keepLines w:val="0"/>
              <w:pageBreakBefore w:val="0"/>
              <w:widowControl/>
              <w:kinsoku/>
              <w:wordWrap/>
              <w:overflowPunct/>
              <w:topLinePunct w:val="0"/>
              <w:autoSpaceDE/>
              <w:autoSpaceDN/>
              <w:bidi w:val="0"/>
              <w:adjustRightInd/>
              <w:spacing w:beforeAutospacing="0" w:afterAutospacing="0" w:line="240" w:lineRule="auto"/>
              <w:ind w:firstLine="0" w:firstLineChars="0"/>
              <w:textAlignment w:val="auto"/>
              <w:rPr>
                <w:rFonts w:hint="eastAsia" w:ascii="宋体"/>
                <w:b w:val="0"/>
                <w:bCs w:val="0"/>
                <w:sz w:val="20"/>
                <w:szCs w:val="20"/>
              </w:rPr>
            </w:pPr>
          </w:p>
        </w:tc>
        <w:tc>
          <w:tcPr>
            <w:tcW w:w="21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BA8B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酒店停车</w:t>
            </w:r>
          </w:p>
        </w:tc>
        <w:tc>
          <w:tcPr>
            <w:tcW w:w="19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7A8732">
            <w:pPr>
              <w:pStyle w:val="18"/>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firstLine="0" w:firstLineChars="0"/>
              <w:jc w:val="left"/>
              <w:textAlignment w:val="auto"/>
              <w:rPr>
                <w:b w:val="0"/>
                <w:bCs w:val="0"/>
                <w:sz w:val="20"/>
                <w:szCs w:val="20"/>
              </w:rPr>
            </w:pPr>
            <w:r>
              <w:rPr>
                <w:rFonts w:hint="eastAsia" w:ascii="微软雅黑" w:hAnsi="微软雅黑" w:eastAsia="微软雅黑" w:cs="微软雅黑"/>
                <w:b w:val="0"/>
                <w:bCs w:val="0"/>
                <w:color w:val="000000"/>
                <w:sz w:val="20"/>
                <w:szCs w:val="20"/>
              </w:rPr>
              <w:t>60</w:t>
            </w:r>
          </w:p>
        </w:tc>
        <w:tc>
          <w:tcPr>
            <w:tcW w:w="228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1CFE9F">
            <w:pPr>
              <w:pStyle w:val="18"/>
              <w:keepNext w:val="0"/>
              <w:keepLines w:val="0"/>
              <w:pageBreakBefore w:val="0"/>
              <w:widowControl/>
              <w:suppressLineNumbers w:val="0"/>
              <w:kinsoku/>
              <w:wordWrap/>
              <w:overflowPunct/>
              <w:topLinePunct w:val="0"/>
              <w:autoSpaceDE/>
              <w:autoSpaceDN/>
              <w:bidi w:val="0"/>
              <w:adjustRightInd/>
              <w:spacing w:beforeAutospacing="0" w:afterAutospacing="0" w:line="240" w:lineRule="auto"/>
              <w:ind w:firstLine="0" w:firstLineChars="0"/>
              <w:jc w:val="left"/>
              <w:textAlignment w:val="auto"/>
              <w:rPr>
                <w:b w:val="0"/>
                <w:bCs w:val="0"/>
                <w:sz w:val="20"/>
                <w:szCs w:val="20"/>
              </w:rPr>
            </w:pPr>
          </w:p>
        </w:tc>
      </w:tr>
    </w:tbl>
    <w:p w14:paraId="727C39EA">
      <w:pPr>
        <w:spacing w:before="67" w:line="219" w:lineRule="auto"/>
        <w:ind w:left="0" w:leftChars="0" w:firstLine="0" w:firstLineChars="0"/>
        <w:rPr>
          <w:rFonts w:hint="eastAsia" w:ascii="宋体" w:hAnsi="宋体" w:cs="Times New Roman"/>
          <w:kern w:val="2"/>
          <w:sz w:val="28"/>
          <w:szCs w:val="28"/>
          <w:lang w:val="en-US" w:eastAsia="zh-CN" w:bidi="ar-SA"/>
        </w:rPr>
      </w:pPr>
    </w:p>
    <w:p w14:paraId="22CDD324">
      <w:pPr>
        <w:spacing w:line="137" w:lineRule="exact"/>
      </w:pPr>
    </w:p>
    <w:p w14:paraId="39E68DD5">
      <w:pPr>
        <w:spacing w:before="88" w:line="219" w:lineRule="auto"/>
        <w:ind w:left="0" w:leftChars="0" w:firstLine="0" w:firstLineChars="0"/>
        <w:rPr>
          <w:rFonts w:hint="default" w:ascii="宋体" w:hAnsi="宋体" w:eastAsia="宋体" w:cs="宋体"/>
          <w:spacing w:val="6"/>
          <w:sz w:val="27"/>
          <w:szCs w:val="27"/>
          <w:lang w:val="en-US" w:eastAsia="zh-CN"/>
        </w:rPr>
      </w:pPr>
      <w:r>
        <w:rPr>
          <w:rFonts w:ascii="宋体" w:hAnsi="宋体" w:eastAsia="宋体" w:cs="宋体"/>
          <w:spacing w:val="6"/>
          <w:sz w:val="27"/>
          <w:szCs w:val="27"/>
        </w:rPr>
        <w:t>(注：最后指标以政府部门批复的数据为准。)</w:t>
      </w:r>
    </w:p>
    <w:p w14:paraId="2FEFC70F">
      <w:pPr>
        <w:pStyle w:val="7"/>
        <w:spacing w:before="35" w:line="219" w:lineRule="auto"/>
        <w:ind w:left="0" w:leftChars="0" w:firstLine="0" w:firstLineChars="0"/>
        <w:outlineLvl w:val="2"/>
        <w:rPr>
          <w:rFonts w:hint="eastAsia" w:ascii="宋体" w:hAnsi="宋体"/>
          <w:b/>
          <w:bCs/>
          <w:szCs w:val="30"/>
        </w:rPr>
      </w:pPr>
      <w:r>
        <w:rPr>
          <w:b/>
          <w:bCs/>
          <w:spacing w:val="-8"/>
          <w:sz w:val="31"/>
          <w:szCs w:val="31"/>
        </w:rPr>
        <w:t>三、</w:t>
      </w:r>
      <w:r>
        <w:rPr>
          <w:rFonts w:hint="eastAsia" w:ascii="宋体" w:hAnsi="宋体"/>
          <w:b/>
          <w:bCs/>
          <w:szCs w:val="30"/>
        </w:rPr>
        <w:t>法律、法规及</w:t>
      </w:r>
      <w:r>
        <w:rPr>
          <w:rFonts w:hint="eastAsia" w:ascii="宋体" w:hAnsi="宋体"/>
          <w:b/>
          <w:bCs/>
          <w:szCs w:val="30"/>
          <w:lang w:val="en-US" w:eastAsia="zh-CN"/>
        </w:rPr>
        <w:t>设计</w:t>
      </w:r>
      <w:r>
        <w:rPr>
          <w:rFonts w:hint="eastAsia" w:ascii="宋体" w:hAnsi="宋体"/>
          <w:b/>
          <w:bCs/>
          <w:szCs w:val="30"/>
        </w:rPr>
        <w:t>依据</w:t>
      </w:r>
    </w:p>
    <w:p w14:paraId="7DDA98BF">
      <w:pPr>
        <w:pStyle w:val="7"/>
        <w:spacing w:before="71" w:line="219" w:lineRule="auto"/>
        <w:ind w:left="0" w:leftChars="0" w:firstLine="0" w:firstLineChars="0"/>
        <w:rPr>
          <w:rFonts w:hint="eastAsia" w:ascii="宋体" w:hAnsi="宋体" w:eastAsia="宋体" w:cs="Arial"/>
          <w:kern w:val="2"/>
          <w:sz w:val="28"/>
          <w:szCs w:val="28"/>
          <w:lang w:val="en-US" w:eastAsia="zh-CN" w:bidi="ar-SA"/>
        </w:rPr>
      </w:pPr>
      <w:r>
        <w:rPr>
          <w:rFonts w:hint="eastAsia" w:ascii="宋体" w:hAnsi="宋体" w:eastAsia="宋体" w:cs="Arial"/>
          <w:kern w:val="2"/>
          <w:sz w:val="28"/>
          <w:szCs w:val="28"/>
          <w:lang w:val="en-US" w:eastAsia="zh-CN" w:bidi="ar-SA"/>
        </w:rPr>
        <w:t>3.1 国家现行有关建设工程设计等规范、政策、条例、规定、技术要求</w:t>
      </w:r>
      <w:r>
        <w:rPr>
          <w:rFonts w:hint="eastAsia" w:ascii="宋体" w:hAnsi="宋体" w:cs="Arial"/>
          <w:kern w:val="2"/>
          <w:sz w:val="28"/>
          <w:szCs w:val="28"/>
          <w:lang w:val="en-US" w:eastAsia="zh-CN" w:bidi="ar-SA"/>
        </w:rPr>
        <w:t>；</w:t>
      </w:r>
    </w:p>
    <w:p w14:paraId="64B3F9C6">
      <w:pPr>
        <w:pStyle w:val="7"/>
        <w:spacing w:before="72" w:line="219" w:lineRule="auto"/>
        <w:ind w:left="0" w:leftChars="0" w:firstLine="0" w:firstLineChars="0"/>
        <w:rPr>
          <w:rFonts w:hint="eastAsia" w:ascii="宋体" w:hAnsi="宋体" w:eastAsia="宋体" w:cs="Arial"/>
          <w:kern w:val="2"/>
          <w:sz w:val="28"/>
          <w:szCs w:val="28"/>
          <w:lang w:val="en-US" w:eastAsia="zh-CN" w:bidi="ar-SA"/>
        </w:rPr>
      </w:pPr>
      <w:r>
        <w:rPr>
          <w:rFonts w:hint="eastAsia" w:ascii="宋体" w:hAnsi="宋体" w:eastAsia="宋体" w:cs="Arial"/>
          <w:kern w:val="2"/>
          <w:sz w:val="28"/>
          <w:szCs w:val="28"/>
          <w:lang w:val="en-US" w:eastAsia="zh-CN" w:bidi="ar-SA"/>
        </w:rPr>
        <w:t>3.2 珠海市其他各市政专业公司、专业部门最新有关政策、条例、规定、技术要求</w:t>
      </w:r>
      <w:r>
        <w:rPr>
          <w:rFonts w:hint="eastAsia" w:ascii="宋体" w:hAnsi="宋体" w:cs="Arial"/>
          <w:kern w:val="2"/>
          <w:sz w:val="28"/>
          <w:szCs w:val="28"/>
          <w:lang w:val="en-US" w:eastAsia="zh-CN" w:bidi="ar-SA"/>
        </w:rPr>
        <w:t>；</w:t>
      </w:r>
    </w:p>
    <w:p w14:paraId="5FB0CC54">
      <w:pPr>
        <w:spacing w:line="360" w:lineRule="auto"/>
        <w:ind w:left="0" w:leftChars="0" w:firstLine="0" w:firstLineChars="0"/>
        <w:rPr>
          <w:rFonts w:hint="default" w:ascii="宋体" w:hAnsi="宋体" w:cs="Arial"/>
          <w:kern w:val="2"/>
          <w:sz w:val="28"/>
          <w:szCs w:val="28"/>
          <w:lang w:val="en-US" w:eastAsia="zh-CN" w:bidi="ar-SA"/>
        </w:rPr>
      </w:pPr>
      <w:r>
        <w:rPr>
          <w:rFonts w:hint="eastAsia" w:ascii="宋体" w:hAnsi="宋体" w:cs="Arial"/>
          <w:kern w:val="2"/>
          <w:sz w:val="28"/>
          <w:szCs w:val="28"/>
          <w:lang w:val="en-US" w:eastAsia="zh-CN" w:bidi="ar-SA"/>
        </w:rPr>
        <w:t>3.3</w:t>
      </w:r>
      <w:r>
        <w:rPr>
          <w:rFonts w:hint="eastAsia" w:ascii="宋体" w:hAnsi="宋体" w:eastAsia="宋体" w:cs="Arial"/>
          <w:kern w:val="2"/>
          <w:sz w:val="28"/>
          <w:szCs w:val="28"/>
          <w:lang w:val="en-US" w:eastAsia="zh-CN" w:bidi="ar-SA"/>
        </w:rPr>
        <w:t>设计范围总平面图电子文档</w:t>
      </w:r>
      <w:r>
        <w:rPr>
          <w:rFonts w:hint="eastAsia" w:ascii="宋体" w:hAnsi="宋体" w:cs="Arial"/>
          <w:kern w:val="2"/>
          <w:sz w:val="28"/>
          <w:szCs w:val="28"/>
          <w:lang w:val="en-US" w:eastAsia="zh-CN" w:bidi="ar-SA"/>
        </w:rPr>
        <w:t>；</w:t>
      </w:r>
    </w:p>
    <w:p w14:paraId="37DBD52C">
      <w:pPr>
        <w:shd w:val="clear" w:color="auto" w:fill="FCFCFC"/>
        <w:spacing w:line="360" w:lineRule="auto"/>
        <w:ind w:left="0" w:leftChars="0" w:firstLine="0" w:firstLineChars="0"/>
        <w:jc w:val="both"/>
        <w:rPr>
          <w:rFonts w:hint="default" w:ascii="宋体" w:hAnsi="宋体" w:eastAsia="宋体"/>
          <w:sz w:val="28"/>
          <w:szCs w:val="28"/>
          <w:lang w:val="en-US" w:eastAsia="zh-CN"/>
        </w:rPr>
      </w:pPr>
      <w:r>
        <w:rPr>
          <w:rFonts w:hint="eastAsia" w:ascii="宋体" w:hAnsi="宋体"/>
          <w:sz w:val="28"/>
          <w:szCs w:val="28"/>
          <w:lang w:val="en-US" w:eastAsia="zh-CN"/>
        </w:rPr>
        <w:t xml:space="preserve">3.4 </w:t>
      </w:r>
      <w:r>
        <w:rPr>
          <w:rFonts w:hint="eastAsia" w:ascii="宋体" w:hAnsi="宋体" w:eastAsia="宋体"/>
          <w:sz w:val="28"/>
          <w:szCs w:val="28"/>
          <w:lang w:eastAsia="zh-CN"/>
        </w:rPr>
        <w:t>本设计任务书</w:t>
      </w:r>
      <w:r>
        <w:rPr>
          <w:rFonts w:hint="eastAsia" w:ascii="宋体" w:hAnsi="宋体"/>
          <w:sz w:val="28"/>
          <w:szCs w:val="28"/>
          <w:lang w:val="en-US" w:eastAsia="zh-CN"/>
        </w:rPr>
        <w:t>；</w:t>
      </w:r>
    </w:p>
    <w:p w14:paraId="190205F3">
      <w:pPr>
        <w:shd w:val="clear" w:color="auto" w:fill="FCFCFC"/>
        <w:spacing w:line="360" w:lineRule="auto"/>
        <w:ind w:left="0" w:leftChars="0" w:firstLine="0" w:firstLineChars="0"/>
        <w:jc w:val="both"/>
        <w:rPr>
          <w:rFonts w:hint="default" w:ascii="宋体" w:hAnsi="宋体" w:eastAsia="宋体"/>
          <w:sz w:val="28"/>
          <w:szCs w:val="28"/>
          <w:lang w:val="en-US" w:eastAsia="zh-CN"/>
        </w:rPr>
      </w:pPr>
      <w:r>
        <w:rPr>
          <w:rFonts w:hint="eastAsia" w:ascii="宋体" w:hAnsi="宋体"/>
          <w:sz w:val="28"/>
          <w:szCs w:val="28"/>
          <w:lang w:val="en-US" w:eastAsia="zh-CN"/>
        </w:rPr>
        <w:t>3.4 酒店管理公司相关标准；</w:t>
      </w:r>
    </w:p>
    <w:p w14:paraId="6B9BD332">
      <w:pPr>
        <w:pStyle w:val="7"/>
        <w:spacing w:before="35" w:line="219" w:lineRule="auto"/>
        <w:ind w:left="0" w:leftChars="0" w:firstLine="0" w:firstLineChars="0"/>
        <w:outlineLvl w:val="2"/>
        <w:rPr>
          <w:rFonts w:hint="eastAsia" w:ascii="宋体" w:hAnsi="宋体"/>
          <w:sz w:val="28"/>
          <w:szCs w:val="28"/>
          <w:lang w:eastAsia="zh-CN"/>
        </w:rPr>
      </w:pPr>
      <w:r>
        <w:rPr>
          <w:rFonts w:hint="eastAsia" w:ascii="宋体" w:hAnsi="宋体"/>
          <w:sz w:val="28"/>
          <w:szCs w:val="28"/>
          <w:lang w:val="en-US" w:eastAsia="zh-CN"/>
        </w:rPr>
        <w:t xml:space="preserve">3.5 </w:t>
      </w:r>
      <w:r>
        <w:rPr>
          <w:rFonts w:hint="eastAsia" w:ascii="宋体" w:hAnsi="宋体" w:eastAsia="宋体"/>
          <w:sz w:val="28"/>
          <w:szCs w:val="28"/>
          <w:lang w:eastAsia="zh-CN"/>
        </w:rPr>
        <w:t>甲方提供的相关图纸</w:t>
      </w:r>
      <w:r>
        <w:rPr>
          <w:rFonts w:ascii="宋体" w:hAnsi="宋体" w:eastAsia="宋体"/>
          <w:sz w:val="28"/>
          <w:szCs w:val="28"/>
          <w:lang w:eastAsia="zh-CN"/>
        </w:rPr>
        <w:t>及资料</w:t>
      </w:r>
      <w:r>
        <w:rPr>
          <w:rFonts w:hint="eastAsia" w:ascii="宋体" w:hAnsi="宋体" w:eastAsia="宋体"/>
          <w:sz w:val="28"/>
          <w:szCs w:val="28"/>
          <w:lang w:eastAsia="zh-CN"/>
        </w:rPr>
        <w:t xml:space="preserve"> </w:t>
      </w:r>
      <w:r>
        <w:rPr>
          <w:rFonts w:hint="eastAsia" w:ascii="宋体" w:hAnsi="宋体"/>
          <w:sz w:val="28"/>
          <w:szCs w:val="28"/>
          <w:lang w:eastAsia="zh-CN"/>
        </w:rPr>
        <w:t>。</w:t>
      </w:r>
    </w:p>
    <w:p w14:paraId="647F93AD">
      <w:pPr>
        <w:pStyle w:val="7"/>
        <w:spacing w:before="35" w:line="219" w:lineRule="auto"/>
        <w:ind w:left="0" w:leftChars="0" w:firstLine="0" w:firstLineChars="0"/>
        <w:outlineLvl w:val="2"/>
        <w:rPr>
          <w:rFonts w:hint="eastAsia" w:ascii="宋体" w:hAnsi="宋体"/>
          <w:szCs w:val="28"/>
          <w:u w:val="single"/>
          <w:lang w:eastAsia="zh-CN"/>
        </w:rPr>
      </w:pPr>
      <w:r>
        <w:rPr>
          <w:rFonts w:hint="eastAsia"/>
          <w:b/>
          <w:bCs/>
          <w:spacing w:val="-8"/>
          <w:sz w:val="31"/>
          <w:szCs w:val="31"/>
          <w:lang w:val="en-US" w:eastAsia="zh-CN"/>
        </w:rPr>
        <w:t>四</w:t>
      </w:r>
      <w:r>
        <w:rPr>
          <w:b/>
          <w:bCs/>
          <w:spacing w:val="-8"/>
          <w:sz w:val="31"/>
          <w:szCs w:val="31"/>
        </w:rPr>
        <w:t>、</w:t>
      </w:r>
      <w:r>
        <w:rPr>
          <w:rFonts w:hint="eastAsia"/>
          <w:b/>
          <w:bCs/>
          <w:spacing w:val="-8"/>
          <w:sz w:val="31"/>
          <w:szCs w:val="31"/>
          <w:lang w:val="en-US" w:eastAsia="zh-CN"/>
        </w:rPr>
        <w:t>酒店定位及成本控制要求</w:t>
      </w:r>
    </w:p>
    <w:p w14:paraId="40B39AD3">
      <w:pPr>
        <w:pStyle w:val="15"/>
        <w:numPr>
          <w:ilvl w:val="0"/>
          <w:numId w:val="0"/>
        </w:numPr>
        <w:rPr>
          <w:b w:val="0"/>
          <w:bCs/>
          <w:u w:val="none"/>
        </w:rPr>
      </w:pPr>
      <w:bookmarkStart w:id="15" w:name="_Toc9302"/>
      <w:bookmarkStart w:id="16" w:name="_Toc407205401"/>
      <w:bookmarkStart w:id="17" w:name="_Toc16448"/>
      <w:r>
        <w:rPr>
          <w:rFonts w:hint="eastAsia"/>
          <w:b w:val="0"/>
          <w:bCs/>
          <w:u w:val="none"/>
          <w:lang w:val="en-US" w:eastAsia="zh-CN"/>
        </w:rPr>
        <w:t>4. 1</w:t>
      </w:r>
      <w:bookmarkEnd w:id="15"/>
      <w:r>
        <w:rPr>
          <w:rFonts w:hint="eastAsia"/>
          <w:b w:val="0"/>
          <w:bCs/>
          <w:u w:val="none"/>
        </w:rPr>
        <w:t>项目定位</w:t>
      </w:r>
    </w:p>
    <w:p w14:paraId="1BF3BFD1">
      <w:pPr>
        <w:pStyle w:val="58"/>
        <w:numPr>
          <w:ilvl w:val="0"/>
          <w:numId w:val="0"/>
        </w:numPr>
        <w:spacing w:line="360" w:lineRule="auto"/>
        <w:rPr>
          <w:rFonts w:hint="eastAsia" w:ascii="宋体" w:hAnsi="宋体"/>
          <w:b w:val="0"/>
          <w:bCs/>
          <w:szCs w:val="28"/>
          <w:u w:val="none"/>
          <w:lang w:eastAsia="zh-CN"/>
        </w:rPr>
      </w:pPr>
      <w:bookmarkStart w:id="18" w:name="_Hlk68180519"/>
      <w:r>
        <w:rPr>
          <w:rFonts w:hint="eastAsia" w:ascii="宋体" w:hAnsi="宋体"/>
          <w:szCs w:val="28"/>
          <w:u w:val="none"/>
          <w:lang w:val="en-US" w:eastAsia="zh-CN"/>
        </w:rPr>
        <w:t>4.1.1酒店</w:t>
      </w:r>
      <w:r>
        <w:rPr>
          <w:rFonts w:hint="eastAsia"/>
          <w:b w:val="0"/>
          <w:bCs/>
          <w:u w:val="none"/>
        </w:rPr>
        <w:t>定位：</w:t>
      </w:r>
      <w:bookmarkEnd w:id="18"/>
      <w:r>
        <w:rPr>
          <w:rFonts w:hint="eastAsia"/>
          <w:b w:val="0"/>
          <w:bCs/>
          <w:u w:val="none"/>
          <w:lang w:val="en-US" w:eastAsia="zh-CN"/>
        </w:rPr>
        <w:t>奢华级酒店</w:t>
      </w:r>
      <w:r>
        <w:rPr>
          <w:rFonts w:hint="eastAsia" w:ascii="宋体" w:hAnsi="宋体"/>
          <w:b w:val="0"/>
          <w:bCs/>
          <w:szCs w:val="28"/>
          <w:u w:val="none"/>
        </w:rPr>
        <w:t>（参见酒店品牌相关酒店标准）</w:t>
      </w:r>
      <w:r>
        <w:rPr>
          <w:rFonts w:hint="eastAsia" w:ascii="宋体" w:hAnsi="宋体"/>
          <w:b w:val="0"/>
          <w:bCs/>
          <w:szCs w:val="28"/>
          <w:u w:val="none"/>
          <w:lang w:eastAsia="zh-CN"/>
        </w:rPr>
        <w:t>；</w:t>
      </w:r>
    </w:p>
    <w:p w14:paraId="4641D60F">
      <w:pPr>
        <w:pStyle w:val="58"/>
        <w:numPr>
          <w:ilvl w:val="0"/>
          <w:numId w:val="0"/>
        </w:numPr>
        <w:spacing w:line="360" w:lineRule="auto"/>
        <w:rPr>
          <w:rFonts w:hint="eastAsia" w:ascii="宋体" w:hAnsi="宋体"/>
          <w:b w:val="0"/>
          <w:bCs/>
          <w:szCs w:val="28"/>
          <w:u w:val="none"/>
          <w:lang w:eastAsia="zh-CN"/>
        </w:rPr>
      </w:pPr>
      <w:r>
        <w:rPr>
          <w:rFonts w:hint="eastAsia" w:ascii="宋体" w:hAnsi="宋体"/>
          <w:szCs w:val="28"/>
          <w:u w:val="none"/>
          <w:lang w:val="en-US" w:eastAsia="zh-CN"/>
        </w:rPr>
        <w:t>4.1.2酒店</w:t>
      </w:r>
      <w:r>
        <w:rPr>
          <w:rFonts w:hint="eastAsia"/>
          <w:b w:val="0"/>
          <w:bCs/>
          <w:u w:val="none"/>
          <w:lang w:val="en-US" w:eastAsia="zh-CN"/>
        </w:rPr>
        <w:t>目标客群</w:t>
      </w:r>
      <w:r>
        <w:rPr>
          <w:rFonts w:hint="eastAsia"/>
          <w:b w:val="0"/>
          <w:bCs/>
          <w:u w:val="none"/>
        </w:rPr>
        <w:t>：</w:t>
      </w:r>
      <w:r>
        <w:rPr>
          <w:rFonts w:ascii="宋体" w:hAnsi="宋体" w:eastAsia="宋体" w:cs="宋体"/>
          <w:spacing w:val="7"/>
          <w:sz w:val="27"/>
          <w:szCs w:val="27"/>
        </w:rPr>
        <w:t>本地消费客人、旅游消费客人、</w:t>
      </w:r>
      <w:r>
        <w:rPr>
          <w:rFonts w:ascii="宋体" w:hAnsi="宋体" w:eastAsia="宋体" w:cs="宋体"/>
          <w:spacing w:val="6"/>
          <w:sz w:val="27"/>
          <w:szCs w:val="27"/>
        </w:rPr>
        <w:t>港澳投资客人。</w:t>
      </w:r>
    </w:p>
    <w:p w14:paraId="462BB682">
      <w:pPr>
        <w:pStyle w:val="58"/>
        <w:numPr>
          <w:ilvl w:val="0"/>
          <w:numId w:val="0"/>
        </w:numPr>
        <w:spacing w:line="360" w:lineRule="auto"/>
        <w:rPr>
          <w:rFonts w:hint="eastAsia" w:ascii="宋体" w:hAnsi="宋体"/>
          <w:b w:val="0"/>
          <w:bCs/>
          <w:szCs w:val="28"/>
          <w:u w:val="none"/>
          <w:lang w:eastAsia="zh-CN"/>
        </w:rPr>
      </w:pPr>
      <w:r>
        <w:rPr>
          <w:rFonts w:hint="eastAsia" w:ascii="宋体" w:hAnsi="宋体"/>
          <w:b w:val="0"/>
          <w:bCs/>
          <w:szCs w:val="28"/>
          <w:u w:val="none"/>
          <w:lang w:val="en-US" w:eastAsia="zh-CN"/>
        </w:rPr>
        <w:t>4.2 室内艺术品</w:t>
      </w:r>
      <w:r>
        <w:rPr>
          <w:rFonts w:hint="eastAsia" w:ascii="宋体" w:hAnsi="宋体"/>
          <w:b w:val="0"/>
          <w:bCs/>
          <w:szCs w:val="28"/>
          <w:highlight w:val="none"/>
          <w:u w:val="none"/>
        </w:rPr>
        <w:t>设计限额：详见成本估算控制表</w:t>
      </w:r>
      <w:r>
        <w:rPr>
          <w:rFonts w:hint="eastAsia" w:ascii="宋体" w:hAnsi="宋体"/>
          <w:b w:val="0"/>
          <w:bCs/>
          <w:szCs w:val="28"/>
          <w:highlight w:val="none"/>
          <w:u w:val="none"/>
          <w:lang w:eastAsia="zh-CN"/>
        </w:rPr>
        <w:t>（</w:t>
      </w:r>
      <w:r>
        <w:rPr>
          <w:rFonts w:hint="eastAsia" w:ascii="宋体" w:hAnsi="宋体"/>
          <w:b w:val="0"/>
          <w:bCs/>
          <w:szCs w:val="28"/>
          <w:highlight w:val="none"/>
          <w:u w:val="none"/>
          <w:lang w:val="en-US" w:eastAsia="zh-CN"/>
        </w:rPr>
        <w:t>后续补充</w:t>
      </w:r>
      <w:r>
        <w:rPr>
          <w:rFonts w:hint="eastAsia" w:ascii="宋体" w:hAnsi="宋体"/>
          <w:b w:val="0"/>
          <w:bCs/>
          <w:szCs w:val="28"/>
          <w:highlight w:val="none"/>
          <w:u w:val="none"/>
          <w:lang w:eastAsia="zh-CN"/>
        </w:rPr>
        <w:t>）。</w:t>
      </w:r>
    </w:p>
    <w:p w14:paraId="64312007">
      <w:pPr>
        <w:pStyle w:val="15"/>
        <w:numPr>
          <w:ilvl w:val="0"/>
          <w:numId w:val="0"/>
        </w:numPr>
        <w:rPr>
          <w:rFonts w:hint="eastAsia" w:ascii="Times New Roman" w:hAnsi="Times New Roman" w:eastAsia="宋体" w:cs="Times New Roman"/>
          <w:b/>
          <w:bCs/>
          <w:spacing w:val="-8"/>
          <w:kern w:val="2"/>
          <w:sz w:val="31"/>
          <w:szCs w:val="31"/>
          <w:lang w:val="en-US" w:eastAsia="zh-CN" w:bidi="ar-SA"/>
        </w:rPr>
      </w:pPr>
      <w:r>
        <w:rPr>
          <w:rFonts w:hint="eastAsia" w:ascii="Times New Roman" w:hAnsi="Times New Roman" w:eastAsia="宋体" w:cs="Times New Roman"/>
          <w:b/>
          <w:bCs/>
          <w:spacing w:val="-8"/>
          <w:kern w:val="2"/>
          <w:sz w:val="31"/>
          <w:szCs w:val="31"/>
          <w:lang w:val="en-US" w:eastAsia="zh-CN" w:bidi="ar-SA"/>
        </w:rPr>
        <w:t>五</w:t>
      </w:r>
      <w:bookmarkEnd w:id="16"/>
      <w:bookmarkEnd w:id="17"/>
      <w:r>
        <w:rPr>
          <w:rFonts w:hint="eastAsia" w:ascii="Times New Roman" w:hAnsi="Times New Roman" w:eastAsia="宋体" w:cs="Times New Roman"/>
          <w:b/>
          <w:bCs/>
          <w:spacing w:val="-8"/>
          <w:kern w:val="2"/>
          <w:sz w:val="31"/>
          <w:szCs w:val="31"/>
          <w:lang w:val="en-US" w:eastAsia="zh-CN" w:bidi="ar-SA"/>
        </w:rPr>
        <w:fldChar w:fldCharType="begin"/>
      </w:r>
      <w:r>
        <w:rPr>
          <w:rFonts w:hint="eastAsia" w:ascii="Times New Roman" w:hAnsi="Times New Roman" w:eastAsia="宋体" w:cs="Times New Roman"/>
          <w:b/>
          <w:bCs/>
          <w:spacing w:val="-8"/>
          <w:kern w:val="2"/>
          <w:sz w:val="31"/>
          <w:szCs w:val="31"/>
          <w:lang w:val="en-US" w:eastAsia="zh-CN" w:bidi="ar-SA"/>
        </w:rPr>
        <w:instrText xml:space="preserve"> HYPERLINK \l "_Toc15420" </w:instrText>
      </w:r>
      <w:r>
        <w:rPr>
          <w:rFonts w:hint="eastAsia" w:ascii="Times New Roman" w:hAnsi="Times New Roman" w:eastAsia="宋体" w:cs="Times New Roman"/>
          <w:b/>
          <w:bCs/>
          <w:spacing w:val="-8"/>
          <w:kern w:val="2"/>
          <w:sz w:val="31"/>
          <w:szCs w:val="31"/>
          <w:lang w:val="en-US" w:eastAsia="zh-CN" w:bidi="ar-SA"/>
        </w:rPr>
        <w:fldChar w:fldCharType="separate"/>
      </w:r>
      <w:r>
        <w:rPr>
          <w:rFonts w:hint="eastAsia" w:ascii="Times New Roman" w:hAnsi="Times New Roman" w:eastAsia="宋体" w:cs="Times New Roman"/>
          <w:b/>
          <w:bCs/>
          <w:spacing w:val="-8"/>
          <w:kern w:val="2"/>
          <w:sz w:val="31"/>
          <w:szCs w:val="31"/>
          <w:lang w:val="en-US" w:eastAsia="zh-CN" w:bidi="ar-SA"/>
        </w:rPr>
        <w:t>、艺术品</w:t>
      </w:r>
      <w:r>
        <w:rPr>
          <w:rFonts w:hint="eastAsia" w:ascii="Times New Roman" w:hAnsi="Times New Roman" w:eastAsia="宋体" w:cs="Times New Roman"/>
          <w:b/>
          <w:bCs/>
          <w:spacing w:val="-8"/>
          <w:kern w:val="2"/>
          <w:sz w:val="31"/>
          <w:szCs w:val="31"/>
          <w:lang w:val="en-US" w:eastAsia="zh-CN" w:bidi="ar-SA"/>
        </w:rPr>
        <w:fldChar w:fldCharType="end"/>
      </w:r>
      <w:r>
        <w:rPr>
          <w:rFonts w:hint="eastAsia" w:ascii="Times New Roman" w:hAnsi="Times New Roman" w:eastAsia="宋体" w:cs="Times New Roman"/>
          <w:b/>
          <w:bCs/>
          <w:spacing w:val="-8"/>
          <w:kern w:val="2"/>
          <w:sz w:val="31"/>
          <w:szCs w:val="31"/>
          <w:lang w:val="en-US" w:eastAsia="zh-CN" w:bidi="ar-SA"/>
        </w:rPr>
        <w:t>设计范围及主要工作内容</w:t>
      </w:r>
    </w:p>
    <w:p w14:paraId="2C5F3E2A">
      <w:pPr>
        <w:pStyle w:val="15"/>
        <w:numPr>
          <w:ilvl w:val="0"/>
          <w:numId w:val="0"/>
        </w:numPr>
        <w:rPr>
          <w:rFonts w:hint="eastAsia" w:ascii="宋体" w:hAnsi="宋体" w:eastAsia="宋体" w:cs="Times New Roman"/>
          <w:b w:val="0"/>
          <w:bCs/>
          <w:kern w:val="2"/>
          <w:sz w:val="28"/>
          <w:szCs w:val="28"/>
          <w:lang w:val="en-US" w:eastAsia="zh-CN" w:bidi="ar-SA"/>
        </w:rPr>
      </w:pPr>
      <w:r>
        <w:rPr>
          <w:rFonts w:hint="eastAsia" w:ascii="宋体" w:hAnsi="宋体" w:cs="Times New Roman"/>
          <w:b w:val="0"/>
          <w:bCs/>
          <w:kern w:val="2"/>
          <w:sz w:val="28"/>
          <w:szCs w:val="28"/>
          <w:lang w:val="en-US" w:eastAsia="zh-CN" w:bidi="ar-SA"/>
        </w:rPr>
        <w:t xml:space="preserve">5.1 </w:t>
      </w:r>
      <w:r>
        <w:rPr>
          <w:rFonts w:hint="eastAsia" w:ascii="宋体" w:hAnsi="宋体" w:eastAsia="宋体" w:cs="Times New Roman"/>
          <w:b w:val="0"/>
          <w:bCs/>
          <w:kern w:val="2"/>
          <w:sz w:val="28"/>
          <w:szCs w:val="28"/>
          <w:lang w:val="en-US" w:eastAsia="zh-CN" w:bidi="ar-SA"/>
        </w:rPr>
        <w:t>提供室内外艺术品设计及相关咨询服务，包括但不限于：</w:t>
      </w:r>
    </w:p>
    <w:p w14:paraId="4C99AA33">
      <w:pPr>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5.1.1室内区域：酒店公共面客区域及客房区域，详见下列面客区面积表：</w:t>
      </w:r>
    </w:p>
    <w:p w14:paraId="21C10492">
      <w:pPr>
        <w:ind w:left="0" w:leftChars="0" w:firstLine="0" w:firstLineChars="0"/>
        <w:rPr>
          <w:rFonts w:hint="eastAsia" w:ascii="宋体" w:hAnsi="宋体" w:cs="Times New Roman"/>
          <w:kern w:val="2"/>
          <w:sz w:val="28"/>
          <w:szCs w:val="28"/>
          <w:lang w:val="en-US" w:eastAsia="zh-CN" w:bidi="ar-SA"/>
        </w:rPr>
      </w:pPr>
    </w:p>
    <w:p w14:paraId="24B66B39">
      <w:pPr>
        <w:ind w:left="0" w:leftChars="0" w:firstLine="0" w:firstLineChars="0"/>
        <w:rPr>
          <w:rFonts w:hint="eastAsia" w:ascii="宋体" w:hAnsi="宋体" w:cs="Times New Roman"/>
          <w:kern w:val="2"/>
          <w:sz w:val="28"/>
          <w:szCs w:val="28"/>
          <w:lang w:val="en-US" w:eastAsia="zh-CN" w:bidi="ar-SA"/>
        </w:rPr>
      </w:pPr>
    </w:p>
    <w:p w14:paraId="32CEF6F7">
      <w:pPr>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drawing>
          <wp:anchor distT="0" distB="0" distL="114300" distR="114300" simplePos="0" relativeHeight="251659264" behindDoc="0" locked="0" layoutInCell="1" allowOverlap="1">
            <wp:simplePos x="0" y="0"/>
            <wp:positionH relativeFrom="column">
              <wp:posOffset>-116840</wp:posOffset>
            </wp:positionH>
            <wp:positionV relativeFrom="paragraph">
              <wp:posOffset>40005</wp:posOffset>
            </wp:positionV>
            <wp:extent cx="6252845" cy="7575550"/>
            <wp:effectExtent l="0" t="0" r="14605" b="6350"/>
            <wp:wrapNone/>
            <wp:docPr id="7" name="图片 7" descr="珠海鸿都更新项目朗廷酒店艺术品设计范围面积表_2025093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珠海鸿都更新项目朗廷酒店艺术品设计范围面积表_20250930_01"/>
                    <pic:cNvPicPr>
                      <a:picLocks noChangeAspect="1"/>
                    </pic:cNvPicPr>
                  </pic:nvPicPr>
                  <pic:blipFill>
                    <a:blip r:embed="rId19"/>
                    <a:srcRect l="5534" t="5373" r="11537" b="23593"/>
                    <a:stretch>
                      <a:fillRect/>
                    </a:stretch>
                  </pic:blipFill>
                  <pic:spPr>
                    <a:xfrm>
                      <a:off x="0" y="0"/>
                      <a:ext cx="6252845" cy="7575550"/>
                    </a:xfrm>
                    <a:prstGeom prst="rect">
                      <a:avLst/>
                    </a:prstGeom>
                  </pic:spPr>
                </pic:pic>
              </a:graphicData>
            </a:graphic>
          </wp:anchor>
        </w:drawing>
      </w:r>
    </w:p>
    <w:p w14:paraId="7AF47917">
      <w:pPr>
        <w:ind w:left="0" w:leftChars="0" w:firstLine="0" w:firstLineChars="0"/>
        <w:rPr>
          <w:rFonts w:hint="eastAsia" w:ascii="宋体" w:hAnsi="宋体" w:cs="Times New Roman"/>
          <w:kern w:val="2"/>
          <w:sz w:val="28"/>
          <w:szCs w:val="28"/>
          <w:lang w:val="en-US" w:eastAsia="zh-CN" w:bidi="ar-SA"/>
        </w:rPr>
      </w:pPr>
    </w:p>
    <w:p w14:paraId="4EFF0747">
      <w:pPr>
        <w:ind w:left="0" w:leftChars="0" w:firstLine="0" w:firstLineChars="0"/>
        <w:rPr>
          <w:rFonts w:hint="eastAsia" w:ascii="宋体" w:hAnsi="宋体" w:cs="Times New Roman"/>
          <w:kern w:val="2"/>
          <w:sz w:val="28"/>
          <w:szCs w:val="28"/>
          <w:lang w:val="en-US" w:eastAsia="zh-CN" w:bidi="ar-SA"/>
        </w:rPr>
      </w:pPr>
    </w:p>
    <w:p w14:paraId="11AFA6F2">
      <w:pPr>
        <w:ind w:left="0" w:leftChars="0" w:firstLine="0" w:firstLineChars="0"/>
        <w:rPr>
          <w:rFonts w:hint="eastAsia" w:ascii="宋体" w:hAnsi="宋体" w:cs="Times New Roman"/>
          <w:kern w:val="2"/>
          <w:sz w:val="28"/>
          <w:szCs w:val="28"/>
          <w:lang w:val="en-US" w:eastAsia="zh-CN" w:bidi="ar-SA"/>
        </w:rPr>
      </w:pPr>
    </w:p>
    <w:p w14:paraId="5FA9D356">
      <w:pPr>
        <w:ind w:left="0" w:leftChars="0" w:firstLine="0" w:firstLineChars="0"/>
        <w:rPr>
          <w:rFonts w:hint="eastAsia" w:ascii="宋体" w:hAnsi="宋体" w:cs="Times New Roman"/>
          <w:kern w:val="2"/>
          <w:sz w:val="28"/>
          <w:szCs w:val="28"/>
          <w:lang w:val="en-US" w:eastAsia="zh-CN" w:bidi="ar-SA"/>
        </w:rPr>
      </w:pPr>
    </w:p>
    <w:p w14:paraId="04C5A5D4">
      <w:pPr>
        <w:ind w:left="0" w:leftChars="0" w:firstLine="0" w:firstLineChars="0"/>
        <w:rPr>
          <w:rFonts w:hint="eastAsia" w:ascii="宋体" w:hAnsi="宋体" w:cs="Times New Roman"/>
          <w:kern w:val="2"/>
          <w:sz w:val="28"/>
          <w:szCs w:val="28"/>
          <w:lang w:val="en-US" w:eastAsia="zh-CN" w:bidi="ar-SA"/>
        </w:rPr>
      </w:pPr>
    </w:p>
    <w:p w14:paraId="44BB48A9">
      <w:pPr>
        <w:ind w:left="0" w:leftChars="0" w:firstLine="0" w:firstLineChars="0"/>
        <w:rPr>
          <w:rFonts w:hint="eastAsia" w:ascii="宋体" w:hAnsi="宋体" w:cs="Times New Roman"/>
          <w:kern w:val="2"/>
          <w:sz w:val="28"/>
          <w:szCs w:val="28"/>
          <w:lang w:val="en-US" w:eastAsia="zh-CN" w:bidi="ar-SA"/>
        </w:rPr>
      </w:pPr>
    </w:p>
    <w:p w14:paraId="47BE3BEA">
      <w:pPr>
        <w:ind w:left="0" w:leftChars="0" w:firstLine="0" w:firstLineChars="0"/>
        <w:rPr>
          <w:rFonts w:hint="eastAsia" w:ascii="宋体" w:hAnsi="宋体" w:cs="Times New Roman"/>
          <w:kern w:val="2"/>
          <w:sz w:val="28"/>
          <w:szCs w:val="28"/>
          <w:lang w:val="en-US" w:eastAsia="zh-CN" w:bidi="ar-SA"/>
        </w:rPr>
      </w:pPr>
    </w:p>
    <w:p w14:paraId="1D8E9E3E">
      <w:pPr>
        <w:ind w:left="0" w:leftChars="0" w:firstLine="0" w:firstLineChars="0"/>
        <w:rPr>
          <w:rFonts w:hint="eastAsia" w:ascii="宋体" w:hAnsi="宋体" w:cs="Times New Roman"/>
          <w:kern w:val="2"/>
          <w:sz w:val="28"/>
          <w:szCs w:val="28"/>
          <w:lang w:val="en-US" w:eastAsia="zh-CN" w:bidi="ar-SA"/>
        </w:rPr>
      </w:pPr>
    </w:p>
    <w:p w14:paraId="260BD551">
      <w:pPr>
        <w:ind w:left="0" w:leftChars="0" w:firstLine="0" w:firstLineChars="0"/>
        <w:rPr>
          <w:rFonts w:hint="eastAsia" w:ascii="宋体" w:hAnsi="宋体" w:cs="Times New Roman"/>
          <w:kern w:val="2"/>
          <w:sz w:val="28"/>
          <w:szCs w:val="28"/>
          <w:lang w:val="en-US" w:eastAsia="zh-CN" w:bidi="ar-SA"/>
        </w:rPr>
      </w:pPr>
    </w:p>
    <w:p w14:paraId="7051EEB8">
      <w:pPr>
        <w:ind w:left="0" w:leftChars="0" w:firstLine="0" w:firstLineChars="0"/>
        <w:rPr>
          <w:rFonts w:hint="eastAsia" w:ascii="宋体" w:hAnsi="宋体" w:cs="Times New Roman"/>
          <w:kern w:val="2"/>
          <w:sz w:val="28"/>
          <w:szCs w:val="28"/>
          <w:lang w:val="en-US" w:eastAsia="zh-CN" w:bidi="ar-SA"/>
        </w:rPr>
      </w:pPr>
    </w:p>
    <w:p w14:paraId="047EA236">
      <w:pPr>
        <w:ind w:left="0" w:leftChars="0" w:firstLine="0" w:firstLineChars="0"/>
        <w:rPr>
          <w:rFonts w:hint="eastAsia" w:ascii="宋体" w:hAnsi="宋体" w:cs="Times New Roman"/>
          <w:kern w:val="2"/>
          <w:sz w:val="28"/>
          <w:szCs w:val="28"/>
          <w:lang w:val="en-US" w:eastAsia="zh-CN" w:bidi="ar-SA"/>
        </w:rPr>
      </w:pPr>
    </w:p>
    <w:p w14:paraId="5485B53E">
      <w:pPr>
        <w:ind w:left="0" w:leftChars="0" w:firstLine="0" w:firstLineChars="0"/>
        <w:rPr>
          <w:rFonts w:hint="eastAsia" w:ascii="宋体" w:hAnsi="宋体" w:cs="Times New Roman"/>
          <w:kern w:val="2"/>
          <w:sz w:val="28"/>
          <w:szCs w:val="28"/>
          <w:lang w:val="en-US" w:eastAsia="zh-CN" w:bidi="ar-SA"/>
        </w:rPr>
      </w:pPr>
    </w:p>
    <w:p w14:paraId="0B2765AF">
      <w:pPr>
        <w:ind w:left="0" w:leftChars="0" w:firstLine="0" w:firstLineChars="0"/>
        <w:rPr>
          <w:rFonts w:hint="eastAsia" w:ascii="宋体" w:hAnsi="宋体" w:cs="Times New Roman"/>
          <w:kern w:val="2"/>
          <w:sz w:val="28"/>
          <w:szCs w:val="28"/>
          <w:lang w:val="en-US" w:eastAsia="zh-CN" w:bidi="ar-SA"/>
        </w:rPr>
      </w:pPr>
    </w:p>
    <w:p w14:paraId="54F10709">
      <w:pPr>
        <w:ind w:left="0" w:leftChars="0" w:firstLine="0" w:firstLineChars="0"/>
        <w:rPr>
          <w:rFonts w:hint="eastAsia" w:ascii="宋体" w:hAnsi="宋体" w:cs="Times New Roman"/>
          <w:kern w:val="2"/>
          <w:sz w:val="28"/>
          <w:szCs w:val="28"/>
          <w:lang w:val="en-US" w:eastAsia="zh-CN" w:bidi="ar-SA"/>
        </w:rPr>
      </w:pPr>
    </w:p>
    <w:p w14:paraId="2D21C25A">
      <w:pPr>
        <w:ind w:left="0" w:leftChars="0" w:firstLine="0" w:firstLineChars="0"/>
        <w:rPr>
          <w:rFonts w:hint="eastAsia" w:ascii="宋体" w:hAnsi="宋体" w:cs="Times New Roman"/>
          <w:kern w:val="2"/>
          <w:sz w:val="28"/>
          <w:szCs w:val="28"/>
          <w:lang w:val="en-US" w:eastAsia="zh-CN" w:bidi="ar-SA"/>
        </w:rPr>
      </w:pPr>
    </w:p>
    <w:p w14:paraId="7F77D636">
      <w:pPr>
        <w:ind w:left="0" w:leftChars="0" w:firstLine="0" w:firstLineChars="0"/>
        <w:rPr>
          <w:rFonts w:hint="eastAsia" w:ascii="宋体" w:hAnsi="宋体" w:cs="Times New Roman"/>
          <w:kern w:val="2"/>
          <w:sz w:val="28"/>
          <w:szCs w:val="28"/>
          <w:lang w:val="en-US" w:eastAsia="zh-CN" w:bidi="ar-SA"/>
        </w:rPr>
      </w:pPr>
    </w:p>
    <w:p w14:paraId="0AE50BCA">
      <w:pPr>
        <w:ind w:left="0" w:leftChars="0" w:firstLine="0" w:firstLineChars="0"/>
        <w:rPr>
          <w:rFonts w:hint="eastAsia" w:ascii="宋体" w:hAnsi="宋体" w:cs="Times New Roman"/>
          <w:kern w:val="2"/>
          <w:sz w:val="28"/>
          <w:szCs w:val="28"/>
          <w:lang w:val="en-US" w:eastAsia="zh-CN" w:bidi="ar-SA"/>
        </w:rPr>
      </w:pPr>
    </w:p>
    <w:p w14:paraId="315F0F2A">
      <w:pPr>
        <w:ind w:left="0" w:leftChars="0" w:firstLine="0" w:firstLineChars="0"/>
        <w:rPr>
          <w:rFonts w:hint="eastAsia" w:ascii="宋体" w:hAnsi="宋体" w:cs="Times New Roman"/>
          <w:kern w:val="2"/>
          <w:sz w:val="28"/>
          <w:szCs w:val="28"/>
          <w:lang w:val="en-US" w:eastAsia="zh-CN" w:bidi="ar-SA"/>
        </w:rPr>
      </w:pPr>
    </w:p>
    <w:p w14:paraId="41DBDFE1">
      <w:pPr>
        <w:ind w:left="0" w:leftChars="0" w:firstLine="0" w:firstLineChars="0"/>
        <w:rPr>
          <w:rFonts w:hint="eastAsia" w:ascii="宋体" w:hAnsi="宋体" w:cs="Times New Roman"/>
          <w:kern w:val="2"/>
          <w:sz w:val="28"/>
          <w:szCs w:val="28"/>
          <w:lang w:val="en-US" w:eastAsia="zh-CN" w:bidi="ar-SA"/>
        </w:rPr>
      </w:pPr>
    </w:p>
    <w:p w14:paraId="7132A1A2">
      <w:pPr>
        <w:ind w:left="0" w:leftChars="0" w:firstLine="0" w:firstLineChars="0"/>
        <w:rPr>
          <w:rFonts w:hint="eastAsia" w:ascii="宋体" w:hAnsi="宋体" w:cs="Times New Roman"/>
          <w:kern w:val="2"/>
          <w:sz w:val="28"/>
          <w:szCs w:val="28"/>
          <w:lang w:val="en-US" w:eastAsia="zh-CN" w:bidi="ar-SA"/>
        </w:rPr>
      </w:pPr>
    </w:p>
    <w:p w14:paraId="0D5D7FF7">
      <w:pPr>
        <w:ind w:left="0" w:leftChars="0" w:firstLine="0" w:firstLineChars="0"/>
        <w:rPr>
          <w:rFonts w:hint="eastAsia" w:ascii="宋体" w:hAnsi="宋体" w:cs="Times New Roman"/>
          <w:kern w:val="2"/>
          <w:sz w:val="28"/>
          <w:szCs w:val="28"/>
          <w:lang w:val="en-US" w:eastAsia="zh-CN" w:bidi="ar-SA"/>
        </w:rPr>
      </w:pPr>
    </w:p>
    <w:p w14:paraId="5FF9D148">
      <w:pPr>
        <w:ind w:left="0" w:leftChars="0" w:firstLine="0" w:firstLineChars="0"/>
        <w:rPr>
          <w:rFonts w:hint="eastAsia" w:ascii="宋体" w:hAnsi="宋体" w:cs="Times New Roman"/>
          <w:kern w:val="2"/>
          <w:sz w:val="28"/>
          <w:szCs w:val="28"/>
          <w:lang w:val="en-US" w:eastAsia="zh-CN" w:bidi="ar-SA"/>
        </w:rPr>
      </w:pPr>
    </w:p>
    <w:p w14:paraId="61F15AF0">
      <w:pPr>
        <w:ind w:left="0" w:leftChars="0" w:firstLine="0" w:firstLineChars="0"/>
        <w:rPr>
          <w:rFonts w:hint="eastAsia" w:ascii="宋体" w:hAnsi="宋体" w:cs="Times New Roman"/>
          <w:kern w:val="2"/>
          <w:sz w:val="28"/>
          <w:szCs w:val="28"/>
          <w:lang w:val="en-US" w:eastAsia="zh-CN" w:bidi="ar-SA"/>
        </w:rPr>
      </w:pPr>
    </w:p>
    <w:p w14:paraId="6756816E">
      <w:pPr>
        <w:ind w:left="0" w:leftChars="0" w:firstLine="0" w:firstLineChars="0"/>
        <w:rPr>
          <w:rFonts w:hint="default" w:ascii="宋体" w:hAnsi="宋体" w:cs="Times New Roman"/>
          <w:kern w:val="2"/>
          <w:sz w:val="28"/>
          <w:szCs w:val="28"/>
          <w:lang w:val="en-US" w:eastAsia="zh-CN" w:bidi="ar-SA"/>
        </w:rPr>
      </w:pPr>
    </w:p>
    <w:p w14:paraId="59E99015">
      <w:pPr>
        <w:ind w:left="0" w:leftChars="0" w:firstLine="0" w:firstLineChars="0"/>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5.1.2</w:t>
      </w:r>
      <w:r>
        <w:rPr>
          <w:rFonts w:hint="eastAsia" w:ascii="宋体" w:hAnsi="宋体" w:eastAsia="宋体" w:cs="Times New Roman"/>
          <w:kern w:val="2"/>
          <w:sz w:val="28"/>
          <w:szCs w:val="28"/>
          <w:lang w:val="en-US" w:eastAsia="zh-CN" w:bidi="ar-SA"/>
        </w:rPr>
        <w:t>室外部分：</w:t>
      </w:r>
      <w:r>
        <w:rPr>
          <w:rFonts w:hint="eastAsia" w:ascii="宋体" w:hAnsi="宋体" w:cs="Times New Roman"/>
          <w:kern w:val="2"/>
          <w:sz w:val="28"/>
          <w:szCs w:val="28"/>
          <w:lang w:val="en-US" w:eastAsia="zh-CN" w:bidi="ar-SA"/>
        </w:rPr>
        <w:t>酒店入口</w:t>
      </w:r>
      <w:r>
        <w:rPr>
          <w:rFonts w:hint="eastAsia" w:ascii="宋体" w:hAnsi="宋体" w:eastAsia="宋体" w:cs="Times New Roman"/>
          <w:kern w:val="2"/>
          <w:sz w:val="28"/>
          <w:szCs w:val="28"/>
          <w:lang w:val="en-US" w:eastAsia="zh-CN" w:bidi="ar-SA"/>
        </w:rPr>
        <w:t>室外</w:t>
      </w:r>
      <w:r>
        <w:rPr>
          <w:rFonts w:hint="eastAsia" w:ascii="宋体" w:hAnsi="宋体" w:cs="Times New Roman"/>
          <w:kern w:val="2"/>
          <w:sz w:val="28"/>
          <w:szCs w:val="28"/>
          <w:lang w:val="en-US" w:eastAsia="zh-CN" w:bidi="ar-SA"/>
        </w:rPr>
        <w:t>景观区域（如需）</w:t>
      </w:r>
      <w:r>
        <w:rPr>
          <w:rFonts w:hint="eastAsia" w:ascii="宋体" w:hAnsi="宋体" w:eastAsia="宋体" w:cs="Times New Roman"/>
          <w:kern w:val="2"/>
          <w:sz w:val="28"/>
          <w:szCs w:val="28"/>
          <w:lang w:val="en-US" w:eastAsia="zh-CN" w:bidi="ar-SA"/>
        </w:rPr>
        <w:t>。</w:t>
      </w:r>
    </w:p>
    <w:p w14:paraId="7A63CCD2">
      <w:pPr>
        <w:pStyle w:val="7"/>
        <w:spacing w:before="74" w:line="240" w:lineRule="auto"/>
        <w:ind w:left="0" w:leftChars="0" w:firstLine="0" w:firstLineChars="0"/>
        <w:rPr>
          <w:rFonts w:hint="eastAsia" w:ascii="宋体" w:hAnsi="宋体" w:cs="Times New Roman"/>
          <w:b w:val="0"/>
          <w:bCs w:val="0"/>
          <w:kern w:val="2"/>
          <w:sz w:val="28"/>
          <w:szCs w:val="28"/>
          <w:lang w:val="en-US" w:eastAsia="zh-CN" w:bidi="ar-SA"/>
        </w:rPr>
      </w:pPr>
      <w:r>
        <w:rPr>
          <w:rFonts w:hint="eastAsia" w:ascii="宋体" w:hAnsi="宋体" w:eastAsia="宋体" w:cs="Times New Roman"/>
          <w:kern w:val="2"/>
          <w:sz w:val="28"/>
          <w:szCs w:val="28"/>
          <w:lang w:val="en-US" w:eastAsia="zh-CN" w:bidi="ar-SA"/>
        </w:rPr>
        <w:t>备注：对于本项目室内精装设计范围的后期调整，设计方需配合调整。</w:t>
      </w:r>
      <w:bookmarkStart w:id="19" w:name="_Toc394326310"/>
      <w:bookmarkStart w:id="20" w:name="_Toc15420"/>
    </w:p>
    <w:p w14:paraId="0C45972C">
      <w:pPr>
        <w:pStyle w:val="7"/>
        <w:spacing w:before="177" w:line="219" w:lineRule="auto"/>
        <w:ind w:left="0" w:leftChars="0" w:firstLine="0" w:firstLineChars="0"/>
        <w:rPr>
          <w:rFonts w:hint="eastAsia" w:ascii="Times New Roman" w:hAnsi="Times New Roman" w:eastAsia="宋体" w:cs="Times New Roman"/>
          <w:b/>
          <w:bCs/>
          <w:spacing w:val="-8"/>
          <w:kern w:val="2"/>
          <w:sz w:val="31"/>
          <w:szCs w:val="31"/>
          <w:lang w:val="en-US" w:eastAsia="zh-CN" w:bidi="ar-SA"/>
        </w:rPr>
      </w:pPr>
      <w:r>
        <w:rPr>
          <w:rFonts w:hint="eastAsia" w:ascii="Times New Roman" w:hAnsi="Times New Roman" w:eastAsia="宋体" w:cs="Times New Roman"/>
          <w:b/>
          <w:bCs/>
          <w:spacing w:val="-8"/>
          <w:kern w:val="2"/>
          <w:sz w:val="31"/>
          <w:szCs w:val="31"/>
          <w:lang w:val="en-US" w:eastAsia="zh-CN" w:bidi="ar-SA"/>
        </w:rPr>
        <w:t>六、</w:t>
      </w:r>
      <w:bookmarkEnd w:id="19"/>
      <w:bookmarkEnd w:id="20"/>
      <w:bookmarkStart w:id="21" w:name="_Toc407205416"/>
      <w:bookmarkStart w:id="22" w:name="_Toc395776347"/>
      <w:bookmarkStart w:id="23" w:name="_Toc407205415"/>
      <w:r>
        <w:rPr>
          <w:b/>
          <w:bCs/>
          <w:spacing w:val="-5"/>
          <w:sz w:val="31"/>
          <w:szCs w:val="31"/>
        </w:rPr>
        <w:t>设计风格</w:t>
      </w:r>
      <w:r>
        <w:rPr>
          <w:rFonts w:hint="eastAsia" w:ascii="Times New Roman" w:hAnsi="Times New Roman" w:eastAsia="宋体" w:cs="Times New Roman"/>
          <w:b/>
          <w:bCs/>
          <w:spacing w:val="-8"/>
          <w:kern w:val="2"/>
          <w:sz w:val="31"/>
          <w:szCs w:val="31"/>
          <w:lang w:val="en-US" w:eastAsia="zh-CN" w:bidi="ar-SA"/>
        </w:rPr>
        <w:t xml:space="preserve"> </w:t>
      </w:r>
    </w:p>
    <w:p w14:paraId="2A827721">
      <w:pPr>
        <w:ind w:left="0" w:leftChars="0" w:firstLine="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6.1 设计风格：</w:t>
      </w:r>
    </w:p>
    <w:p w14:paraId="1DAF685C">
      <w:pPr>
        <w:ind w:left="0" w:leftChars="0" w:firstLine="0" w:firstLineChars="0"/>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6.1.1室内区域：现代简欧风格、海派风格及岭南风格（根据部位不同风格有变化）</w:t>
      </w:r>
    </w:p>
    <w:p w14:paraId="03BF8D28">
      <w:pPr>
        <w:pStyle w:val="7"/>
        <w:spacing w:before="186" w:line="219" w:lineRule="auto"/>
        <w:ind w:left="0" w:leftChars="0" w:firstLine="0" w:firstLineChars="0"/>
        <w:rPr>
          <w:rFonts w:hint="eastAsia" w:ascii="宋体" w:hAnsi="宋体" w:eastAsia="宋体" w:cs="Times New Roman"/>
          <w:b w:val="0"/>
          <w:bCs w:val="0"/>
          <w:kern w:val="2"/>
          <w:sz w:val="28"/>
          <w:szCs w:val="28"/>
          <w:lang w:val="en-US" w:eastAsia="zh-CN" w:bidi="ar-SA"/>
        </w:rPr>
      </w:pPr>
      <w:r>
        <w:rPr>
          <w:rFonts w:hint="eastAsia" w:ascii="宋体" w:hAnsi="宋体" w:cs="Times New Roman"/>
          <w:kern w:val="2"/>
          <w:sz w:val="28"/>
          <w:szCs w:val="28"/>
          <w:lang w:val="en-US" w:eastAsia="zh-CN" w:bidi="ar-SA"/>
        </w:rPr>
        <w:t>6.1.</w:t>
      </w:r>
      <w:r>
        <w:rPr>
          <w:rFonts w:hint="eastAsia" w:ascii="宋体" w:hAnsi="宋体" w:cs="Times New Roman"/>
          <w:b w:val="0"/>
          <w:bCs w:val="0"/>
          <w:kern w:val="2"/>
          <w:sz w:val="28"/>
          <w:szCs w:val="28"/>
          <w:lang w:val="en-US" w:eastAsia="zh-CN" w:bidi="ar-SA"/>
        </w:rPr>
        <w:t>2 室外景观区域</w:t>
      </w:r>
      <w:r>
        <w:rPr>
          <w:rFonts w:hint="eastAsia" w:ascii="宋体" w:hAnsi="宋体" w:cs="Times New Roman"/>
          <w:kern w:val="2"/>
          <w:sz w:val="28"/>
          <w:szCs w:val="28"/>
          <w:lang w:val="en-US" w:eastAsia="zh-CN" w:bidi="ar-SA"/>
        </w:rPr>
        <w:t>：详见后续补充室外景观相关资料</w:t>
      </w:r>
      <w:r>
        <w:rPr>
          <w:rFonts w:hint="eastAsia" w:ascii="宋体" w:hAnsi="宋体" w:cs="Times New Roman"/>
          <w:b w:val="0"/>
          <w:bCs w:val="0"/>
          <w:kern w:val="2"/>
          <w:sz w:val="28"/>
          <w:szCs w:val="28"/>
          <w:lang w:val="en-US" w:eastAsia="zh-CN" w:bidi="ar-SA"/>
        </w:rPr>
        <w:t>。</w:t>
      </w:r>
    </w:p>
    <w:p w14:paraId="1A47A51B">
      <w:pPr>
        <w:pStyle w:val="7"/>
        <w:numPr>
          <w:ilvl w:val="0"/>
          <w:numId w:val="5"/>
        </w:numPr>
        <w:spacing w:before="101" w:line="219" w:lineRule="auto"/>
        <w:ind w:left="0" w:leftChars="0" w:firstLine="0" w:firstLineChars="0"/>
        <w:outlineLvl w:val="2"/>
      </w:pPr>
      <w:r>
        <w:rPr>
          <w:b/>
          <w:bCs/>
          <w:spacing w:val="-6"/>
          <w:sz w:val="31"/>
          <w:szCs w:val="31"/>
        </w:rPr>
        <w:t>设计阶段及设计内容</w:t>
      </w:r>
    </w:p>
    <w:tbl>
      <w:tblPr>
        <w:tblStyle w:val="60"/>
        <w:tblW w:w="93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5344"/>
        <w:gridCol w:w="2906"/>
      </w:tblGrid>
      <w:tr w14:paraId="6E466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134" w:type="dxa"/>
            <w:vAlign w:val="top"/>
          </w:tcPr>
          <w:p w14:paraId="36D96BAD">
            <w:pPr>
              <w:pStyle w:val="59"/>
              <w:spacing w:before="121" w:line="221" w:lineRule="auto"/>
              <w:ind w:left="0" w:leftChars="0" w:firstLine="0" w:firstLineChars="0"/>
              <w:rPr>
                <w:sz w:val="22"/>
                <w:szCs w:val="22"/>
              </w:rPr>
            </w:pPr>
            <w:r>
              <w:rPr>
                <w:b/>
                <w:bCs/>
                <w:spacing w:val="-5"/>
                <w:sz w:val="22"/>
                <w:szCs w:val="22"/>
              </w:rPr>
              <w:t>设计阶段</w:t>
            </w:r>
          </w:p>
        </w:tc>
        <w:tc>
          <w:tcPr>
            <w:tcW w:w="5344" w:type="dxa"/>
            <w:vAlign w:val="top"/>
          </w:tcPr>
          <w:p w14:paraId="643A3990">
            <w:pPr>
              <w:pStyle w:val="59"/>
              <w:spacing w:before="120" w:line="219" w:lineRule="auto"/>
              <w:ind w:left="2193"/>
              <w:rPr>
                <w:sz w:val="22"/>
                <w:szCs w:val="22"/>
              </w:rPr>
            </w:pPr>
            <w:r>
              <w:rPr>
                <w:b/>
                <w:bCs/>
                <w:spacing w:val="-4"/>
                <w:sz w:val="22"/>
                <w:szCs w:val="22"/>
              </w:rPr>
              <w:t>提交内容</w:t>
            </w:r>
          </w:p>
        </w:tc>
        <w:tc>
          <w:tcPr>
            <w:tcW w:w="2906" w:type="dxa"/>
            <w:vAlign w:val="top"/>
          </w:tcPr>
          <w:p w14:paraId="27C3B027">
            <w:pPr>
              <w:pStyle w:val="59"/>
              <w:spacing w:before="121" w:line="220" w:lineRule="auto"/>
              <w:ind w:left="1039"/>
              <w:rPr>
                <w:sz w:val="22"/>
                <w:szCs w:val="22"/>
              </w:rPr>
            </w:pPr>
            <w:r>
              <w:rPr>
                <w:b/>
                <w:bCs/>
                <w:spacing w:val="-4"/>
                <w:sz w:val="22"/>
                <w:szCs w:val="22"/>
              </w:rPr>
              <w:t>提交成果</w:t>
            </w:r>
          </w:p>
        </w:tc>
      </w:tr>
      <w:tr w14:paraId="5B15D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134" w:type="dxa"/>
            <w:vMerge w:val="restart"/>
            <w:tcBorders>
              <w:bottom w:val="nil"/>
            </w:tcBorders>
            <w:vAlign w:val="top"/>
          </w:tcPr>
          <w:p w14:paraId="063B1854">
            <w:pPr>
              <w:rPr>
                <w:rFonts w:ascii="Arial"/>
                <w:sz w:val="22"/>
                <w:szCs w:val="22"/>
              </w:rPr>
            </w:pPr>
          </w:p>
          <w:p w14:paraId="7D3BF64E">
            <w:pPr>
              <w:rPr>
                <w:rFonts w:ascii="Arial"/>
                <w:sz w:val="22"/>
                <w:szCs w:val="22"/>
              </w:rPr>
            </w:pPr>
          </w:p>
          <w:p w14:paraId="26DB4B5E">
            <w:pPr>
              <w:spacing w:line="241" w:lineRule="auto"/>
              <w:rPr>
                <w:rFonts w:ascii="Arial"/>
                <w:sz w:val="22"/>
                <w:szCs w:val="22"/>
              </w:rPr>
            </w:pPr>
          </w:p>
          <w:p w14:paraId="74290828">
            <w:pPr>
              <w:spacing w:line="241" w:lineRule="auto"/>
              <w:rPr>
                <w:rFonts w:ascii="Arial"/>
                <w:sz w:val="22"/>
                <w:szCs w:val="22"/>
              </w:rPr>
            </w:pPr>
          </w:p>
          <w:p w14:paraId="05777354">
            <w:pPr>
              <w:spacing w:line="241" w:lineRule="auto"/>
              <w:rPr>
                <w:rFonts w:ascii="Arial"/>
                <w:sz w:val="22"/>
                <w:szCs w:val="22"/>
              </w:rPr>
            </w:pPr>
          </w:p>
          <w:p w14:paraId="7F1455A8">
            <w:pPr>
              <w:spacing w:line="241" w:lineRule="auto"/>
              <w:rPr>
                <w:rFonts w:ascii="Arial"/>
                <w:sz w:val="22"/>
                <w:szCs w:val="22"/>
              </w:rPr>
            </w:pPr>
          </w:p>
          <w:p w14:paraId="01EA8A7E">
            <w:pPr>
              <w:spacing w:line="241" w:lineRule="auto"/>
              <w:rPr>
                <w:rFonts w:ascii="Arial"/>
                <w:sz w:val="22"/>
                <w:szCs w:val="22"/>
              </w:rPr>
            </w:pPr>
          </w:p>
          <w:p w14:paraId="3681390C">
            <w:pPr>
              <w:spacing w:line="241" w:lineRule="auto"/>
              <w:rPr>
                <w:rFonts w:ascii="Arial"/>
                <w:sz w:val="22"/>
                <w:szCs w:val="22"/>
              </w:rPr>
            </w:pPr>
          </w:p>
          <w:p w14:paraId="0773A4C1">
            <w:pPr>
              <w:spacing w:line="241" w:lineRule="auto"/>
              <w:rPr>
                <w:rFonts w:ascii="Arial"/>
                <w:sz w:val="22"/>
                <w:szCs w:val="22"/>
              </w:rPr>
            </w:pPr>
          </w:p>
          <w:p w14:paraId="3280EF03">
            <w:pPr>
              <w:spacing w:line="241" w:lineRule="auto"/>
              <w:rPr>
                <w:rFonts w:ascii="Arial"/>
                <w:sz w:val="22"/>
                <w:szCs w:val="22"/>
              </w:rPr>
            </w:pPr>
          </w:p>
          <w:p w14:paraId="1AF38483">
            <w:pPr>
              <w:pStyle w:val="59"/>
              <w:spacing w:before="65" w:line="219" w:lineRule="auto"/>
              <w:ind w:left="0" w:leftChars="0" w:firstLine="0" w:firstLineChars="0"/>
              <w:rPr>
                <w:sz w:val="22"/>
                <w:szCs w:val="22"/>
              </w:rPr>
            </w:pPr>
            <w:r>
              <w:rPr>
                <w:b/>
                <w:bCs/>
                <w:spacing w:val="1"/>
                <w:sz w:val="22"/>
                <w:szCs w:val="22"/>
              </w:rPr>
              <w:t>艺术品概</w:t>
            </w:r>
            <w:r>
              <w:rPr>
                <w:b/>
                <w:bCs/>
                <w:spacing w:val="-2"/>
                <w:sz w:val="22"/>
                <w:szCs w:val="22"/>
              </w:rPr>
              <w:t>念设计阶</w:t>
            </w:r>
            <w:r>
              <w:rPr>
                <w:b/>
                <w:bCs/>
                <w:sz w:val="22"/>
                <w:szCs w:val="22"/>
              </w:rPr>
              <w:t>段</w:t>
            </w:r>
          </w:p>
        </w:tc>
        <w:tc>
          <w:tcPr>
            <w:tcW w:w="5344" w:type="dxa"/>
            <w:vAlign w:val="top"/>
          </w:tcPr>
          <w:p w14:paraId="0AF0F269">
            <w:pPr>
              <w:pStyle w:val="59"/>
              <w:spacing w:before="118" w:line="219" w:lineRule="auto"/>
              <w:ind w:left="0" w:leftChars="0" w:firstLine="0" w:firstLineChars="0"/>
              <w:jc w:val="both"/>
              <w:rPr>
                <w:sz w:val="22"/>
                <w:szCs w:val="22"/>
              </w:rPr>
            </w:pPr>
            <w:r>
              <w:rPr>
                <w:rFonts w:ascii="宋体" w:hAnsi="宋体" w:eastAsia="宋体" w:cs="宋体"/>
                <w:spacing w:val="-1"/>
                <w:sz w:val="22"/>
                <w:szCs w:val="22"/>
              </w:rPr>
              <w:t>1、与甲方及与此项目有关的设计方共同研究该项目的设计  要求、目标成本、工程进度计划、资料及文件等相关问题，从而开始设计工作。</w:t>
            </w:r>
          </w:p>
        </w:tc>
        <w:tc>
          <w:tcPr>
            <w:tcW w:w="2906" w:type="dxa"/>
            <w:vMerge w:val="restart"/>
            <w:tcBorders>
              <w:bottom w:val="nil"/>
            </w:tcBorders>
            <w:vAlign w:val="top"/>
          </w:tcPr>
          <w:p w14:paraId="6D3AF15F">
            <w:pPr>
              <w:spacing w:line="258" w:lineRule="auto"/>
              <w:rPr>
                <w:rFonts w:ascii="Arial"/>
                <w:sz w:val="22"/>
                <w:szCs w:val="22"/>
              </w:rPr>
            </w:pPr>
          </w:p>
          <w:p w14:paraId="23448DE0">
            <w:pPr>
              <w:spacing w:line="258" w:lineRule="auto"/>
              <w:rPr>
                <w:rFonts w:ascii="Arial"/>
                <w:sz w:val="22"/>
                <w:szCs w:val="22"/>
              </w:rPr>
            </w:pPr>
          </w:p>
          <w:p w14:paraId="1F007106">
            <w:pPr>
              <w:pStyle w:val="59"/>
              <w:spacing w:before="65" w:line="415" w:lineRule="auto"/>
              <w:ind w:left="0" w:leftChars="0" w:firstLine="0" w:firstLineChars="0"/>
              <w:jc w:val="both"/>
              <w:rPr>
                <w:spacing w:val="-3"/>
                <w:sz w:val="22"/>
                <w:szCs w:val="22"/>
              </w:rPr>
            </w:pPr>
            <w:r>
              <w:rPr>
                <w:spacing w:val="-20"/>
                <w:sz w:val="22"/>
                <w:szCs w:val="22"/>
              </w:rPr>
              <w:t>乙方应在规定天数内向甲方提供整</w:t>
            </w:r>
            <w:r>
              <w:rPr>
                <w:spacing w:val="-18"/>
                <w:w w:val="99"/>
                <w:sz w:val="22"/>
                <w:szCs w:val="22"/>
              </w:rPr>
              <w:t>体艺术品概念设计成果(汇报方式为</w:t>
            </w:r>
            <w:r>
              <w:rPr>
                <w:spacing w:val="-7"/>
                <w:sz w:val="22"/>
                <w:szCs w:val="22"/>
              </w:rPr>
              <w:t>PPT电脑演示),所提交的成果内容</w:t>
            </w:r>
            <w:r>
              <w:rPr>
                <w:spacing w:val="-3"/>
                <w:sz w:val="22"/>
                <w:szCs w:val="22"/>
              </w:rPr>
              <w:t>包括(但不限于):</w:t>
            </w:r>
          </w:p>
          <w:p w14:paraId="44501BE8">
            <w:pPr>
              <w:pStyle w:val="59"/>
              <w:numPr>
                <w:ilvl w:val="0"/>
                <w:numId w:val="6"/>
              </w:numPr>
              <w:spacing w:before="65" w:line="415" w:lineRule="auto"/>
              <w:ind w:left="0" w:leftChars="0" w:firstLine="0" w:firstLineChars="0"/>
              <w:jc w:val="both"/>
              <w:rPr>
                <w:spacing w:val="-13"/>
                <w:sz w:val="22"/>
                <w:szCs w:val="22"/>
              </w:rPr>
            </w:pPr>
            <w:r>
              <w:rPr>
                <w:spacing w:val="-3"/>
                <w:sz w:val="22"/>
                <w:szCs w:val="22"/>
              </w:rPr>
              <w:t>概念阶段的</w:t>
            </w:r>
            <w:r>
              <w:rPr>
                <w:spacing w:val="-6"/>
                <w:sz w:val="22"/>
                <w:szCs w:val="22"/>
              </w:rPr>
              <w:t>各区域艺术品的位置平面图(室内</w:t>
            </w:r>
            <w:r>
              <w:rPr>
                <w:spacing w:val="-13"/>
                <w:sz w:val="22"/>
                <w:szCs w:val="22"/>
              </w:rPr>
              <w:t>外);</w:t>
            </w:r>
          </w:p>
          <w:p w14:paraId="7B625D65">
            <w:pPr>
              <w:pStyle w:val="59"/>
              <w:numPr>
                <w:ilvl w:val="0"/>
                <w:numId w:val="6"/>
              </w:numPr>
              <w:spacing w:before="65" w:line="415" w:lineRule="auto"/>
              <w:ind w:left="0" w:leftChars="0" w:firstLine="0" w:firstLineChars="0"/>
              <w:jc w:val="both"/>
              <w:rPr>
                <w:sz w:val="22"/>
                <w:szCs w:val="22"/>
              </w:rPr>
            </w:pPr>
            <w:r>
              <w:rPr>
                <w:spacing w:val="-13"/>
                <w:sz w:val="22"/>
                <w:szCs w:val="22"/>
              </w:rPr>
              <w:t>艺术品概念任务书；</w:t>
            </w:r>
          </w:p>
          <w:p w14:paraId="7122A57C">
            <w:pPr>
              <w:pStyle w:val="59"/>
              <w:numPr>
                <w:ilvl w:val="0"/>
                <w:numId w:val="6"/>
              </w:numPr>
              <w:spacing w:before="65" w:line="415" w:lineRule="auto"/>
              <w:ind w:left="0" w:leftChars="0" w:firstLine="0" w:firstLineChars="0"/>
              <w:jc w:val="both"/>
              <w:rPr>
                <w:spacing w:val="-20"/>
                <w:sz w:val="22"/>
                <w:szCs w:val="22"/>
              </w:rPr>
            </w:pPr>
            <w:r>
              <w:rPr>
                <w:spacing w:val="-13"/>
                <w:sz w:val="22"/>
                <w:szCs w:val="22"/>
              </w:rPr>
              <w:t>各</w:t>
            </w:r>
            <w:r>
              <w:rPr>
                <w:spacing w:val="-21"/>
                <w:sz w:val="22"/>
                <w:szCs w:val="22"/>
              </w:rPr>
              <w:t>区域艺术品的概念立意、参考图片、</w:t>
            </w:r>
            <w:r>
              <w:rPr>
                <w:spacing w:val="13"/>
                <w:sz w:val="22"/>
                <w:szCs w:val="22"/>
              </w:rPr>
              <w:t xml:space="preserve"> </w:t>
            </w:r>
            <w:r>
              <w:rPr>
                <w:spacing w:val="-20"/>
                <w:sz w:val="22"/>
                <w:szCs w:val="22"/>
              </w:rPr>
              <w:t>放置地点及尺寸：</w:t>
            </w:r>
          </w:p>
          <w:p w14:paraId="29E2BCD2">
            <w:pPr>
              <w:pStyle w:val="59"/>
              <w:numPr>
                <w:ilvl w:val="0"/>
                <w:numId w:val="6"/>
              </w:numPr>
              <w:spacing w:before="65" w:line="415" w:lineRule="auto"/>
              <w:ind w:left="0" w:leftChars="0" w:firstLine="0" w:firstLineChars="0"/>
              <w:jc w:val="both"/>
              <w:rPr>
                <w:spacing w:val="-21"/>
                <w:sz w:val="22"/>
                <w:szCs w:val="22"/>
              </w:rPr>
            </w:pPr>
            <w:r>
              <w:rPr>
                <w:spacing w:val="-21"/>
                <w:sz w:val="22"/>
                <w:szCs w:val="22"/>
              </w:rPr>
              <w:t>概念阶段艺术品研究专篇；</w:t>
            </w:r>
          </w:p>
          <w:p w14:paraId="68425FF2">
            <w:pPr>
              <w:pStyle w:val="59"/>
              <w:spacing w:before="1" w:line="425" w:lineRule="auto"/>
              <w:ind w:left="0" w:leftChars="0" w:right="12" w:firstLine="0" w:firstLineChars="0"/>
              <w:jc w:val="both"/>
              <w:rPr>
                <w:sz w:val="22"/>
                <w:szCs w:val="22"/>
              </w:rPr>
            </w:pPr>
            <w:r>
              <w:rPr>
                <w:rFonts w:hint="eastAsia"/>
                <w:spacing w:val="-13"/>
                <w:sz w:val="22"/>
                <w:szCs w:val="22"/>
                <w:lang w:val="en-US" w:eastAsia="zh-CN"/>
              </w:rPr>
              <w:t>5、</w:t>
            </w:r>
            <w:r>
              <w:rPr>
                <w:spacing w:val="-13"/>
                <w:sz w:val="22"/>
                <w:szCs w:val="22"/>
              </w:rPr>
              <w:t>艺术品概念设计成果为A3铜版纸图</w:t>
            </w:r>
            <w:r>
              <w:rPr>
                <w:spacing w:val="-1"/>
                <w:sz w:val="22"/>
                <w:szCs w:val="22"/>
              </w:rPr>
              <w:t>册</w:t>
            </w:r>
            <w:r>
              <w:rPr>
                <w:rFonts w:hint="eastAsia"/>
                <w:spacing w:val="-1"/>
                <w:sz w:val="22"/>
                <w:szCs w:val="22"/>
                <w:lang w:val="en-US" w:eastAsia="zh-CN"/>
              </w:rPr>
              <w:t>8</w:t>
            </w:r>
            <w:r>
              <w:rPr>
                <w:spacing w:val="-1"/>
                <w:sz w:val="22"/>
                <w:szCs w:val="22"/>
              </w:rPr>
              <w:t>本及演示光盘2张。</w:t>
            </w:r>
          </w:p>
        </w:tc>
      </w:tr>
      <w:tr w14:paraId="335F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134" w:type="dxa"/>
            <w:vMerge w:val="continue"/>
            <w:tcBorders>
              <w:top w:val="nil"/>
              <w:bottom w:val="nil"/>
            </w:tcBorders>
            <w:vAlign w:val="top"/>
          </w:tcPr>
          <w:p w14:paraId="1ABEBCA6">
            <w:pPr>
              <w:rPr>
                <w:rFonts w:ascii="Arial"/>
                <w:sz w:val="22"/>
                <w:szCs w:val="22"/>
              </w:rPr>
            </w:pPr>
          </w:p>
        </w:tc>
        <w:tc>
          <w:tcPr>
            <w:tcW w:w="5344" w:type="dxa"/>
            <w:vAlign w:val="top"/>
          </w:tcPr>
          <w:p w14:paraId="573F34FB">
            <w:pPr>
              <w:pStyle w:val="59"/>
              <w:spacing w:before="118" w:line="219" w:lineRule="auto"/>
              <w:ind w:left="0" w:leftChars="0" w:firstLine="0" w:firstLineChars="0"/>
              <w:jc w:val="both"/>
              <w:rPr>
                <w:sz w:val="22"/>
                <w:szCs w:val="22"/>
              </w:rPr>
            </w:pPr>
            <w:r>
              <w:rPr>
                <w:spacing w:val="-1"/>
                <w:sz w:val="22"/>
                <w:szCs w:val="22"/>
              </w:rPr>
              <w:t>2、详细研究建筑师、室内设计师及景观设计师的设计图纸，</w:t>
            </w:r>
            <w:r>
              <w:rPr>
                <w:sz w:val="22"/>
                <w:szCs w:val="22"/>
              </w:rPr>
              <w:t>了解各专项设计师的设计意图，从而创作高品质符合国际奢</w:t>
            </w:r>
            <w:r>
              <w:rPr>
                <w:spacing w:val="-1"/>
                <w:sz w:val="22"/>
                <w:szCs w:val="22"/>
              </w:rPr>
              <w:t>华型酒店要求的艺术品概念方案。</w:t>
            </w:r>
          </w:p>
        </w:tc>
        <w:tc>
          <w:tcPr>
            <w:tcW w:w="2906" w:type="dxa"/>
            <w:vMerge w:val="continue"/>
            <w:tcBorders>
              <w:top w:val="nil"/>
              <w:bottom w:val="nil"/>
            </w:tcBorders>
            <w:vAlign w:val="top"/>
          </w:tcPr>
          <w:p w14:paraId="129B5B64">
            <w:pPr>
              <w:rPr>
                <w:rFonts w:ascii="Arial"/>
                <w:sz w:val="22"/>
                <w:szCs w:val="22"/>
              </w:rPr>
            </w:pPr>
          </w:p>
        </w:tc>
      </w:tr>
      <w:tr w14:paraId="3D95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134" w:type="dxa"/>
            <w:vMerge w:val="continue"/>
            <w:tcBorders>
              <w:top w:val="nil"/>
              <w:bottom w:val="nil"/>
            </w:tcBorders>
            <w:vAlign w:val="top"/>
          </w:tcPr>
          <w:p w14:paraId="07476E5E">
            <w:pPr>
              <w:rPr>
                <w:rFonts w:ascii="Arial"/>
                <w:sz w:val="22"/>
                <w:szCs w:val="22"/>
              </w:rPr>
            </w:pPr>
          </w:p>
        </w:tc>
        <w:tc>
          <w:tcPr>
            <w:tcW w:w="5344" w:type="dxa"/>
            <w:vAlign w:val="top"/>
          </w:tcPr>
          <w:p w14:paraId="0956AAB1">
            <w:pPr>
              <w:pStyle w:val="59"/>
              <w:spacing w:before="118" w:line="219" w:lineRule="auto"/>
              <w:ind w:left="0" w:leftChars="0" w:firstLine="0" w:firstLineChars="0"/>
              <w:jc w:val="both"/>
              <w:rPr>
                <w:sz w:val="22"/>
                <w:szCs w:val="22"/>
              </w:rPr>
            </w:pPr>
            <w:r>
              <w:rPr>
                <w:rFonts w:ascii="宋体" w:hAnsi="宋体" w:eastAsia="宋体" w:cs="宋体"/>
                <w:spacing w:val="-1"/>
                <w:sz w:val="22"/>
                <w:szCs w:val="22"/>
              </w:rPr>
              <w:t>3、乙方的职责是通过艺术品设计，配合建筑、室内、景观设计以提高本项目的酒店文化底蕴及品位。</w:t>
            </w:r>
          </w:p>
        </w:tc>
        <w:tc>
          <w:tcPr>
            <w:tcW w:w="2906" w:type="dxa"/>
            <w:vMerge w:val="continue"/>
            <w:tcBorders>
              <w:top w:val="nil"/>
              <w:bottom w:val="nil"/>
            </w:tcBorders>
            <w:vAlign w:val="top"/>
          </w:tcPr>
          <w:p w14:paraId="4E65435E">
            <w:pPr>
              <w:rPr>
                <w:rFonts w:ascii="Arial"/>
                <w:sz w:val="22"/>
                <w:szCs w:val="22"/>
              </w:rPr>
            </w:pPr>
          </w:p>
        </w:tc>
      </w:tr>
      <w:tr w14:paraId="07DB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134" w:type="dxa"/>
            <w:vMerge w:val="continue"/>
            <w:tcBorders>
              <w:top w:val="nil"/>
              <w:bottom w:val="nil"/>
            </w:tcBorders>
            <w:vAlign w:val="top"/>
          </w:tcPr>
          <w:p w14:paraId="09B4589D">
            <w:pPr>
              <w:rPr>
                <w:rFonts w:ascii="Arial"/>
                <w:sz w:val="22"/>
                <w:szCs w:val="22"/>
              </w:rPr>
            </w:pPr>
          </w:p>
        </w:tc>
        <w:tc>
          <w:tcPr>
            <w:tcW w:w="5344" w:type="dxa"/>
            <w:vAlign w:val="top"/>
          </w:tcPr>
          <w:p w14:paraId="7A08C22E">
            <w:pPr>
              <w:pStyle w:val="59"/>
              <w:spacing w:before="118" w:line="219" w:lineRule="auto"/>
              <w:ind w:left="0" w:leftChars="0" w:firstLine="0" w:firstLineChars="0"/>
              <w:jc w:val="both"/>
              <w:rPr>
                <w:sz w:val="22"/>
                <w:szCs w:val="22"/>
              </w:rPr>
            </w:pPr>
            <w:r>
              <w:rPr>
                <w:rFonts w:ascii="宋体" w:hAnsi="宋体" w:eastAsia="宋体" w:cs="宋体"/>
                <w:spacing w:val="-1"/>
                <w:sz w:val="22"/>
                <w:szCs w:val="22"/>
              </w:rPr>
              <w:t>4、在每一个工作范围内安排详细的初步设计计划。</w:t>
            </w:r>
          </w:p>
        </w:tc>
        <w:tc>
          <w:tcPr>
            <w:tcW w:w="2906" w:type="dxa"/>
            <w:vMerge w:val="continue"/>
            <w:tcBorders>
              <w:top w:val="nil"/>
              <w:bottom w:val="nil"/>
            </w:tcBorders>
            <w:vAlign w:val="top"/>
          </w:tcPr>
          <w:p w14:paraId="508BCEF6">
            <w:pPr>
              <w:rPr>
                <w:rFonts w:ascii="Arial"/>
                <w:sz w:val="22"/>
                <w:szCs w:val="22"/>
              </w:rPr>
            </w:pPr>
          </w:p>
        </w:tc>
      </w:tr>
      <w:tr w14:paraId="245F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134" w:type="dxa"/>
            <w:vMerge w:val="continue"/>
            <w:tcBorders>
              <w:top w:val="nil"/>
              <w:bottom w:val="nil"/>
            </w:tcBorders>
            <w:vAlign w:val="top"/>
          </w:tcPr>
          <w:p w14:paraId="24BDF44B">
            <w:pPr>
              <w:rPr>
                <w:rFonts w:ascii="Arial"/>
                <w:sz w:val="22"/>
                <w:szCs w:val="22"/>
              </w:rPr>
            </w:pPr>
          </w:p>
        </w:tc>
        <w:tc>
          <w:tcPr>
            <w:tcW w:w="5344" w:type="dxa"/>
            <w:vAlign w:val="top"/>
          </w:tcPr>
          <w:p w14:paraId="5B2E7813">
            <w:pPr>
              <w:pStyle w:val="59"/>
              <w:spacing w:before="118" w:line="219" w:lineRule="auto"/>
              <w:ind w:left="0" w:leftChars="0" w:firstLine="0" w:firstLineChars="0"/>
              <w:jc w:val="both"/>
              <w:rPr>
                <w:sz w:val="22"/>
                <w:szCs w:val="22"/>
              </w:rPr>
            </w:pPr>
            <w:r>
              <w:rPr>
                <w:rFonts w:ascii="宋体" w:hAnsi="宋体" w:eastAsia="宋体" w:cs="宋体"/>
                <w:spacing w:val="-1"/>
                <w:sz w:val="22"/>
                <w:szCs w:val="22"/>
              </w:rPr>
              <w:t>5、制订艺术品的概念计划书，计划书需罗列各项艺术品的概念图片、种类、材质要求、放置地点及尺寸。</w:t>
            </w:r>
          </w:p>
        </w:tc>
        <w:tc>
          <w:tcPr>
            <w:tcW w:w="2906" w:type="dxa"/>
            <w:vMerge w:val="continue"/>
            <w:tcBorders>
              <w:top w:val="nil"/>
              <w:bottom w:val="nil"/>
            </w:tcBorders>
            <w:vAlign w:val="top"/>
          </w:tcPr>
          <w:p w14:paraId="7F5FEF46">
            <w:pPr>
              <w:rPr>
                <w:rFonts w:ascii="Arial"/>
                <w:sz w:val="22"/>
                <w:szCs w:val="22"/>
              </w:rPr>
            </w:pPr>
          </w:p>
        </w:tc>
      </w:tr>
      <w:tr w14:paraId="18D7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134" w:type="dxa"/>
            <w:vMerge w:val="continue"/>
            <w:tcBorders>
              <w:top w:val="nil"/>
              <w:bottom w:val="nil"/>
            </w:tcBorders>
            <w:vAlign w:val="top"/>
          </w:tcPr>
          <w:p w14:paraId="4973C783">
            <w:pPr>
              <w:rPr>
                <w:rFonts w:ascii="Arial"/>
                <w:sz w:val="22"/>
                <w:szCs w:val="22"/>
              </w:rPr>
            </w:pPr>
          </w:p>
        </w:tc>
        <w:tc>
          <w:tcPr>
            <w:tcW w:w="5344" w:type="dxa"/>
            <w:vAlign w:val="top"/>
          </w:tcPr>
          <w:p w14:paraId="4048B4DD">
            <w:pPr>
              <w:pStyle w:val="59"/>
              <w:spacing w:before="113" w:line="240" w:lineRule="auto"/>
              <w:ind w:left="0" w:leftChars="0" w:right="182" w:firstLine="0" w:firstLineChars="0"/>
              <w:rPr>
                <w:sz w:val="22"/>
                <w:szCs w:val="22"/>
              </w:rPr>
            </w:pPr>
            <w:r>
              <w:rPr>
                <w:rFonts w:ascii="宋体" w:hAnsi="宋体" w:eastAsia="宋体" w:cs="宋体"/>
                <w:sz w:val="22"/>
                <w:szCs w:val="22"/>
              </w:rPr>
              <w:t>6、经要求参与甲方、建筑、室内、景观设计顾问公司有关艺术品设计的会议，从而互相协调。</w:t>
            </w:r>
          </w:p>
        </w:tc>
        <w:tc>
          <w:tcPr>
            <w:tcW w:w="2906" w:type="dxa"/>
            <w:vMerge w:val="continue"/>
            <w:tcBorders>
              <w:top w:val="nil"/>
              <w:bottom w:val="nil"/>
            </w:tcBorders>
            <w:vAlign w:val="top"/>
          </w:tcPr>
          <w:p w14:paraId="7BA421E2">
            <w:pPr>
              <w:rPr>
                <w:rFonts w:ascii="Arial"/>
                <w:sz w:val="22"/>
                <w:szCs w:val="22"/>
              </w:rPr>
            </w:pPr>
          </w:p>
        </w:tc>
      </w:tr>
      <w:tr w14:paraId="317D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1134" w:type="dxa"/>
            <w:vMerge w:val="continue"/>
            <w:tcBorders>
              <w:top w:val="nil"/>
              <w:bottom w:val="nil"/>
            </w:tcBorders>
            <w:vAlign w:val="top"/>
          </w:tcPr>
          <w:p w14:paraId="5F9FD12F">
            <w:pPr>
              <w:rPr>
                <w:rFonts w:ascii="Arial"/>
                <w:sz w:val="22"/>
                <w:szCs w:val="22"/>
              </w:rPr>
            </w:pPr>
          </w:p>
        </w:tc>
        <w:tc>
          <w:tcPr>
            <w:tcW w:w="5344" w:type="dxa"/>
            <w:vAlign w:val="top"/>
          </w:tcPr>
          <w:p w14:paraId="694EF8E0">
            <w:pPr>
              <w:pStyle w:val="59"/>
              <w:spacing w:before="103" w:line="240" w:lineRule="auto"/>
              <w:ind w:left="0" w:leftChars="0" w:firstLine="0" w:firstLineChars="0"/>
              <w:rPr>
                <w:sz w:val="22"/>
                <w:szCs w:val="22"/>
              </w:rPr>
            </w:pPr>
            <w:r>
              <w:rPr>
                <w:rFonts w:ascii="宋体" w:hAnsi="宋体" w:eastAsia="宋体" w:cs="宋体"/>
                <w:sz w:val="22"/>
                <w:szCs w:val="22"/>
              </w:rPr>
              <w:t>7、根据甲方提供意见确定设计方向，并提供设计修正。各阶段的设计成果需得到甲方及管理方的共同确认。</w:t>
            </w:r>
          </w:p>
        </w:tc>
        <w:tc>
          <w:tcPr>
            <w:tcW w:w="2906" w:type="dxa"/>
            <w:vMerge w:val="continue"/>
            <w:tcBorders>
              <w:top w:val="nil"/>
              <w:bottom w:val="nil"/>
            </w:tcBorders>
            <w:vAlign w:val="top"/>
          </w:tcPr>
          <w:p w14:paraId="7D62DD6C">
            <w:pPr>
              <w:rPr>
                <w:rFonts w:ascii="Arial"/>
                <w:sz w:val="22"/>
                <w:szCs w:val="22"/>
              </w:rPr>
            </w:pPr>
          </w:p>
        </w:tc>
      </w:tr>
      <w:tr w14:paraId="11C82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1134" w:type="dxa"/>
            <w:vMerge w:val="continue"/>
            <w:tcBorders>
              <w:top w:val="nil"/>
              <w:bottom w:val="nil"/>
            </w:tcBorders>
            <w:vAlign w:val="top"/>
          </w:tcPr>
          <w:p w14:paraId="071EC086">
            <w:pPr>
              <w:rPr>
                <w:rFonts w:ascii="Arial"/>
                <w:sz w:val="22"/>
                <w:szCs w:val="22"/>
              </w:rPr>
            </w:pPr>
          </w:p>
        </w:tc>
        <w:tc>
          <w:tcPr>
            <w:tcW w:w="5344" w:type="dxa"/>
            <w:vAlign w:val="top"/>
          </w:tcPr>
          <w:p w14:paraId="46955915">
            <w:pPr>
              <w:pStyle w:val="59"/>
              <w:spacing w:before="103" w:line="240" w:lineRule="auto"/>
              <w:ind w:left="0" w:leftChars="0" w:firstLine="0" w:firstLineChars="0"/>
              <w:rPr>
                <w:rFonts w:ascii="宋体" w:hAnsi="宋体" w:eastAsia="宋体" w:cs="宋体"/>
                <w:sz w:val="22"/>
                <w:szCs w:val="22"/>
              </w:rPr>
            </w:pPr>
            <w:r>
              <w:rPr>
                <w:rFonts w:ascii="宋体" w:hAnsi="宋体" w:eastAsia="宋体" w:cs="宋体"/>
                <w:sz w:val="22"/>
                <w:szCs w:val="22"/>
              </w:rPr>
              <w:t>8、研究岭南艺术(包括但不限于书画、乐器、盆景、</w:t>
            </w:r>
          </w:p>
          <w:p w14:paraId="770F0542">
            <w:pPr>
              <w:pStyle w:val="59"/>
              <w:spacing w:before="103" w:line="240" w:lineRule="auto"/>
              <w:ind w:left="0" w:leftChars="0" w:firstLine="0" w:firstLineChars="0"/>
              <w:rPr>
                <w:sz w:val="22"/>
                <w:szCs w:val="22"/>
              </w:rPr>
            </w:pPr>
            <w:r>
              <w:rPr>
                <w:rFonts w:ascii="宋体" w:hAnsi="宋体" w:eastAsia="宋体" w:cs="宋体"/>
                <w:sz w:val="22"/>
                <w:szCs w:val="22"/>
              </w:rPr>
              <w:t>亭子、石制品、木雕、灰塑、雕塑、室外部品等)，挖掘设计元素、文化及内涵，出具概念阶段艺术品研究专篇。</w:t>
            </w:r>
          </w:p>
        </w:tc>
        <w:tc>
          <w:tcPr>
            <w:tcW w:w="2906" w:type="dxa"/>
            <w:vMerge w:val="continue"/>
            <w:tcBorders>
              <w:top w:val="nil"/>
              <w:bottom w:val="nil"/>
            </w:tcBorders>
            <w:vAlign w:val="top"/>
          </w:tcPr>
          <w:p w14:paraId="60F60DA9">
            <w:pPr>
              <w:rPr>
                <w:rFonts w:ascii="Arial"/>
                <w:sz w:val="22"/>
                <w:szCs w:val="22"/>
              </w:rPr>
            </w:pPr>
          </w:p>
        </w:tc>
      </w:tr>
      <w:tr w14:paraId="1CD67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134" w:type="dxa"/>
            <w:vMerge w:val="continue"/>
            <w:tcBorders>
              <w:top w:val="nil"/>
            </w:tcBorders>
            <w:vAlign w:val="top"/>
          </w:tcPr>
          <w:p w14:paraId="2D3D6E65">
            <w:pPr>
              <w:rPr>
                <w:rFonts w:ascii="Arial"/>
                <w:sz w:val="22"/>
                <w:szCs w:val="22"/>
              </w:rPr>
            </w:pPr>
          </w:p>
        </w:tc>
        <w:tc>
          <w:tcPr>
            <w:tcW w:w="5344" w:type="dxa"/>
            <w:vAlign w:val="top"/>
          </w:tcPr>
          <w:p w14:paraId="5743782D">
            <w:pPr>
              <w:pStyle w:val="59"/>
              <w:spacing w:before="37" w:line="265" w:lineRule="auto"/>
              <w:ind w:left="0" w:leftChars="0" w:right="72" w:firstLine="0" w:firstLineChars="0"/>
              <w:jc w:val="both"/>
              <w:rPr>
                <w:sz w:val="22"/>
                <w:szCs w:val="22"/>
              </w:rPr>
            </w:pPr>
            <w:r>
              <w:rPr>
                <w:rFonts w:ascii="宋体" w:hAnsi="宋体" w:eastAsia="宋体" w:cs="宋体"/>
                <w:sz w:val="22"/>
                <w:szCs w:val="22"/>
              </w:rPr>
              <w:t>9、甲方在收到乙方提供的概念方案成果后向乙方提供修改  意见或确认通知：乙方应按甲方要求进行修改直到甲方及管 理方共同确认。</w:t>
            </w:r>
          </w:p>
        </w:tc>
        <w:tc>
          <w:tcPr>
            <w:tcW w:w="2906" w:type="dxa"/>
            <w:vMerge w:val="continue"/>
            <w:tcBorders>
              <w:top w:val="nil"/>
            </w:tcBorders>
            <w:vAlign w:val="top"/>
          </w:tcPr>
          <w:p w14:paraId="19CC5AF5">
            <w:pPr>
              <w:rPr>
                <w:rFonts w:ascii="Arial"/>
                <w:sz w:val="22"/>
                <w:szCs w:val="22"/>
              </w:rPr>
            </w:pPr>
          </w:p>
        </w:tc>
      </w:tr>
    </w:tbl>
    <w:p w14:paraId="6CC9F23A">
      <w:pPr>
        <w:spacing w:line="16" w:lineRule="exact"/>
        <w:rPr>
          <w:rFonts w:ascii="Arial" w:hAnsi="Arial" w:eastAsia="Arial" w:cs="Arial"/>
          <w:sz w:val="22"/>
          <w:szCs w:val="22"/>
        </w:rPr>
        <w:sectPr>
          <w:footerReference r:id="rId9" w:type="first"/>
          <w:footerReference r:id="rId8" w:type="default"/>
          <w:pgSz w:w="12130" w:h="17000"/>
          <w:pgMar w:top="1445" w:right="1230" w:bottom="1398" w:left="1504" w:header="0" w:footer="1204" w:gutter="0"/>
          <w:pgNumType w:fmt="decimal"/>
          <w:cols w:space="720" w:num="1"/>
          <w:titlePg/>
        </w:sectPr>
      </w:pPr>
    </w:p>
    <w:tbl>
      <w:tblPr>
        <w:tblStyle w:val="60"/>
        <w:tblW w:w="9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1"/>
        <w:gridCol w:w="5334"/>
        <w:gridCol w:w="9"/>
        <w:gridCol w:w="2853"/>
        <w:gridCol w:w="19"/>
      </w:tblGrid>
      <w:tr w14:paraId="4F98B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56" w:hRule="atLeast"/>
        </w:trPr>
        <w:tc>
          <w:tcPr>
            <w:tcW w:w="1144" w:type="dxa"/>
            <w:gridSpan w:val="2"/>
            <w:vMerge w:val="restart"/>
            <w:tcBorders>
              <w:bottom w:val="nil"/>
            </w:tcBorders>
            <w:vAlign w:val="top"/>
          </w:tcPr>
          <w:p w14:paraId="1FAC3CCC">
            <w:pPr>
              <w:spacing w:line="249" w:lineRule="auto"/>
              <w:rPr>
                <w:rFonts w:ascii="Arial"/>
                <w:sz w:val="22"/>
                <w:szCs w:val="22"/>
              </w:rPr>
            </w:pPr>
          </w:p>
          <w:p w14:paraId="35494D44">
            <w:pPr>
              <w:spacing w:line="249" w:lineRule="auto"/>
              <w:rPr>
                <w:rFonts w:ascii="Arial"/>
                <w:sz w:val="22"/>
                <w:szCs w:val="22"/>
              </w:rPr>
            </w:pPr>
          </w:p>
          <w:p w14:paraId="6765F70A">
            <w:pPr>
              <w:spacing w:line="249" w:lineRule="auto"/>
              <w:rPr>
                <w:rFonts w:ascii="Arial"/>
                <w:sz w:val="22"/>
                <w:szCs w:val="22"/>
              </w:rPr>
            </w:pPr>
          </w:p>
          <w:p w14:paraId="16CD5CDA">
            <w:pPr>
              <w:spacing w:line="250" w:lineRule="auto"/>
              <w:rPr>
                <w:rFonts w:ascii="Arial"/>
                <w:sz w:val="22"/>
                <w:szCs w:val="22"/>
              </w:rPr>
            </w:pPr>
          </w:p>
          <w:p w14:paraId="48BA1086">
            <w:pPr>
              <w:spacing w:line="250" w:lineRule="auto"/>
              <w:rPr>
                <w:rFonts w:ascii="Arial"/>
                <w:sz w:val="22"/>
                <w:szCs w:val="22"/>
              </w:rPr>
            </w:pPr>
          </w:p>
          <w:p w14:paraId="17DB13A5">
            <w:pPr>
              <w:spacing w:line="250" w:lineRule="auto"/>
              <w:rPr>
                <w:rFonts w:ascii="Arial"/>
                <w:sz w:val="22"/>
                <w:szCs w:val="22"/>
              </w:rPr>
            </w:pPr>
          </w:p>
          <w:p w14:paraId="7C763EF6">
            <w:pPr>
              <w:spacing w:line="250" w:lineRule="auto"/>
              <w:rPr>
                <w:rFonts w:ascii="Arial"/>
                <w:sz w:val="22"/>
                <w:szCs w:val="22"/>
              </w:rPr>
            </w:pPr>
          </w:p>
          <w:p w14:paraId="6D2793FC">
            <w:pPr>
              <w:spacing w:line="250" w:lineRule="auto"/>
              <w:rPr>
                <w:rFonts w:ascii="Arial"/>
                <w:sz w:val="22"/>
                <w:szCs w:val="22"/>
              </w:rPr>
            </w:pPr>
          </w:p>
          <w:p w14:paraId="69A9E4E8">
            <w:pPr>
              <w:pStyle w:val="59"/>
              <w:spacing w:before="68" w:line="219" w:lineRule="auto"/>
              <w:ind w:left="0" w:leftChars="0" w:firstLine="0" w:firstLineChars="0"/>
              <w:rPr>
                <w:sz w:val="22"/>
                <w:szCs w:val="22"/>
              </w:rPr>
            </w:pPr>
            <w:r>
              <w:rPr>
                <w:rFonts w:hint="eastAsia" w:ascii="宋体" w:hAnsi="宋体" w:eastAsia="宋体" w:cs="宋体"/>
                <w:b/>
                <w:bCs/>
                <w:spacing w:val="-1"/>
                <w:kern w:val="2"/>
                <w:sz w:val="22"/>
                <w:szCs w:val="22"/>
                <w:lang w:val="en-US" w:eastAsia="zh-CN" w:bidi="ar-SA"/>
              </w:rPr>
              <w:t>艺术品方 案设计阶 段</w:t>
            </w:r>
          </w:p>
        </w:tc>
        <w:tc>
          <w:tcPr>
            <w:tcW w:w="5334" w:type="dxa"/>
            <w:vAlign w:val="top"/>
          </w:tcPr>
          <w:p w14:paraId="76A76269">
            <w:pPr>
              <w:pStyle w:val="59"/>
              <w:spacing w:before="102" w:line="240" w:lineRule="auto"/>
              <w:ind w:left="0" w:leftChars="0" w:right="117" w:firstLine="0" w:firstLineChars="0"/>
              <w:rPr>
                <w:sz w:val="22"/>
                <w:szCs w:val="22"/>
              </w:rPr>
            </w:pPr>
            <w:r>
              <w:rPr>
                <w:rFonts w:ascii="宋体" w:hAnsi="宋体" w:eastAsia="宋体" w:cs="宋体"/>
                <w:spacing w:val="-1"/>
                <w:sz w:val="22"/>
                <w:szCs w:val="22"/>
              </w:rPr>
              <w:t>1、乙方依据甲方及建筑、室内、景观设计顾问书面确认的概念进行艺术品方案设计。</w:t>
            </w:r>
          </w:p>
        </w:tc>
        <w:tc>
          <w:tcPr>
            <w:tcW w:w="2862" w:type="dxa"/>
            <w:gridSpan w:val="2"/>
            <w:vMerge w:val="restart"/>
            <w:tcBorders>
              <w:bottom w:val="nil"/>
            </w:tcBorders>
            <w:vAlign w:val="top"/>
          </w:tcPr>
          <w:p w14:paraId="33E3A655">
            <w:pPr>
              <w:spacing w:line="269" w:lineRule="auto"/>
              <w:rPr>
                <w:rFonts w:ascii="Arial"/>
                <w:sz w:val="22"/>
                <w:szCs w:val="22"/>
              </w:rPr>
            </w:pPr>
          </w:p>
          <w:p w14:paraId="0B4C2510">
            <w:pPr>
              <w:spacing w:line="269" w:lineRule="auto"/>
              <w:rPr>
                <w:rFonts w:ascii="Arial"/>
                <w:sz w:val="22"/>
                <w:szCs w:val="22"/>
              </w:rPr>
            </w:pPr>
          </w:p>
          <w:p w14:paraId="44AB7791">
            <w:pPr>
              <w:pStyle w:val="59"/>
              <w:spacing w:before="65" w:line="416" w:lineRule="auto"/>
              <w:ind w:left="0" w:leftChars="0" w:firstLine="0" w:firstLineChars="0"/>
              <w:jc w:val="both"/>
              <w:rPr>
                <w:spacing w:val="-5"/>
                <w:sz w:val="22"/>
                <w:szCs w:val="22"/>
              </w:rPr>
            </w:pPr>
            <w:r>
              <w:rPr>
                <w:spacing w:val="-17"/>
                <w:sz w:val="22"/>
                <w:szCs w:val="22"/>
              </w:rPr>
              <w:t>乙方应在规</w:t>
            </w:r>
            <w:r>
              <w:rPr>
                <w:spacing w:val="-16"/>
                <w:sz w:val="22"/>
                <w:szCs w:val="22"/>
              </w:rPr>
              <w:t>定天数内向甲方</w:t>
            </w:r>
            <w:r>
              <w:rPr>
                <w:spacing w:val="-11"/>
                <w:sz w:val="22"/>
                <w:szCs w:val="22"/>
              </w:rPr>
              <w:t>提供艺术品方案(汇报方式为PPT电脑</w:t>
            </w:r>
            <w:r>
              <w:rPr>
                <w:spacing w:val="9"/>
                <w:sz w:val="22"/>
                <w:szCs w:val="22"/>
              </w:rPr>
              <w:t xml:space="preserve"> </w:t>
            </w:r>
            <w:r>
              <w:rPr>
                <w:spacing w:val="-5"/>
                <w:sz w:val="22"/>
                <w:szCs w:val="22"/>
              </w:rPr>
              <w:t>演示),内容包括：</w:t>
            </w:r>
          </w:p>
          <w:p w14:paraId="5D697C4E">
            <w:pPr>
              <w:pStyle w:val="59"/>
              <w:numPr>
                <w:ilvl w:val="0"/>
                <w:numId w:val="7"/>
              </w:numPr>
              <w:spacing w:before="65" w:line="416" w:lineRule="auto"/>
              <w:ind w:left="0" w:leftChars="0" w:firstLine="0" w:firstLineChars="0"/>
              <w:jc w:val="both"/>
              <w:rPr>
                <w:spacing w:val="-11"/>
                <w:sz w:val="22"/>
                <w:szCs w:val="22"/>
              </w:rPr>
            </w:pPr>
            <w:r>
              <w:rPr>
                <w:spacing w:val="-5"/>
                <w:sz w:val="22"/>
                <w:szCs w:val="22"/>
              </w:rPr>
              <w:t>各区域完整</w:t>
            </w:r>
            <w:r>
              <w:rPr>
                <w:spacing w:val="-11"/>
                <w:sz w:val="22"/>
                <w:szCs w:val="22"/>
              </w:rPr>
              <w:t>选型及设计方案；</w:t>
            </w:r>
          </w:p>
          <w:p w14:paraId="257A303F">
            <w:pPr>
              <w:pStyle w:val="59"/>
              <w:numPr>
                <w:ilvl w:val="0"/>
                <w:numId w:val="7"/>
              </w:numPr>
              <w:spacing w:before="65" w:line="416" w:lineRule="auto"/>
              <w:ind w:left="0" w:leftChars="0" w:firstLine="0" w:firstLineChars="0"/>
              <w:jc w:val="both"/>
              <w:rPr>
                <w:sz w:val="22"/>
                <w:szCs w:val="22"/>
              </w:rPr>
            </w:pPr>
            <w:r>
              <w:rPr>
                <w:spacing w:val="-11"/>
                <w:sz w:val="22"/>
                <w:szCs w:val="22"/>
              </w:rPr>
              <w:t>艺术品清单及</w:t>
            </w:r>
            <w:r>
              <w:rPr>
                <w:spacing w:val="-1"/>
                <w:sz w:val="22"/>
                <w:szCs w:val="22"/>
              </w:rPr>
              <w:t>估</w:t>
            </w:r>
            <w:r>
              <w:rPr>
                <w:rFonts w:hint="eastAsia"/>
                <w:spacing w:val="-1"/>
                <w:sz w:val="22"/>
                <w:szCs w:val="22"/>
                <w:lang w:val="en-US" w:eastAsia="zh-CN"/>
              </w:rPr>
              <w:t>算</w:t>
            </w:r>
            <w:r>
              <w:rPr>
                <w:spacing w:val="-1"/>
                <w:sz w:val="22"/>
                <w:szCs w:val="22"/>
              </w:rPr>
              <w:t>(仅用于预算控制);</w:t>
            </w:r>
          </w:p>
          <w:p w14:paraId="6A633D01">
            <w:pPr>
              <w:pStyle w:val="59"/>
              <w:numPr>
                <w:ilvl w:val="0"/>
                <w:numId w:val="7"/>
              </w:numPr>
              <w:spacing w:before="65" w:line="416" w:lineRule="auto"/>
              <w:ind w:left="0" w:leftChars="0" w:firstLine="0" w:firstLineChars="0"/>
              <w:jc w:val="both"/>
              <w:rPr>
                <w:sz w:val="22"/>
                <w:szCs w:val="22"/>
              </w:rPr>
            </w:pPr>
            <w:r>
              <w:rPr>
                <w:spacing w:val="-1"/>
                <w:sz w:val="22"/>
                <w:szCs w:val="22"/>
              </w:rPr>
              <w:t>岭南</w:t>
            </w:r>
            <w:r>
              <w:rPr>
                <w:spacing w:val="-25"/>
                <w:sz w:val="22"/>
                <w:szCs w:val="22"/>
              </w:rPr>
              <w:t>艺术品研究专篇</w:t>
            </w:r>
            <w:r>
              <w:rPr>
                <w:rFonts w:hint="eastAsia"/>
                <w:spacing w:val="-25"/>
                <w:sz w:val="22"/>
                <w:szCs w:val="22"/>
                <w:lang w:eastAsia="zh-CN"/>
              </w:rPr>
              <w:t>、</w:t>
            </w:r>
            <w:r>
              <w:rPr>
                <w:spacing w:val="-25"/>
                <w:sz w:val="22"/>
                <w:szCs w:val="22"/>
              </w:rPr>
              <w:t>艺术品选</w:t>
            </w:r>
            <w:r>
              <w:rPr>
                <w:spacing w:val="-24"/>
                <w:sz w:val="22"/>
                <w:szCs w:val="22"/>
              </w:rPr>
              <w:t>择方案</w:t>
            </w:r>
            <w:r>
              <w:rPr>
                <w:spacing w:val="-12"/>
                <w:sz w:val="22"/>
                <w:szCs w:val="22"/>
              </w:rPr>
              <w:t>设</w:t>
            </w:r>
            <w:r>
              <w:rPr>
                <w:spacing w:val="-11"/>
                <w:sz w:val="22"/>
                <w:szCs w:val="22"/>
              </w:rPr>
              <w:t>计成果为A3铜版纸图册</w:t>
            </w:r>
            <w:r>
              <w:rPr>
                <w:rFonts w:hint="eastAsia"/>
                <w:spacing w:val="-11"/>
                <w:sz w:val="22"/>
                <w:szCs w:val="22"/>
                <w:lang w:val="en-US" w:eastAsia="zh-CN"/>
              </w:rPr>
              <w:t>8</w:t>
            </w:r>
            <w:r>
              <w:rPr>
                <w:spacing w:val="-11"/>
                <w:sz w:val="22"/>
                <w:szCs w:val="22"/>
              </w:rPr>
              <w:t>本</w:t>
            </w:r>
            <w:r>
              <w:rPr>
                <w:rFonts w:hint="eastAsia"/>
                <w:spacing w:val="-11"/>
                <w:sz w:val="22"/>
                <w:szCs w:val="22"/>
                <w:lang w:eastAsia="zh-CN"/>
              </w:rPr>
              <w:t>，</w:t>
            </w:r>
            <w:r>
              <w:rPr>
                <w:spacing w:val="-11"/>
                <w:sz w:val="22"/>
                <w:szCs w:val="22"/>
              </w:rPr>
              <w:t>演示</w:t>
            </w:r>
            <w:r>
              <w:rPr>
                <w:spacing w:val="11"/>
                <w:sz w:val="22"/>
                <w:szCs w:val="22"/>
              </w:rPr>
              <w:t>光盘</w:t>
            </w:r>
            <w:r>
              <w:rPr>
                <w:rFonts w:hint="eastAsia"/>
                <w:spacing w:val="11"/>
                <w:sz w:val="22"/>
                <w:szCs w:val="22"/>
                <w:lang w:val="en-US" w:eastAsia="zh-CN"/>
              </w:rPr>
              <w:t>一式</w:t>
            </w:r>
            <w:r>
              <w:rPr>
                <w:spacing w:val="11"/>
                <w:sz w:val="22"/>
                <w:szCs w:val="22"/>
              </w:rPr>
              <w:t>2张。</w:t>
            </w:r>
          </w:p>
        </w:tc>
      </w:tr>
      <w:tr w14:paraId="7ECA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620" w:hRule="atLeast"/>
        </w:trPr>
        <w:tc>
          <w:tcPr>
            <w:tcW w:w="1144" w:type="dxa"/>
            <w:gridSpan w:val="2"/>
            <w:vMerge w:val="continue"/>
            <w:tcBorders>
              <w:top w:val="nil"/>
              <w:bottom w:val="nil"/>
            </w:tcBorders>
            <w:vAlign w:val="top"/>
          </w:tcPr>
          <w:p w14:paraId="5A45D049">
            <w:pPr>
              <w:rPr>
                <w:rFonts w:ascii="Arial"/>
                <w:sz w:val="22"/>
                <w:szCs w:val="22"/>
              </w:rPr>
            </w:pPr>
          </w:p>
        </w:tc>
        <w:tc>
          <w:tcPr>
            <w:tcW w:w="5334" w:type="dxa"/>
            <w:vAlign w:val="top"/>
          </w:tcPr>
          <w:p w14:paraId="658728DB">
            <w:pPr>
              <w:pStyle w:val="59"/>
              <w:spacing w:before="178" w:line="240" w:lineRule="auto"/>
              <w:ind w:left="0" w:leftChars="0" w:right="33" w:firstLine="0" w:firstLineChars="0"/>
              <w:rPr>
                <w:sz w:val="22"/>
                <w:szCs w:val="22"/>
              </w:rPr>
            </w:pPr>
            <w:r>
              <w:rPr>
                <w:rFonts w:ascii="宋体" w:hAnsi="宋体" w:eastAsia="宋体" w:cs="宋体"/>
                <w:spacing w:val="-1"/>
                <w:sz w:val="22"/>
                <w:szCs w:val="22"/>
              </w:rPr>
              <w:t>2、乙方负责设计并确认本项目所有艺术品的设计、选型、 装裱及特色展示器具，并确保方案设计的可实施性。</w:t>
            </w:r>
          </w:p>
        </w:tc>
        <w:tc>
          <w:tcPr>
            <w:tcW w:w="2862" w:type="dxa"/>
            <w:gridSpan w:val="2"/>
            <w:vMerge w:val="continue"/>
            <w:tcBorders>
              <w:top w:val="nil"/>
              <w:bottom w:val="nil"/>
            </w:tcBorders>
            <w:vAlign w:val="top"/>
          </w:tcPr>
          <w:p w14:paraId="19F47FC1">
            <w:pPr>
              <w:rPr>
                <w:rFonts w:ascii="Arial"/>
                <w:sz w:val="22"/>
                <w:szCs w:val="22"/>
              </w:rPr>
            </w:pPr>
          </w:p>
        </w:tc>
      </w:tr>
      <w:tr w14:paraId="6F80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576" w:hRule="atLeast"/>
        </w:trPr>
        <w:tc>
          <w:tcPr>
            <w:tcW w:w="1144" w:type="dxa"/>
            <w:gridSpan w:val="2"/>
            <w:vMerge w:val="continue"/>
            <w:tcBorders>
              <w:top w:val="nil"/>
              <w:bottom w:val="nil"/>
            </w:tcBorders>
            <w:vAlign w:val="top"/>
          </w:tcPr>
          <w:p w14:paraId="6238384F">
            <w:pPr>
              <w:rPr>
                <w:rFonts w:ascii="Arial"/>
                <w:sz w:val="22"/>
                <w:szCs w:val="22"/>
              </w:rPr>
            </w:pPr>
          </w:p>
        </w:tc>
        <w:tc>
          <w:tcPr>
            <w:tcW w:w="5334" w:type="dxa"/>
            <w:vAlign w:val="top"/>
          </w:tcPr>
          <w:p w14:paraId="04423A0B">
            <w:pPr>
              <w:pStyle w:val="59"/>
              <w:spacing w:before="100" w:line="240" w:lineRule="auto"/>
              <w:ind w:left="0" w:leftChars="0" w:firstLine="0" w:firstLineChars="0"/>
              <w:rPr>
                <w:sz w:val="22"/>
                <w:szCs w:val="22"/>
              </w:rPr>
            </w:pPr>
            <w:r>
              <w:rPr>
                <w:rFonts w:ascii="宋体" w:hAnsi="宋体" w:eastAsia="宋体" w:cs="宋体"/>
                <w:spacing w:val="-1"/>
                <w:sz w:val="22"/>
                <w:szCs w:val="22"/>
              </w:rPr>
              <w:t>3、艺术品方案设计主要指各区域的点位深化设计。确认艺术品方案图片、种类、材质要求，进一步精确完善艺术品尺寸、放置地点、立面位置示意及是否需要电源及灯光要求等，重点部位提供不少于3个方案供甲方选择，直至所有点位艺术品方案得到甲方及管理方共同确认。</w:t>
            </w:r>
          </w:p>
        </w:tc>
        <w:tc>
          <w:tcPr>
            <w:tcW w:w="2862" w:type="dxa"/>
            <w:gridSpan w:val="2"/>
            <w:vMerge w:val="continue"/>
            <w:tcBorders>
              <w:top w:val="nil"/>
              <w:bottom w:val="nil"/>
            </w:tcBorders>
            <w:vAlign w:val="top"/>
          </w:tcPr>
          <w:p w14:paraId="107511E8">
            <w:pPr>
              <w:rPr>
                <w:rFonts w:ascii="Arial"/>
                <w:sz w:val="22"/>
                <w:szCs w:val="22"/>
              </w:rPr>
            </w:pPr>
          </w:p>
        </w:tc>
      </w:tr>
      <w:tr w14:paraId="479C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303" w:hRule="atLeast"/>
        </w:trPr>
        <w:tc>
          <w:tcPr>
            <w:tcW w:w="1144" w:type="dxa"/>
            <w:gridSpan w:val="2"/>
            <w:vMerge w:val="continue"/>
            <w:tcBorders>
              <w:top w:val="nil"/>
              <w:bottom w:val="nil"/>
            </w:tcBorders>
            <w:vAlign w:val="top"/>
          </w:tcPr>
          <w:p w14:paraId="2A2A8816">
            <w:pPr>
              <w:rPr>
                <w:rFonts w:ascii="Arial"/>
                <w:sz w:val="22"/>
                <w:szCs w:val="22"/>
              </w:rPr>
            </w:pPr>
          </w:p>
        </w:tc>
        <w:tc>
          <w:tcPr>
            <w:tcW w:w="5334" w:type="dxa"/>
            <w:vAlign w:val="top"/>
          </w:tcPr>
          <w:p w14:paraId="7C78F91D">
            <w:pPr>
              <w:pStyle w:val="59"/>
              <w:spacing w:before="100" w:line="240" w:lineRule="auto"/>
              <w:ind w:left="0" w:leftChars="0" w:firstLine="0" w:firstLineChars="0"/>
              <w:rPr>
                <w:sz w:val="22"/>
                <w:szCs w:val="22"/>
              </w:rPr>
            </w:pPr>
            <w:r>
              <w:rPr>
                <w:rFonts w:hint="eastAsia" w:ascii="宋体" w:hAnsi="宋体" w:eastAsia="宋体" w:cs="宋体"/>
                <w:spacing w:val="-1"/>
                <w:sz w:val="22"/>
                <w:szCs w:val="22"/>
                <w:lang w:val="en-US" w:eastAsia="zh-CN"/>
              </w:rPr>
              <w:t>4</w:t>
            </w:r>
            <w:r>
              <w:rPr>
                <w:rFonts w:ascii="宋体" w:hAnsi="宋体" w:eastAsia="宋体" w:cs="宋体"/>
                <w:spacing w:val="-1"/>
                <w:sz w:val="22"/>
                <w:szCs w:val="22"/>
              </w:rPr>
              <w:t>、深入研究岭南艺术(包括但不限于盆景、亭子、石制品、书画、木雕、灰塑、雕塑、室外部品等)的精髓，将岭南设计元素、文化及内涵提炼创新，融入</w:t>
            </w:r>
            <w:r>
              <w:rPr>
                <w:rFonts w:hint="eastAsia" w:ascii="宋体" w:hAnsi="宋体" w:eastAsia="宋体" w:cs="宋体"/>
                <w:spacing w:val="-1"/>
                <w:sz w:val="22"/>
                <w:szCs w:val="22"/>
                <w:lang w:val="en-US" w:eastAsia="zh-CN"/>
              </w:rPr>
              <w:t>朗廷酒店</w:t>
            </w:r>
            <w:r>
              <w:rPr>
                <w:rFonts w:ascii="宋体" w:hAnsi="宋体" w:eastAsia="宋体" w:cs="宋体"/>
                <w:spacing w:val="-1"/>
                <w:sz w:val="22"/>
                <w:szCs w:val="22"/>
              </w:rPr>
              <w:t>项目，并出具最终岭南艺术品研究专篇。</w:t>
            </w:r>
          </w:p>
        </w:tc>
        <w:tc>
          <w:tcPr>
            <w:tcW w:w="2862" w:type="dxa"/>
            <w:gridSpan w:val="2"/>
            <w:vMerge w:val="continue"/>
            <w:tcBorders>
              <w:top w:val="nil"/>
              <w:bottom w:val="nil"/>
            </w:tcBorders>
            <w:vAlign w:val="top"/>
          </w:tcPr>
          <w:p w14:paraId="516ED2C5">
            <w:pPr>
              <w:rPr>
                <w:rFonts w:ascii="Arial"/>
                <w:sz w:val="22"/>
                <w:szCs w:val="22"/>
              </w:rPr>
            </w:pPr>
          </w:p>
        </w:tc>
      </w:tr>
      <w:tr w14:paraId="14DBF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276" w:hRule="atLeast"/>
        </w:trPr>
        <w:tc>
          <w:tcPr>
            <w:tcW w:w="1144" w:type="dxa"/>
            <w:gridSpan w:val="2"/>
            <w:vMerge w:val="continue"/>
            <w:tcBorders>
              <w:top w:val="nil"/>
            </w:tcBorders>
            <w:vAlign w:val="top"/>
          </w:tcPr>
          <w:p w14:paraId="21E82315">
            <w:pPr>
              <w:rPr>
                <w:rFonts w:ascii="Arial"/>
                <w:sz w:val="22"/>
                <w:szCs w:val="22"/>
              </w:rPr>
            </w:pPr>
          </w:p>
        </w:tc>
        <w:tc>
          <w:tcPr>
            <w:tcW w:w="5334" w:type="dxa"/>
            <w:vAlign w:val="top"/>
          </w:tcPr>
          <w:p w14:paraId="796CE3A7">
            <w:pPr>
              <w:pStyle w:val="59"/>
              <w:spacing w:before="113" w:line="240" w:lineRule="auto"/>
              <w:ind w:left="0" w:leftChars="0" w:right="37" w:firstLine="0" w:firstLineChars="0"/>
              <w:jc w:val="both"/>
              <w:rPr>
                <w:sz w:val="22"/>
                <w:szCs w:val="22"/>
              </w:rPr>
            </w:pPr>
            <w:r>
              <w:rPr>
                <w:rFonts w:ascii="宋体" w:hAnsi="宋体" w:eastAsia="宋体" w:cs="宋体"/>
                <w:spacing w:val="-1"/>
                <w:sz w:val="22"/>
                <w:szCs w:val="22"/>
              </w:rPr>
              <w:t>5、甲方收到乙方提供的艺术品方案后，在规定天数内向乙  方提供修改意见或确认通知；乙方应按甲方要求进行修改直 至甲方及管理方共同确认，每轮方案调整时间为乙方收到甲 方修改意见起7天内。</w:t>
            </w:r>
          </w:p>
        </w:tc>
        <w:tc>
          <w:tcPr>
            <w:tcW w:w="2862" w:type="dxa"/>
            <w:gridSpan w:val="2"/>
            <w:vMerge w:val="continue"/>
            <w:tcBorders>
              <w:top w:val="nil"/>
            </w:tcBorders>
            <w:vAlign w:val="top"/>
          </w:tcPr>
          <w:p w14:paraId="12262896">
            <w:pPr>
              <w:rPr>
                <w:rFonts w:ascii="Arial"/>
                <w:sz w:val="22"/>
                <w:szCs w:val="22"/>
              </w:rPr>
            </w:pPr>
          </w:p>
        </w:tc>
      </w:tr>
      <w:tr w14:paraId="153B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351" w:hRule="atLeast"/>
        </w:trPr>
        <w:tc>
          <w:tcPr>
            <w:tcW w:w="1144" w:type="dxa"/>
            <w:gridSpan w:val="2"/>
            <w:vMerge w:val="restart"/>
            <w:vAlign w:val="top"/>
          </w:tcPr>
          <w:p w14:paraId="5E30B81C">
            <w:pPr>
              <w:spacing w:line="271" w:lineRule="auto"/>
              <w:rPr>
                <w:rFonts w:ascii="Arial"/>
                <w:sz w:val="22"/>
                <w:szCs w:val="22"/>
              </w:rPr>
            </w:pPr>
          </w:p>
          <w:p w14:paraId="10F456EE">
            <w:pPr>
              <w:spacing w:line="271" w:lineRule="auto"/>
              <w:rPr>
                <w:rFonts w:ascii="Arial"/>
                <w:sz w:val="22"/>
                <w:szCs w:val="22"/>
              </w:rPr>
            </w:pPr>
          </w:p>
          <w:p w14:paraId="0ED4DE7E">
            <w:pPr>
              <w:spacing w:line="271" w:lineRule="auto"/>
              <w:rPr>
                <w:rFonts w:ascii="Arial"/>
                <w:sz w:val="22"/>
                <w:szCs w:val="22"/>
              </w:rPr>
            </w:pPr>
          </w:p>
          <w:p w14:paraId="0A99A367">
            <w:pPr>
              <w:spacing w:line="272" w:lineRule="auto"/>
              <w:rPr>
                <w:rFonts w:ascii="Arial"/>
                <w:sz w:val="22"/>
                <w:szCs w:val="22"/>
              </w:rPr>
            </w:pPr>
          </w:p>
          <w:p w14:paraId="076E5186">
            <w:pPr>
              <w:spacing w:line="272" w:lineRule="auto"/>
              <w:rPr>
                <w:rFonts w:ascii="Arial"/>
                <w:sz w:val="22"/>
                <w:szCs w:val="22"/>
              </w:rPr>
            </w:pPr>
          </w:p>
          <w:p w14:paraId="4908CC81">
            <w:pPr>
              <w:spacing w:line="272" w:lineRule="auto"/>
              <w:rPr>
                <w:rFonts w:ascii="Arial"/>
                <w:sz w:val="22"/>
                <w:szCs w:val="22"/>
              </w:rPr>
            </w:pPr>
          </w:p>
          <w:p w14:paraId="6982CFA5">
            <w:pPr>
              <w:pStyle w:val="59"/>
              <w:spacing w:before="203" w:line="220" w:lineRule="auto"/>
              <w:ind w:left="0" w:leftChars="0" w:firstLine="0" w:firstLineChars="0"/>
              <w:rPr>
                <w:rFonts w:hint="eastAsia" w:eastAsia="宋体"/>
                <w:sz w:val="22"/>
                <w:szCs w:val="22"/>
                <w:lang w:eastAsia="zh-CN"/>
              </w:rPr>
            </w:pPr>
            <w:r>
              <w:rPr>
                <w:b/>
                <w:bCs/>
                <w:spacing w:val="4"/>
                <w:sz w:val="22"/>
                <w:szCs w:val="22"/>
              </w:rPr>
              <w:t>艺术品招</w:t>
            </w:r>
            <w:r>
              <w:rPr>
                <w:b/>
                <w:bCs/>
                <w:spacing w:val="3"/>
                <w:sz w:val="22"/>
                <w:szCs w:val="22"/>
              </w:rPr>
              <w:t>标文件的</w:t>
            </w:r>
            <w:r>
              <w:rPr>
                <w:b/>
                <w:bCs/>
                <w:spacing w:val="-2"/>
                <w:sz w:val="22"/>
                <w:szCs w:val="22"/>
              </w:rPr>
              <w:t>制定(含工程量清单</w:t>
            </w:r>
            <w:r>
              <w:rPr>
                <w:b/>
                <w:bCs/>
                <w:spacing w:val="3"/>
                <w:sz w:val="22"/>
                <w:szCs w:val="22"/>
              </w:rPr>
              <w:t>及</w:t>
            </w:r>
            <w:r>
              <w:rPr>
                <w:rFonts w:hint="eastAsia"/>
                <w:b/>
                <w:bCs/>
                <w:spacing w:val="3"/>
                <w:sz w:val="22"/>
                <w:szCs w:val="22"/>
                <w:lang w:val="en-US" w:eastAsia="zh-CN"/>
              </w:rPr>
              <w:t>估算</w:t>
            </w:r>
          </w:p>
        </w:tc>
        <w:tc>
          <w:tcPr>
            <w:tcW w:w="5334" w:type="dxa"/>
            <w:vAlign w:val="top"/>
          </w:tcPr>
          <w:p w14:paraId="094EB4FA">
            <w:pPr>
              <w:pStyle w:val="59"/>
              <w:spacing w:before="126" w:line="240" w:lineRule="auto"/>
              <w:ind w:left="0" w:leftChars="0" w:right="33" w:firstLine="0" w:firstLineChars="0"/>
              <w:jc w:val="both"/>
              <w:rPr>
                <w:sz w:val="22"/>
                <w:szCs w:val="22"/>
              </w:rPr>
            </w:pPr>
            <w:r>
              <w:rPr>
                <w:rFonts w:ascii="宋体" w:hAnsi="宋体" w:eastAsia="宋体" w:cs="宋体"/>
                <w:spacing w:val="-1"/>
                <w:sz w:val="22"/>
                <w:szCs w:val="22"/>
              </w:rPr>
              <w:t>1、基于上阶段确认的方案成果，乙方继续与甲方及建筑、 室内、景观设计顾问沟通，对各区域艺术品最终设计方案进行深化。量大的饰品、重要部位的饰品及特殊定制材料，需乙方提供小样供甲方确认。</w:t>
            </w:r>
          </w:p>
        </w:tc>
        <w:tc>
          <w:tcPr>
            <w:tcW w:w="2862" w:type="dxa"/>
            <w:gridSpan w:val="2"/>
            <w:vMerge w:val="restart"/>
            <w:vAlign w:val="top"/>
          </w:tcPr>
          <w:p w14:paraId="0A23B0ED">
            <w:pPr>
              <w:spacing w:line="274" w:lineRule="auto"/>
              <w:rPr>
                <w:rFonts w:ascii="Arial"/>
                <w:sz w:val="22"/>
                <w:szCs w:val="22"/>
              </w:rPr>
            </w:pPr>
          </w:p>
          <w:p w14:paraId="4EB1E4D8">
            <w:pPr>
              <w:spacing w:line="275" w:lineRule="auto"/>
              <w:rPr>
                <w:rFonts w:ascii="Arial"/>
                <w:sz w:val="22"/>
                <w:szCs w:val="22"/>
              </w:rPr>
            </w:pPr>
          </w:p>
          <w:p w14:paraId="472B2E32">
            <w:pPr>
              <w:spacing w:line="275" w:lineRule="auto"/>
              <w:rPr>
                <w:rFonts w:ascii="Arial"/>
                <w:sz w:val="22"/>
                <w:szCs w:val="22"/>
              </w:rPr>
            </w:pPr>
          </w:p>
          <w:p w14:paraId="49F52044">
            <w:pPr>
              <w:spacing w:line="275" w:lineRule="auto"/>
              <w:rPr>
                <w:rFonts w:ascii="Arial"/>
                <w:sz w:val="22"/>
                <w:szCs w:val="22"/>
              </w:rPr>
            </w:pPr>
          </w:p>
          <w:p w14:paraId="47495A85">
            <w:pPr>
              <w:spacing w:line="275" w:lineRule="auto"/>
              <w:rPr>
                <w:rFonts w:ascii="Arial"/>
                <w:sz w:val="22"/>
                <w:szCs w:val="22"/>
              </w:rPr>
            </w:pPr>
          </w:p>
          <w:p w14:paraId="5897869E">
            <w:pPr>
              <w:spacing w:line="275" w:lineRule="auto"/>
              <w:rPr>
                <w:rFonts w:ascii="Arial"/>
                <w:sz w:val="22"/>
                <w:szCs w:val="22"/>
              </w:rPr>
            </w:pPr>
          </w:p>
          <w:p w14:paraId="56D66F29">
            <w:pPr>
              <w:pStyle w:val="59"/>
              <w:spacing w:before="65" w:line="416" w:lineRule="auto"/>
              <w:ind w:left="0" w:leftChars="0" w:firstLine="0" w:firstLineChars="0"/>
              <w:jc w:val="both"/>
              <w:rPr>
                <w:sz w:val="22"/>
                <w:szCs w:val="22"/>
              </w:rPr>
            </w:pPr>
            <w:r>
              <w:rPr>
                <w:spacing w:val="-15"/>
                <w:sz w:val="22"/>
                <w:szCs w:val="22"/>
              </w:rPr>
              <w:t>最终提供艺术品工程量清单</w:t>
            </w:r>
            <w:r>
              <w:rPr>
                <w:rFonts w:hint="eastAsia"/>
                <w:spacing w:val="-15"/>
                <w:sz w:val="22"/>
                <w:szCs w:val="22"/>
                <w:lang w:eastAsia="zh-CN"/>
              </w:rPr>
              <w:t>、</w:t>
            </w:r>
            <w:r>
              <w:rPr>
                <w:rFonts w:hint="eastAsia"/>
                <w:spacing w:val="-15"/>
                <w:sz w:val="22"/>
                <w:szCs w:val="22"/>
                <w:lang w:val="en-US" w:eastAsia="zh-CN"/>
              </w:rPr>
              <w:t>艺术品招标</w:t>
            </w:r>
            <w:r>
              <w:rPr>
                <w:rFonts w:hint="eastAsia"/>
                <w:spacing w:val="-11"/>
                <w:sz w:val="22"/>
                <w:szCs w:val="22"/>
                <w:lang w:val="en-US" w:eastAsia="zh-CN"/>
              </w:rPr>
              <w:t>图一式15份，</w:t>
            </w:r>
            <w:r>
              <w:rPr>
                <w:spacing w:val="-11"/>
                <w:sz w:val="22"/>
                <w:szCs w:val="22"/>
              </w:rPr>
              <w:t>光盘</w:t>
            </w:r>
            <w:r>
              <w:rPr>
                <w:rFonts w:hint="eastAsia"/>
                <w:spacing w:val="-11"/>
                <w:sz w:val="22"/>
                <w:szCs w:val="22"/>
                <w:lang w:val="en-US" w:eastAsia="zh-CN"/>
              </w:rPr>
              <w:t>一式</w:t>
            </w:r>
            <w:r>
              <w:rPr>
                <w:spacing w:val="-11"/>
                <w:sz w:val="22"/>
                <w:szCs w:val="22"/>
              </w:rPr>
              <w:t>2张；提</w:t>
            </w:r>
            <w:r>
              <w:rPr>
                <w:spacing w:val="2"/>
                <w:sz w:val="22"/>
                <w:szCs w:val="22"/>
              </w:rPr>
              <w:t xml:space="preserve"> </w:t>
            </w:r>
            <w:r>
              <w:rPr>
                <w:spacing w:val="-12"/>
                <w:sz w:val="22"/>
                <w:szCs w:val="22"/>
              </w:rPr>
              <w:t>供艺术品最终艺术品制作主要实物</w:t>
            </w:r>
            <w:r>
              <w:rPr>
                <w:spacing w:val="8"/>
                <w:sz w:val="22"/>
                <w:szCs w:val="22"/>
              </w:rPr>
              <w:t>材料小样3套。</w:t>
            </w:r>
          </w:p>
        </w:tc>
      </w:tr>
      <w:tr w14:paraId="3DAB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1329" w:hRule="atLeast"/>
        </w:trPr>
        <w:tc>
          <w:tcPr>
            <w:tcW w:w="1144" w:type="dxa"/>
            <w:gridSpan w:val="2"/>
            <w:vMerge w:val="continue"/>
            <w:vAlign w:val="top"/>
          </w:tcPr>
          <w:p w14:paraId="3280FF1F">
            <w:pPr>
              <w:rPr>
                <w:rFonts w:ascii="Arial"/>
                <w:sz w:val="22"/>
                <w:szCs w:val="22"/>
              </w:rPr>
            </w:pPr>
          </w:p>
        </w:tc>
        <w:tc>
          <w:tcPr>
            <w:tcW w:w="5334" w:type="dxa"/>
            <w:vAlign w:val="top"/>
          </w:tcPr>
          <w:p w14:paraId="3830A0C2">
            <w:pPr>
              <w:pStyle w:val="59"/>
              <w:spacing w:before="113" w:line="240" w:lineRule="auto"/>
              <w:ind w:left="0" w:leftChars="0" w:right="59" w:firstLine="0" w:firstLineChars="0"/>
              <w:jc w:val="both"/>
              <w:rPr>
                <w:sz w:val="22"/>
                <w:szCs w:val="22"/>
              </w:rPr>
            </w:pPr>
            <w:r>
              <w:rPr>
                <w:rFonts w:ascii="宋体" w:hAnsi="宋体" w:eastAsia="宋体" w:cs="宋体"/>
                <w:spacing w:val="-1"/>
                <w:sz w:val="22"/>
                <w:szCs w:val="22"/>
              </w:rPr>
              <w:t>2、乙方依据甲方书面确认的艺术品方案，协助配合甲方将  造价控制在最初的预算要求之内。如有需要，乙方需调整设计以符合甲方预算要求，且甲方无需支付额外费用。</w:t>
            </w:r>
          </w:p>
        </w:tc>
        <w:tc>
          <w:tcPr>
            <w:tcW w:w="2862" w:type="dxa"/>
            <w:gridSpan w:val="2"/>
            <w:vMerge w:val="continue"/>
            <w:vAlign w:val="top"/>
          </w:tcPr>
          <w:p w14:paraId="4ED50E58">
            <w:pPr>
              <w:rPr>
                <w:rFonts w:ascii="Arial"/>
                <w:sz w:val="22"/>
                <w:szCs w:val="22"/>
              </w:rPr>
            </w:pPr>
          </w:p>
        </w:tc>
      </w:tr>
      <w:tr w14:paraId="25A5D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819" w:hRule="atLeast"/>
        </w:trPr>
        <w:tc>
          <w:tcPr>
            <w:tcW w:w="1144" w:type="dxa"/>
            <w:gridSpan w:val="2"/>
            <w:vMerge w:val="continue"/>
            <w:vAlign w:val="top"/>
          </w:tcPr>
          <w:p w14:paraId="2CBABF79">
            <w:pPr>
              <w:rPr>
                <w:rFonts w:ascii="Arial"/>
                <w:sz w:val="22"/>
                <w:szCs w:val="22"/>
              </w:rPr>
            </w:pPr>
          </w:p>
        </w:tc>
        <w:tc>
          <w:tcPr>
            <w:tcW w:w="5334" w:type="dxa"/>
            <w:vAlign w:val="top"/>
          </w:tcPr>
          <w:p w14:paraId="7DC5B4AE">
            <w:pPr>
              <w:pStyle w:val="59"/>
              <w:spacing w:before="126" w:line="240" w:lineRule="auto"/>
              <w:ind w:left="0" w:leftChars="0" w:right="33" w:firstLine="0" w:firstLineChars="0"/>
              <w:jc w:val="both"/>
              <w:rPr>
                <w:sz w:val="22"/>
                <w:szCs w:val="22"/>
              </w:rPr>
            </w:pPr>
            <w:r>
              <w:rPr>
                <w:rFonts w:ascii="宋体" w:hAnsi="宋体" w:eastAsia="宋体" w:cs="宋体"/>
                <w:spacing w:val="-1"/>
                <w:sz w:val="22"/>
                <w:szCs w:val="22"/>
              </w:rPr>
              <w:t>3、乙方需制定招标技术文件(艺术品的方案图片，规格大小，材质说明，数量清单，详细的平立面位置图、三视图、节点图及安装要求等),如项目需要，提供投标评估意见书。</w:t>
            </w:r>
          </w:p>
        </w:tc>
        <w:tc>
          <w:tcPr>
            <w:tcW w:w="2862" w:type="dxa"/>
            <w:gridSpan w:val="2"/>
            <w:vMerge w:val="continue"/>
            <w:vAlign w:val="top"/>
          </w:tcPr>
          <w:p w14:paraId="4E67A324">
            <w:pPr>
              <w:rPr>
                <w:rFonts w:ascii="Arial"/>
                <w:sz w:val="22"/>
                <w:szCs w:val="22"/>
              </w:rPr>
            </w:pPr>
          </w:p>
        </w:tc>
      </w:tr>
      <w:tr w14:paraId="7F41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904" w:hRule="atLeast"/>
        </w:trPr>
        <w:tc>
          <w:tcPr>
            <w:tcW w:w="1144" w:type="dxa"/>
            <w:gridSpan w:val="2"/>
            <w:vMerge w:val="continue"/>
            <w:vAlign w:val="top"/>
          </w:tcPr>
          <w:p w14:paraId="077F7934">
            <w:pPr>
              <w:rPr>
                <w:rFonts w:ascii="Arial"/>
                <w:sz w:val="22"/>
                <w:szCs w:val="22"/>
              </w:rPr>
            </w:pPr>
          </w:p>
        </w:tc>
        <w:tc>
          <w:tcPr>
            <w:tcW w:w="5334" w:type="dxa"/>
            <w:vAlign w:val="top"/>
          </w:tcPr>
          <w:p w14:paraId="7C5588CB">
            <w:pPr>
              <w:pStyle w:val="59"/>
              <w:spacing w:before="126" w:line="240" w:lineRule="auto"/>
              <w:ind w:left="0" w:leftChars="0" w:right="33" w:firstLine="0" w:firstLineChars="0"/>
              <w:jc w:val="both"/>
              <w:rPr>
                <w:sz w:val="22"/>
                <w:szCs w:val="22"/>
              </w:rPr>
            </w:pPr>
            <w:r>
              <w:rPr>
                <w:rFonts w:ascii="宋体" w:hAnsi="宋体" w:eastAsia="宋体" w:cs="宋体"/>
                <w:spacing w:val="-1"/>
                <w:sz w:val="22"/>
                <w:szCs w:val="22"/>
              </w:rPr>
              <w:t>4、正式设计方案成果经甲方确认后，非甲方原因导致的方案修改，甲方仍可要求乙方重新提交建议且无需支付额外费用。</w:t>
            </w:r>
          </w:p>
        </w:tc>
        <w:tc>
          <w:tcPr>
            <w:tcW w:w="2862" w:type="dxa"/>
            <w:gridSpan w:val="2"/>
            <w:vMerge w:val="continue"/>
            <w:vAlign w:val="top"/>
          </w:tcPr>
          <w:p w14:paraId="6749D9BF">
            <w:pPr>
              <w:rPr>
                <w:rFonts w:ascii="Arial"/>
                <w:sz w:val="22"/>
                <w:szCs w:val="22"/>
              </w:rPr>
            </w:pPr>
          </w:p>
        </w:tc>
      </w:tr>
      <w:tr w14:paraId="65272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434" w:hRule="atLeast"/>
        </w:trPr>
        <w:tc>
          <w:tcPr>
            <w:tcW w:w="1144" w:type="dxa"/>
            <w:gridSpan w:val="2"/>
            <w:vMerge w:val="continue"/>
            <w:vAlign w:val="top"/>
          </w:tcPr>
          <w:p w14:paraId="2F36A974">
            <w:pPr>
              <w:rPr>
                <w:rFonts w:ascii="Arial"/>
                <w:sz w:val="22"/>
                <w:szCs w:val="22"/>
              </w:rPr>
            </w:pPr>
          </w:p>
        </w:tc>
        <w:tc>
          <w:tcPr>
            <w:tcW w:w="5334" w:type="dxa"/>
            <w:vAlign w:val="top"/>
          </w:tcPr>
          <w:p w14:paraId="0AE62896">
            <w:pPr>
              <w:pStyle w:val="59"/>
              <w:spacing w:before="126" w:line="240" w:lineRule="auto"/>
              <w:ind w:left="0" w:leftChars="0" w:right="33" w:firstLine="0" w:firstLineChars="0"/>
              <w:jc w:val="both"/>
              <w:rPr>
                <w:sz w:val="22"/>
                <w:szCs w:val="22"/>
              </w:rPr>
            </w:pPr>
            <w:r>
              <w:rPr>
                <w:rFonts w:ascii="宋体" w:hAnsi="宋体" w:eastAsia="宋体" w:cs="宋体"/>
                <w:spacing w:val="-1"/>
                <w:sz w:val="22"/>
                <w:szCs w:val="22"/>
              </w:rPr>
              <w:t>5、提交相关艺术品工程量清单及相关</w:t>
            </w:r>
            <w:r>
              <w:rPr>
                <w:rFonts w:hint="eastAsia" w:ascii="宋体" w:hAnsi="宋体" w:eastAsia="宋体" w:cs="宋体"/>
                <w:spacing w:val="-1"/>
                <w:sz w:val="22"/>
                <w:szCs w:val="22"/>
                <w:lang w:val="en-US" w:eastAsia="zh-CN"/>
              </w:rPr>
              <w:t>估</w:t>
            </w:r>
            <w:r>
              <w:rPr>
                <w:rFonts w:ascii="宋体" w:hAnsi="宋体" w:eastAsia="宋体" w:cs="宋体"/>
                <w:spacing w:val="-1"/>
                <w:sz w:val="22"/>
                <w:szCs w:val="22"/>
              </w:rPr>
              <w:t>算报价。</w:t>
            </w:r>
          </w:p>
        </w:tc>
        <w:tc>
          <w:tcPr>
            <w:tcW w:w="2862" w:type="dxa"/>
            <w:gridSpan w:val="2"/>
            <w:vMerge w:val="continue"/>
            <w:vAlign w:val="top"/>
          </w:tcPr>
          <w:p w14:paraId="68D24C3C">
            <w:pPr>
              <w:rPr>
                <w:rFonts w:ascii="Arial"/>
                <w:sz w:val="22"/>
                <w:szCs w:val="22"/>
              </w:rPr>
            </w:pPr>
          </w:p>
        </w:tc>
      </w:tr>
      <w:tr w14:paraId="1629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904" w:hRule="atLeast"/>
        </w:trPr>
        <w:tc>
          <w:tcPr>
            <w:tcW w:w="1144" w:type="dxa"/>
            <w:gridSpan w:val="2"/>
            <w:vMerge w:val="continue"/>
            <w:vAlign w:val="top"/>
          </w:tcPr>
          <w:p w14:paraId="1F1DF661">
            <w:pPr>
              <w:rPr>
                <w:rFonts w:ascii="Arial"/>
                <w:sz w:val="22"/>
                <w:szCs w:val="22"/>
              </w:rPr>
            </w:pPr>
          </w:p>
        </w:tc>
        <w:tc>
          <w:tcPr>
            <w:tcW w:w="5334" w:type="dxa"/>
            <w:vAlign w:val="top"/>
          </w:tcPr>
          <w:p w14:paraId="5444E237">
            <w:pPr>
              <w:pStyle w:val="59"/>
              <w:spacing w:before="126" w:line="240" w:lineRule="auto"/>
              <w:ind w:left="0" w:leftChars="0" w:right="33" w:firstLine="0" w:firstLineChars="0"/>
              <w:jc w:val="both"/>
              <w:rPr>
                <w:sz w:val="22"/>
                <w:szCs w:val="22"/>
              </w:rPr>
            </w:pPr>
            <w:r>
              <w:rPr>
                <w:rFonts w:ascii="宋体" w:hAnsi="宋体" w:eastAsia="宋体" w:cs="宋体"/>
                <w:spacing w:val="-1"/>
                <w:sz w:val="22"/>
                <w:szCs w:val="22"/>
              </w:rPr>
              <w:t>6、向甲方提供不少于</w:t>
            </w:r>
            <w:r>
              <w:rPr>
                <w:rFonts w:hint="eastAsia" w:ascii="宋体" w:hAnsi="宋体" w:eastAsia="宋体" w:cs="宋体"/>
                <w:spacing w:val="-1"/>
                <w:sz w:val="22"/>
                <w:szCs w:val="22"/>
                <w:lang w:val="en-US" w:eastAsia="zh-CN"/>
              </w:rPr>
              <w:t>3</w:t>
            </w:r>
            <w:r>
              <w:rPr>
                <w:rFonts w:ascii="宋体" w:hAnsi="宋体" w:eastAsia="宋体" w:cs="宋体"/>
                <w:spacing w:val="-1"/>
                <w:sz w:val="22"/>
                <w:szCs w:val="22"/>
              </w:rPr>
              <w:t>家艺术品制作商名录，以供甲方艺术品招标及采购之用。如需艺术家再创作的点位需提供同类推荐艺术家履历及联系方式</w:t>
            </w:r>
            <w:r>
              <w:rPr>
                <w:rFonts w:hint="eastAsia" w:ascii="宋体" w:hAnsi="宋体" w:eastAsia="宋体" w:cs="宋体"/>
                <w:spacing w:val="-1"/>
                <w:sz w:val="22"/>
                <w:szCs w:val="22"/>
                <w:lang w:eastAsia="zh-CN"/>
              </w:rPr>
              <w:t>。</w:t>
            </w:r>
          </w:p>
        </w:tc>
        <w:tc>
          <w:tcPr>
            <w:tcW w:w="2862" w:type="dxa"/>
            <w:gridSpan w:val="2"/>
            <w:vMerge w:val="continue"/>
            <w:vAlign w:val="top"/>
          </w:tcPr>
          <w:p w14:paraId="44C7EA97">
            <w:pPr>
              <w:rPr>
                <w:rFonts w:ascii="Arial"/>
                <w:sz w:val="22"/>
                <w:szCs w:val="22"/>
              </w:rPr>
            </w:pPr>
          </w:p>
        </w:tc>
      </w:tr>
      <w:tr w14:paraId="79379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9" w:type="dxa"/>
          <w:trHeight w:val="904" w:hRule="atLeast"/>
        </w:trPr>
        <w:tc>
          <w:tcPr>
            <w:tcW w:w="1144" w:type="dxa"/>
            <w:gridSpan w:val="2"/>
            <w:vMerge w:val="continue"/>
            <w:vAlign w:val="top"/>
          </w:tcPr>
          <w:p w14:paraId="47D16FA6">
            <w:pPr>
              <w:rPr>
                <w:rFonts w:ascii="Arial"/>
                <w:sz w:val="22"/>
                <w:szCs w:val="22"/>
              </w:rPr>
            </w:pPr>
          </w:p>
        </w:tc>
        <w:tc>
          <w:tcPr>
            <w:tcW w:w="5334" w:type="dxa"/>
            <w:vAlign w:val="top"/>
          </w:tcPr>
          <w:p w14:paraId="4B2F3957">
            <w:pPr>
              <w:pStyle w:val="59"/>
              <w:spacing w:before="113" w:line="240" w:lineRule="auto"/>
              <w:ind w:left="0" w:leftChars="0" w:right="59" w:firstLine="0" w:firstLineChars="0"/>
              <w:jc w:val="both"/>
              <w:rPr>
                <w:sz w:val="22"/>
                <w:szCs w:val="22"/>
              </w:rPr>
            </w:pPr>
            <w:r>
              <w:rPr>
                <w:rFonts w:ascii="宋体" w:hAnsi="宋体" w:eastAsia="宋体" w:cs="宋体"/>
                <w:spacing w:val="-1"/>
                <w:sz w:val="22"/>
                <w:szCs w:val="22"/>
              </w:rPr>
              <w:t>7、甲方在收到乙方提供的艺术品工程量清单及相关预算报价后，向乙方提供修改意见或确认通知</w:t>
            </w:r>
            <w:r>
              <w:rPr>
                <w:rFonts w:hint="eastAsia" w:ascii="宋体" w:hAnsi="宋体" w:eastAsia="宋体" w:cs="宋体"/>
                <w:spacing w:val="-1"/>
                <w:sz w:val="22"/>
                <w:szCs w:val="22"/>
                <w:lang w:eastAsia="zh-CN"/>
              </w:rPr>
              <w:t>；</w:t>
            </w:r>
            <w:r>
              <w:rPr>
                <w:rFonts w:ascii="宋体" w:hAnsi="宋体" w:eastAsia="宋体" w:cs="宋体"/>
                <w:spacing w:val="-1"/>
                <w:sz w:val="22"/>
                <w:szCs w:val="22"/>
              </w:rPr>
              <w:t>乙方调整艺术品工程量清单及相关预算报价的时间为乙方收到</w:t>
            </w:r>
            <w:r>
              <w:rPr>
                <w:spacing w:val="-1"/>
                <w:sz w:val="22"/>
                <w:szCs w:val="22"/>
              </w:rPr>
              <w:t>甲方修改意见次日起3天内。</w:t>
            </w:r>
          </w:p>
        </w:tc>
        <w:tc>
          <w:tcPr>
            <w:tcW w:w="2862" w:type="dxa"/>
            <w:gridSpan w:val="2"/>
            <w:vMerge w:val="continue"/>
            <w:vAlign w:val="top"/>
          </w:tcPr>
          <w:p w14:paraId="52854813">
            <w:pPr>
              <w:rPr>
                <w:rFonts w:ascii="Arial"/>
                <w:sz w:val="22"/>
                <w:szCs w:val="22"/>
              </w:rPr>
            </w:pPr>
          </w:p>
        </w:tc>
      </w:tr>
      <w:tr w14:paraId="149E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143" w:type="dxa"/>
            <w:vMerge w:val="restart"/>
            <w:tcBorders>
              <w:bottom w:val="nil"/>
            </w:tcBorders>
            <w:vAlign w:val="top"/>
          </w:tcPr>
          <w:p w14:paraId="67D9398C">
            <w:pPr>
              <w:spacing w:line="244" w:lineRule="auto"/>
              <w:rPr>
                <w:rFonts w:ascii="Arial"/>
                <w:sz w:val="22"/>
                <w:szCs w:val="22"/>
              </w:rPr>
            </w:pPr>
          </w:p>
          <w:p w14:paraId="1390D6CB">
            <w:pPr>
              <w:spacing w:line="244" w:lineRule="auto"/>
              <w:rPr>
                <w:rFonts w:ascii="Arial"/>
                <w:sz w:val="22"/>
                <w:szCs w:val="22"/>
              </w:rPr>
            </w:pPr>
          </w:p>
          <w:p w14:paraId="61C26F6C">
            <w:pPr>
              <w:spacing w:line="244" w:lineRule="auto"/>
              <w:rPr>
                <w:rFonts w:ascii="Arial"/>
                <w:sz w:val="22"/>
                <w:szCs w:val="22"/>
              </w:rPr>
            </w:pPr>
          </w:p>
          <w:p w14:paraId="60FCE58B">
            <w:pPr>
              <w:spacing w:line="244" w:lineRule="auto"/>
              <w:rPr>
                <w:rFonts w:ascii="Arial"/>
                <w:sz w:val="22"/>
                <w:szCs w:val="22"/>
              </w:rPr>
            </w:pPr>
          </w:p>
          <w:p w14:paraId="672850BD">
            <w:pPr>
              <w:spacing w:line="245" w:lineRule="auto"/>
              <w:rPr>
                <w:rFonts w:ascii="Arial"/>
                <w:sz w:val="22"/>
                <w:szCs w:val="22"/>
              </w:rPr>
            </w:pPr>
          </w:p>
          <w:p w14:paraId="21D03772">
            <w:pPr>
              <w:spacing w:line="245" w:lineRule="auto"/>
              <w:rPr>
                <w:rFonts w:ascii="Arial"/>
                <w:sz w:val="22"/>
                <w:szCs w:val="22"/>
              </w:rPr>
            </w:pPr>
          </w:p>
          <w:p w14:paraId="704C8580">
            <w:pPr>
              <w:spacing w:line="245" w:lineRule="auto"/>
              <w:rPr>
                <w:rFonts w:ascii="Arial"/>
                <w:sz w:val="22"/>
                <w:szCs w:val="22"/>
              </w:rPr>
            </w:pPr>
          </w:p>
          <w:p w14:paraId="5B7DC2CD">
            <w:pPr>
              <w:pStyle w:val="59"/>
              <w:spacing w:before="68" w:line="219" w:lineRule="auto"/>
              <w:ind w:left="0" w:leftChars="0" w:firstLine="0" w:firstLineChars="0"/>
              <w:rPr>
                <w:rFonts w:hint="default" w:eastAsia="宋体"/>
                <w:sz w:val="22"/>
                <w:szCs w:val="22"/>
                <w:lang w:val="en-US" w:eastAsia="zh-CN"/>
              </w:rPr>
            </w:pPr>
            <w:r>
              <w:rPr>
                <w:rFonts w:hint="eastAsia" w:ascii="宋体" w:hAnsi="宋体" w:eastAsia="宋体" w:cs="宋体"/>
                <w:b/>
                <w:bCs/>
                <w:spacing w:val="-1"/>
                <w:kern w:val="2"/>
                <w:sz w:val="22"/>
                <w:szCs w:val="22"/>
                <w:lang w:val="en-US" w:eastAsia="zh-CN" w:bidi="ar-SA"/>
              </w:rPr>
              <w:t>艺术品招标及制作生产阶段配合</w:t>
            </w:r>
          </w:p>
        </w:tc>
        <w:tc>
          <w:tcPr>
            <w:tcW w:w="5344" w:type="dxa"/>
            <w:gridSpan w:val="3"/>
            <w:vAlign w:val="top"/>
          </w:tcPr>
          <w:p w14:paraId="7CDDDBB6">
            <w:pPr>
              <w:pStyle w:val="59"/>
              <w:spacing w:before="113" w:line="240" w:lineRule="auto"/>
              <w:ind w:left="0" w:leftChars="0" w:right="59" w:firstLine="0" w:firstLineChars="0"/>
              <w:jc w:val="both"/>
              <w:rPr>
                <w:spacing w:val="-1"/>
                <w:sz w:val="22"/>
                <w:szCs w:val="22"/>
              </w:rPr>
            </w:pPr>
            <w:r>
              <w:rPr>
                <w:rFonts w:ascii="宋体" w:hAnsi="宋体" w:eastAsia="宋体" w:cs="宋体"/>
                <w:spacing w:val="-1"/>
                <w:sz w:val="22"/>
                <w:szCs w:val="22"/>
              </w:rPr>
              <w:t>1、配合甲方艺术品</w:t>
            </w:r>
            <w:r>
              <w:rPr>
                <w:rFonts w:hint="eastAsia" w:ascii="宋体" w:hAnsi="宋体" w:eastAsia="宋体" w:cs="宋体"/>
                <w:spacing w:val="-1"/>
                <w:sz w:val="22"/>
                <w:szCs w:val="22"/>
                <w:lang w:val="en-US" w:eastAsia="zh-CN"/>
              </w:rPr>
              <w:t>招标</w:t>
            </w:r>
            <w:r>
              <w:rPr>
                <w:rFonts w:ascii="宋体" w:hAnsi="宋体" w:eastAsia="宋体" w:cs="宋体"/>
                <w:spacing w:val="-1"/>
                <w:sz w:val="22"/>
                <w:szCs w:val="22"/>
              </w:rPr>
              <w:t>及</w:t>
            </w:r>
            <w:r>
              <w:rPr>
                <w:rFonts w:hint="eastAsia" w:ascii="宋体" w:hAnsi="宋体" w:eastAsia="宋体" w:cs="宋体"/>
                <w:spacing w:val="-1"/>
                <w:sz w:val="22"/>
                <w:szCs w:val="22"/>
                <w:lang w:val="en-US" w:eastAsia="zh-CN"/>
              </w:rPr>
              <w:t>配合招标答疑</w:t>
            </w:r>
            <w:r>
              <w:rPr>
                <w:rFonts w:ascii="宋体" w:hAnsi="宋体" w:eastAsia="宋体" w:cs="宋体"/>
                <w:spacing w:val="-1"/>
                <w:sz w:val="22"/>
                <w:szCs w:val="22"/>
              </w:rPr>
              <w:t>工作，</w:t>
            </w:r>
            <w:r>
              <w:rPr>
                <w:rFonts w:hint="eastAsia" w:ascii="宋体" w:hAnsi="宋体" w:eastAsia="宋体" w:cs="宋体"/>
                <w:spacing w:val="-1"/>
                <w:sz w:val="22"/>
                <w:szCs w:val="22"/>
                <w:lang w:val="en-US" w:eastAsia="zh-CN"/>
              </w:rPr>
              <w:t>配合</w:t>
            </w:r>
            <w:r>
              <w:rPr>
                <w:rFonts w:ascii="宋体" w:hAnsi="宋体" w:eastAsia="宋体" w:cs="宋体"/>
                <w:spacing w:val="-1"/>
                <w:sz w:val="22"/>
                <w:szCs w:val="22"/>
              </w:rPr>
              <w:t>核查甲方制作的相关艺术品采购清单及规格书内容，同时给出相关建设性合理意见。</w:t>
            </w:r>
          </w:p>
        </w:tc>
        <w:tc>
          <w:tcPr>
            <w:tcW w:w="2872" w:type="dxa"/>
            <w:gridSpan w:val="2"/>
            <w:vMerge w:val="restart"/>
            <w:tcBorders>
              <w:bottom w:val="nil"/>
            </w:tcBorders>
            <w:vAlign w:val="top"/>
          </w:tcPr>
          <w:p w14:paraId="07B736D8">
            <w:pPr>
              <w:rPr>
                <w:rFonts w:ascii="Arial"/>
                <w:sz w:val="22"/>
                <w:szCs w:val="22"/>
              </w:rPr>
            </w:pPr>
          </w:p>
        </w:tc>
      </w:tr>
      <w:tr w14:paraId="1800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1143" w:type="dxa"/>
            <w:vMerge w:val="continue"/>
            <w:tcBorders>
              <w:top w:val="nil"/>
              <w:bottom w:val="nil"/>
            </w:tcBorders>
            <w:vAlign w:val="top"/>
          </w:tcPr>
          <w:p w14:paraId="4D74E723">
            <w:pPr>
              <w:rPr>
                <w:rFonts w:ascii="Arial"/>
                <w:sz w:val="22"/>
                <w:szCs w:val="22"/>
              </w:rPr>
            </w:pPr>
          </w:p>
        </w:tc>
        <w:tc>
          <w:tcPr>
            <w:tcW w:w="5344" w:type="dxa"/>
            <w:gridSpan w:val="3"/>
            <w:vAlign w:val="top"/>
          </w:tcPr>
          <w:p w14:paraId="0B4D0360">
            <w:pPr>
              <w:pStyle w:val="59"/>
              <w:spacing w:before="113" w:line="240" w:lineRule="auto"/>
              <w:ind w:left="0" w:leftChars="0" w:right="59" w:firstLine="0" w:firstLineChars="0"/>
              <w:jc w:val="both"/>
              <w:rPr>
                <w:spacing w:val="-1"/>
                <w:sz w:val="22"/>
                <w:szCs w:val="22"/>
              </w:rPr>
            </w:pPr>
            <w:r>
              <w:rPr>
                <w:rFonts w:ascii="宋体" w:hAnsi="宋体" w:eastAsia="宋体" w:cs="宋体"/>
                <w:spacing w:val="-1"/>
                <w:sz w:val="22"/>
                <w:szCs w:val="22"/>
              </w:rPr>
              <w:t>2、在甲方确定本项目整体艺术品制作商后，乙方需与甲方、 艺术品制作商协调和合作。乙方向整体艺术品制作商解释和交底各类艺术品的设计意图及要求。</w:t>
            </w:r>
          </w:p>
        </w:tc>
        <w:tc>
          <w:tcPr>
            <w:tcW w:w="2872" w:type="dxa"/>
            <w:gridSpan w:val="2"/>
            <w:vMerge w:val="continue"/>
            <w:tcBorders>
              <w:top w:val="nil"/>
              <w:bottom w:val="nil"/>
            </w:tcBorders>
            <w:vAlign w:val="top"/>
          </w:tcPr>
          <w:p w14:paraId="0363A655">
            <w:pPr>
              <w:rPr>
                <w:rFonts w:ascii="Arial"/>
                <w:sz w:val="22"/>
                <w:szCs w:val="22"/>
              </w:rPr>
            </w:pPr>
          </w:p>
        </w:tc>
      </w:tr>
      <w:tr w14:paraId="71866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1143" w:type="dxa"/>
            <w:vMerge w:val="continue"/>
            <w:tcBorders>
              <w:top w:val="nil"/>
              <w:bottom w:val="nil"/>
            </w:tcBorders>
            <w:vAlign w:val="top"/>
          </w:tcPr>
          <w:p w14:paraId="1602F4FC">
            <w:pPr>
              <w:rPr>
                <w:rFonts w:ascii="Arial"/>
                <w:sz w:val="22"/>
                <w:szCs w:val="22"/>
              </w:rPr>
            </w:pPr>
          </w:p>
        </w:tc>
        <w:tc>
          <w:tcPr>
            <w:tcW w:w="5344" w:type="dxa"/>
            <w:gridSpan w:val="3"/>
            <w:vAlign w:val="top"/>
          </w:tcPr>
          <w:p w14:paraId="6A00DFB5">
            <w:pPr>
              <w:pStyle w:val="59"/>
              <w:spacing w:before="113" w:line="240" w:lineRule="auto"/>
              <w:ind w:left="0" w:leftChars="0" w:right="59" w:firstLine="0" w:firstLineChars="0"/>
              <w:jc w:val="both"/>
              <w:rPr>
                <w:spacing w:val="-1"/>
                <w:sz w:val="22"/>
                <w:szCs w:val="22"/>
              </w:rPr>
            </w:pPr>
            <w:r>
              <w:rPr>
                <w:rFonts w:hint="eastAsia" w:ascii="宋体" w:hAnsi="宋体" w:eastAsia="宋体" w:cs="宋体"/>
                <w:spacing w:val="-1"/>
                <w:sz w:val="22"/>
                <w:szCs w:val="22"/>
                <w:lang w:val="en-US" w:eastAsia="zh-CN"/>
              </w:rPr>
              <w:t>3</w:t>
            </w:r>
            <w:r>
              <w:rPr>
                <w:rFonts w:ascii="宋体" w:hAnsi="宋体" w:eastAsia="宋体" w:cs="宋体"/>
                <w:spacing w:val="-1"/>
                <w:sz w:val="22"/>
                <w:szCs w:val="22"/>
              </w:rPr>
              <w:t>、乙方负责对整体艺术品制作商在制作期间提交的制作深化图及材质小样进行确认并出具审核报告。重点点位及大型作品，乙方需配合甲方对艺术品制作商进行过程审核及把控。</w:t>
            </w:r>
          </w:p>
        </w:tc>
        <w:tc>
          <w:tcPr>
            <w:tcW w:w="2872" w:type="dxa"/>
            <w:gridSpan w:val="2"/>
            <w:vMerge w:val="continue"/>
            <w:tcBorders>
              <w:top w:val="nil"/>
              <w:bottom w:val="nil"/>
            </w:tcBorders>
            <w:vAlign w:val="top"/>
          </w:tcPr>
          <w:p w14:paraId="643546AC">
            <w:pPr>
              <w:rPr>
                <w:rFonts w:ascii="Arial"/>
                <w:sz w:val="22"/>
                <w:szCs w:val="22"/>
              </w:rPr>
            </w:pPr>
          </w:p>
        </w:tc>
      </w:tr>
      <w:tr w14:paraId="3FE1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143" w:type="dxa"/>
            <w:vMerge w:val="continue"/>
            <w:tcBorders>
              <w:top w:val="nil"/>
              <w:bottom w:val="nil"/>
            </w:tcBorders>
            <w:vAlign w:val="top"/>
          </w:tcPr>
          <w:p w14:paraId="11BCF829">
            <w:pPr>
              <w:rPr>
                <w:rFonts w:ascii="Arial"/>
                <w:sz w:val="22"/>
                <w:szCs w:val="22"/>
              </w:rPr>
            </w:pPr>
          </w:p>
        </w:tc>
        <w:tc>
          <w:tcPr>
            <w:tcW w:w="5344" w:type="dxa"/>
            <w:gridSpan w:val="3"/>
            <w:vAlign w:val="top"/>
          </w:tcPr>
          <w:p w14:paraId="483FD2B3">
            <w:pPr>
              <w:pStyle w:val="59"/>
              <w:spacing w:before="113" w:line="240" w:lineRule="auto"/>
              <w:ind w:left="0" w:leftChars="0" w:right="59" w:firstLine="0" w:firstLineChars="0"/>
              <w:jc w:val="both"/>
              <w:rPr>
                <w:spacing w:val="-1"/>
                <w:sz w:val="22"/>
                <w:szCs w:val="22"/>
              </w:rPr>
            </w:pPr>
            <w:r>
              <w:rPr>
                <w:rFonts w:hint="eastAsia" w:ascii="宋体" w:hAnsi="宋体" w:eastAsia="宋体" w:cs="宋体"/>
                <w:spacing w:val="-1"/>
                <w:sz w:val="22"/>
                <w:szCs w:val="22"/>
                <w:lang w:val="en-US" w:eastAsia="zh-CN"/>
              </w:rPr>
              <w:t>4</w:t>
            </w:r>
            <w:r>
              <w:rPr>
                <w:rFonts w:ascii="宋体" w:hAnsi="宋体" w:eastAsia="宋体" w:cs="宋体"/>
                <w:spacing w:val="-1"/>
                <w:sz w:val="22"/>
                <w:szCs w:val="22"/>
              </w:rPr>
              <w:t>、乙方全面负责把控并确认艺术品在制作过程中挂画、摆饰、雕塑、装置等的造型、质量及颜色，以确保艺术品的效果符合设计意图。</w:t>
            </w:r>
          </w:p>
        </w:tc>
        <w:tc>
          <w:tcPr>
            <w:tcW w:w="2872" w:type="dxa"/>
            <w:gridSpan w:val="2"/>
            <w:vMerge w:val="continue"/>
            <w:tcBorders>
              <w:top w:val="nil"/>
              <w:bottom w:val="nil"/>
            </w:tcBorders>
            <w:vAlign w:val="top"/>
          </w:tcPr>
          <w:p w14:paraId="64DE12F0">
            <w:pPr>
              <w:rPr>
                <w:rFonts w:ascii="Arial"/>
                <w:sz w:val="22"/>
                <w:szCs w:val="22"/>
              </w:rPr>
            </w:pPr>
          </w:p>
        </w:tc>
      </w:tr>
      <w:tr w14:paraId="65471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143" w:type="dxa"/>
            <w:vMerge w:val="continue"/>
            <w:tcBorders>
              <w:top w:val="nil"/>
            </w:tcBorders>
            <w:vAlign w:val="top"/>
          </w:tcPr>
          <w:p w14:paraId="7890ADE5">
            <w:pPr>
              <w:rPr>
                <w:rFonts w:ascii="Arial"/>
                <w:sz w:val="22"/>
                <w:szCs w:val="22"/>
              </w:rPr>
            </w:pPr>
          </w:p>
        </w:tc>
        <w:tc>
          <w:tcPr>
            <w:tcW w:w="5344" w:type="dxa"/>
            <w:gridSpan w:val="3"/>
            <w:vAlign w:val="top"/>
          </w:tcPr>
          <w:p w14:paraId="0C1F4184">
            <w:pPr>
              <w:pStyle w:val="59"/>
              <w:spacing w:before="113" w:line="240" w:lineRule="auto"/>
              <w:ind w:left="0" w:leftChars="0" w:right="59" w:firstLine="0" w:firstLineChars="0"/>
              <w:jc w:val="both"/>
              <w:rPr>
                <w:spacing w:val="-1"/>
                <w:sz w:val="22"/>
                <w:szCs w:val="22"/>
              </w:rPr>
            </w:pPr>
            <w:r>
              <w:rPr>
                <w:rFonts w:hint="eastAsia" w:ascii="宋体" w:hAnsi="宋体" w:eastAsia="宋体" w:cs="宋体"/>
                <w:spacing w:val="-1"/>
                <w:sz w:val="22"/>
                <w:szCs w:val="22"/>
                <w:lang w:val="en-US" w:eastAsia="zh-CN"/>
              </w:rPr>
              <w:t>5</w:t>
            </w:r>
            <w:r>
              <w:rPr>
                <w:rFonts w:ascii="宋体" w:hAnsi="宋体" w:eastAsia="宋体" w:cs="宋体"/>
                <w:spacing w:val="-1"/>
                <w:sz w:val="22"/>
                <w:szCs w:val="22"/>
              </w:rPr>
              <w:t>、若整体艺术品制作商在进行生产制作及成品采购时，无同样产品需找替代产品时，乙方应及时配合整体艺术品制作商对替代方案进行审核和确认。</w:t>
            </w:r>
          </w:p>
        </w:tc>
        <w:tc>
          <w:tcPr>
            <w:tcW w:w="2872" w:type="dxa"/>
            <w:gridSpan w:val="2"/>
            <w:vMerge w:val="continue"/>
            <w:tcBorders>
              <w:top w:val="nil"/>
            </w:tcBorders>
            <w:vAlign w:val="top"/>
          </w:tcPr>
          <w:p w14:paraId="7B4C5CC7">
            <w:pPr>
              <w:rPr>
                <w:rFonts w:ascii="Arial"/>
                <w:sz w:val="22"/>
                <w:szCs w:val="22"/>
              </w:rPr>
            </w:pPr>
          </w:p>
        </w:tc>
      </w:tr>
      <w:tr w14:paraId="241E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143" w:type="dxa"/>
            <w:vMerge w:val="restart"/>
            <w:tcBorders>
              <w:bottom w:val="nil"/>
            </w:tcBorders>
            <w:vAlign w:val="top"/>
          </w:tcPr>
          <w:p w14:paraId="1663C43F">
            <w:pPr>
              <w:rPr>
                <w:rFonts w:ascii="宋体" w:hAnsi="宋体" w:eastAsia="宋体" w:cs="宋体"/>
                <w:spacing w:val="-1"/>
                <w:kern w:val="2"/>
                <w:sz w:val="22"/>
                <w:szCs w:val="22"/>
                <w:lang w:val="en-US" w:eastAsia="en-US" w:bidi="ar-SA"/>
              </w:rPr>
            </w:pPr>
          </w:p>
          <w:p w14:paraId="07C93EDF">
            <w:pPr>
              <w:pStyle w:val="59"/>
              <w:spacing w:before="68" w:line="219" w:lineRule="auto"/>
              <w:ind w:left="0" w:leftChars="0" w:firstLine="0" w:firstLineChars="0"/>
              <w:rPr>
                <w:rFonts w:ascii="宋体" w:hAnsi="宋体" w:eastAsia="宋体" w:cs="宋体"/>
                <w:spacing w:val="-1"/>
                <w:kern w:val="2"/>
                <w:sz w:val="22"/>
                <w:szCs w:val="22"/>
                <w:lang w:val="en-US" w:eastAsia="en-US" w:bidi="ar-SA"/>
              </w:rPr>
            </w:pPr>
            <w:r>
              <w:rPr>
                <w:rFonts w:ascii="宋体" w:hAnsi="宋体" w:eastAsia="宋体" w:cs="宋体"/>
                <w:b/>
                <w:bCs/>
                <w:spacing w:val="-1"/>
                <w:kern w:val="2"/>
                <w:sz w:val="22"/>
                <w:szCs w:val="22"/>
                <w:lang w:val="en-US" w:eastAsia="en-US" w:bidi="ar-SA"/>
              </w:rPr>
              <w:t>艺术品陈设摆</w:t>
            </w:r>
            <w:r>
              <w:rPr>
                <w:rFonts w:hint="eastAsia" w:cs="宋体"/>
                <w:b/>
                <w:bCs/>
                <w:spacing w:val="-1"/>
                <w:kern w:val="2"/>
                <w:sz w:val="22"/>
                <w:szCs w:val="22"/>
                <w:lang w:val="en-US" w:eastAsia="zh-CN" w:bidi="ar-SA"/>
              </w:rPr>
              <w:t>场</w:t>
            </w:r>
            <w:r>
              <w:rPr>
                <w:rFonts w:ascii="宋体" w:hAnsi="宋体" w:eastAsia="宋体" w:cs="宋体"/>
                <w:b/>
                <w:bCs/>
                <w:spacing w:val="-1"/>
                <w:kern w:val="2"/>
                <w:sz w:val="22"/>
                <w:szCs w:val="22"/>
                <w:lang w:val="en-US" w:eastAsia="en-US" w:bidi="ar-SA"/>
              </w:rPr>
              <w:t>的现场指导及监督服务</w:t>
            </w:r>
          </w:p>
        </w:tc>
        <w:tc>
          <w:tcPr>
            <w:tcW w:w="5344" w:type="dxa"/>
            <w:gridSpan w:val="3"/>
            <w:vAlign w:val="top"/>
          </w:tcPr>
          <w:p w14:paraId="623CD0A8">
            <w:pPr>
              <w:pStyle w:val="59"/>
              <w:spacing w:before="82" w:line="240" w:lineRule="auto"/>
              <w:ind w:left="0" w:leftChars="0" w:firstLine="0" w:firstLineChars="0"/>
              <w:jc w:val="both"/>
              <w:rPr>
                <w:rFonts w:ascii="宋体" w:hAnsi="宋体" w:eastAsia="宋体" w:cs="宋体"/>
                <w:spacing w:val="-1"/>
                <w:kern w:val="2"/>
                <w:sz w:val="22"/>
                <w:szCs w:val="22"/>
                <w:lang w:val="en-US" w:eastAsia="en-US" w:bidi="ar-SA"/>
              </w:rPr>
            </w:pPr>
            <w:r>
              <w:rPr>
                <w:rFonts w:ascii="宋体" w:hAnsi="宋体" w:eastAsia="宋体" w:cs="宋体"/>
                <w:spacing w:val="-1"/>
                <w:kern w:val="2"/>
                <w:sz w:val="22"/>
                <w:szCs w:val="22"/>
                <w:lang w:val="en-US" w:eastAsia="en-US" w:bidi="ar-SA"/>
              </w:rPr>
              <w:t>1、乙方在艺术品摆放过程中控制艺术品陈设工序，以</w:t>
            </w:r>
            <w:r>
              <w:rPr>
                <w:rFonts w:hint="eastAsia" w:cs="宋体"/>
                <w:spacing w:val="-1"/>
                <w:kern w:val="2"/>
                <w:sz w:val="22"/>
                <w:szCs w:val="22"/>
                <w:lang w:val="en-US" w:eastAsia="zh-CN" w:bidi="ar-SA"/>
              </w:rPr>
              <w:t>确</w:t>
            </w:r>
            <w:r>
              <w:rPr>
                <w:rFonts w:ascii="宋体" w:hAnsi="宋体" w:eastAsia="宋体" w:cs="宋体"/>
                <w:spacing w:val="-1"/>
                <w:kern w:val="2"/>
                <w:sz w:val="22"/>
                <w:szCs w:val="22"/>
                <w:lang w:val="en-US" w:eastAsia="en-US" w:bidi="ar-SA"/>
              </w:rPr>
              <w:t>保品质。所有的装裱方式均由乙方提供方案供甲方审定，整体艺术品制作商必须严格配合乙方设计要求，以确保艺术品的最终实施效果。</w:t>
            </w:r>
          </w:p>
        </w:tc>
        <w:tc>
          <w:tcPr>
            <w:tcW w:w="2872" w:type="dxa"/>
            <w:gridSpan w:val="2"/>
            <w:vMerge w:val="restart"/>
            <w:tcBorders>
              <w:bottom w:val="nil"/>
            </w:tcBorders>
            <w:vAlign w:val="top"/>
          </w:tcPr>
          <w:p w14:paraId="146E065A">
            <w:pPr>
              <w:rPr>
                <w:rFonts w:ascii="Arial"/>
                <w:sz w:val="22"/>
                <w:szCs w:val="22"/>
              </w:rPr>
            </w:pPr>
          </w:p>
        </w:tc>
      </w:tr>
      <w:tr w14:paraId="0A651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43" w:type="dxa"/>
            <w:vMerge w:val="continue"/>
            <w:tcBorders>
              <w:top w:val="nil"/>
            </w:tcBorders>
            <w:vAlign w:val="top"/>
          </w:tcPr>
          <w:p w14:paraId="73F443FF">
            <w:pPr>
              <w:rPr>
                <w:rFonts w:ascii="宋体" w:hAnsi="宋体" w:eastAsia="宋体" w:cs="宋体"/>
                <w:spacing w:val="-1"/>
                <w:kern w:val="2"/>
                <w:sz w:val="22"/>
                <w:szCs w:val="22"/>
                <w:lang w:val="en-US" w:eastAsia="en-US" w:bidi="ar-SA"/>
              </w:rPr>
            </w:pPr>
          </w:p>
        </w:tc>
        <w:tc>
          <w:tcPr>
            <w:tcW w:w="5344" w:type="dxa"/>
            <w:gridSpan w:val="3"/>
            <w:vAlign w:val="top"/>
          </w:tcPr>
          <w:p w14:paraId="1BB4D5CA">
            <w:pPr>
              <w:pStyle w:val="59"/>
              <w:spacing w:before="103" w:line="240" w:lineRule="auto"/>
              <w:ind w:left="0" w:leftChars="0" w:firstLine="0" w:firstLineChars="0"/>
              <w:rPr>
                <w:rFonts w:ascii="宋体" w:hAnsi="宋体" w:eastAsia="宋体" w:cs="宋体"/>
                <w:spacing w:val="-1"/>
                <w:kern w:val="2"/>
                <w:sz w:val="22"/>
                <w:szCs w:val="22"/>
                <w:lang w:val="en-US" w:eastAsia="en-US" w:bidi="ar-SA"/>
              </w:rPr>
            </w:pPr>
            <w:r>
              <w:rPr>
                <w:rFonts w:ascii="宋体" w:hAnsi="宋体" w:eastAsia="宋体" w:cs="宋体"/>
                <w:spacing w:val="-1"/>
                <w:kern w:val="2"/>
                <w:sz w:val="22"/>
                <w:szCs w:val="22"/>
                <w:lang w:val="en-US" w:eastAsia="en-US" w:bidi="ar-SA"/>
              </w:rPr>
              <w:t>2、乙方本阶段负责现场指导并监督本项目的所有艺术品的装置工作，并配合灯光顾问对艺术品点位进行调光，以烘托艺术品的展示氛围。并协助甲方组织竣工验收。</w:t>
            </w:r>
          </w:p>
        </w:tc>
        <w:tc>
          <w:tcPr>
            <w:tcW w:w="2872" w:type="dxa"/>
            <w:gridSpan w:val="2"/>
            <w:vMerge w:val="continue"/>
            <w:tcBorders>
              <w:top w:val="nil"/>
            </w:tcBorders>
            <w:vAlign w:val="top"/>
          </w:tcPr>
          <w:p w14:paraId="2EC2A8E4">
            <w:pPr>
              <w:rPr>
                <w:rFonts w:ascii="Arial"/>
                <w:sz w:val="22"/>
                <w:szCs w:val="22"/>
              </w:rPr>
            </w:pPr>
          </w:p>
        </w:tc>
      </w:tr>
    </w:tbl>
    <w:p w14:paraId="46D45B4A">
      <w:pPr>
        <w:spacing w:line="420" w:lineRule="auto"/>
        <w:rPr>
          <w:rFonts w:ascii="Arial"/>
          <w:sz w:val="21"/>
        </w:rPr>
      </w:pPr>
    </w:p>
    <w:p w14:paraId="51364CD9">
      <w:pPr>
        <w:pStyle w:val="7"/>
        <w:spacing w:before="100" w:line="219" w:lineRule="auto"/>
        <w:ind w:left="0" w:leftChars="0" w:firstLine="0" w:firstLineChars="0"/>
        <w:outlineLvl w:val="2"/>
        <w:rPr>
          <w:sz w:val="31"/>
          <w:szCs w:val="31"/>
        </w:rPr>
      </w:pPr>
      <w:r>
        <w:rPr>
          <w:rFonts w:hint="eastAsia"/>
          <w:b/>
          <w:bCs/>
          <w:spacing w:val="1"/>
          <w:sz w:val="31"/>
          <w:szCs w:val="31"/>
          <w:lang w:val="en-US" w:eastAsia="zh-CN"/>
        </w:rPr>
        <w:t>八</w:t>
      </w:r>
      <w:r>
        <w:rPr>
          <w:b/>
          <w:bCs/>
          <w:spacing w:val="1"/>
          <w:sz w:val="31"/>
          <w:szCs w:val="31"/>
        </w:rPr>
        <w:t>、设计周期及服务次数</w:t>
      </w:r>
    </w:p>
    <w:p w14:paraId="642D98B0">
      <w:pPr>
        <w:pStyle w:val="7"/>
        <w:spacing w:before="72" w:line="378" w:lineRule="auto"/>
        <w:ind w:left="0" w:leftChars="0" w:right="335" w:firstLine="0" w:firstLineChars="0"/>
        <w:jc w:val="both"/>
        <w:rPr>
          <w:rFonts w:hint="eastAsia" w:ascii="宋体" w:hAnsi="宋体" w:eastAsia="宋体" w:cs="Times New Roman"/>
          <w:b/>
          <w:bCs/>
          <w:kern w:val="2"/>
          <w:sz w:val="28"/>
          <w:szCs w:val="28"/>
          <w:lang w:val="en-US" w:eastAsia="zh-CN" w:bidi="ar-SA"/>
        </w:rPr>
      </w:pPr>
      <w:r>
        <w:rPr>
          <w:rFonts w:hint="eastAsia" w:ascii="宋体" w:hAnsi="宋体" w:cs="Times New Roman"/>
          <w:b/>
          <w:bCs/>
          <w:kern w:val="2"/>
          <w:sz w:val="28"/>
          <w:szCs w:val="28"/>
          <w:lang w:val="en-US" w:eastAsia="zh-CN" w:bidi="ar-SA"/>
        </w:rPr>
        <w:t>8.</w:t>
      </w:r>
      <w:r>
        <w:rPr>
          <w:rFonts w:hint="eastAsia" w:ascii="宋体" w:hAnsi="宋体" w:eastAsia="宋体" w:cs="Times New Roman"/>
          <w:b/>
          <w:bCs/>
          <w:kern w:val="2"/>
          <w:sz w:val="28"/>
          <w:szCs w:val="28"/>
          <w:lang w:val="en-US" w:eastAsia="zh-CN" w:bidi="ar-SA"/>
        </w:rPr>
        <w:t>1</w:t>
      </w:r>
      <w:r>
        <w:rPr>
          <w:rFonts w:hint="eastAsia" w:ascii="宋体" w:hAnsi="宋体" w:cs="Times New Roman"/>
          <w:b/>
          <w:bCs/>
          <w:kern w:val="2"/>
          <w:sz w:val="28"/>
          <w:szCs w:val="28"/>
          <w:lang w:val="en-US" w:eastAsia="zh-CN" w:bidi="ar-SA"/>
        </w:rPr>
        <w:t xml:space="preserve"> </w:t>
      </w:r>
      <w:r>
        <w:rPr>
          <w:rFonts w:hint="eastAsia" w:ascii="宋体" w:hAnsi="宋体" w:eastAsia="宋体" w:cs="Times New Roman"/>
          <w:b/>
          <w:bCs/>
          <w:kern w:val="2"/>
          <w:sz w:val="28"/>
          <w:szCs w:val="28"/>
          <w:lang w:val="en-US" w:eastAsia="zh-CN" w:bidi="ar-SA"/>
        </w:rPr>
        <w:t>根据本项目开发计划，设计时间暂定依次按照如下进度安排</w:t>
      </w:r>
      <w:r>
        <w:rPr>
          <w:rFonts w:hint="eastAsia" w:ascii="宋体" w:hAnsi="宋体" w:cs="Times New Roman"/>
          <w:b/>
          <w:bCs/>
          <w:kern w:val="2"/>
          <w:sz w:val="28"/>
          <w:szCs w:val="28"/>
          <w:lang w:val="en-US" w:eastAsia="zh-CN" w:bidi="ar-SA"/>
        </w:rPr>
        <w:t>：</w:t>
      </w:r>
    </w:p>
    <w:p w14:paraId="034C0E5A">
      <w:pPr>
        <w:spacing w:line="66" w:lineRule="exact"/>
      </w:pPr>
    </w:p>
    <w:tbl>
      <w:tblPr>
        <w:tblStyle w:val="60"/>
        <w:tblW w:w="93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0"/>
        <w:gridCol w:w="1944"/>
        <w:gridCol w:w="3916"/>
      </w:tblGrid>
      <w:tr w14:paraId="131D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490" w:type="dxa"/>
            <w:vAlign w:val="top"/>
          </w:tcPr>
          <w:p w14:paraId="0589DF49">
            <w:pPr>
              <w:pStyle w:val="59"/>
              <w:spacing w:before="81" w:line="220" w:lineRule="auto"/>
              <w:ind w:left="747"/>
              <w:rPr>
                <w:sz w:val="22"/>
                <w:szCs w:val="22"/>
              </w:rPr>
            </w:pPr>
            <w:r>
              <w:rPr>
                <w:b/>
                <w:bCs/>
                <w:spacing w:val="-5"/>
                <w:sz w:val="22"/>
                <w:szCs w:val="22"/>
              </w:rPr>
              <w:t>工作阶段</w:t>
            </w:r>
          </w:p>
        </w:tc>
        <w:tc>
          <w:tcPr>
            <w:tcW w:w="1944" w:type="dxa"/>
            <w:vAlign w:val="top"/>
          </w:tcPr>
          <w:p w14:paraId="516EDB99">
            <w:pPr>
              <w:pStyle w:val="59"/>
              <w:spacing w:before="81" w:line="220" w:lineRule="auto"/>
              <w:ind w:left="0" w:leftChars="0" w:firstLine="0" w:firstLineChars="0"/>
              <w:jc w:val="center"/>
              <w:rPr>
                <w:sz w:val="22"/>
                <w:szCs w:val="22"/>
              </w:rPr>
            </w:pPr>
            <w:r>
              <w:rPr>
                <w:b/>
                <w:bCs/>
                <w:spacing w:val="1"/>
                <w:sz w:val="22"/>
                <w:szCs w:val="22"/>
              </w:rPr>
              <w:t>时间(周/日历天)</w:t>
            </w:r>
          </w:p>
        </w:tc>
        <w:tc>
          <w:tcPr>
            <w:tcW w:w="3916" w:type="dxa"/>
            <w:vAlign w:val="top"/>
          </w:tcPr>
          <w:p w14:paraId="23212FB0">
            <w:pPr>
              <w:pStyle w:val="59"/>
              <w:spacing w:before="81" w:line="221" w:lineRule="auto"/>
              <w:ind w:left="1608"/>
              <w:rPr>
                <w:sz w:val="22"/>
                <w:szCs w:val="22"/>
              </w:rPr>
            </w:pPr>
            <w:r>
              <w:rPr>
                <w:b/>
                <w:bCs/>
                <w:spacing w:val="-5"/>
                <w:sz w:val="22"/>
                <w:szCs w:val="22"/>
              </w:rPr>
              <w:t>备注</w:t>
            </w:r>
          </w:p>
        </w:tc>
      </w:tr>
      <w:tr w14:paraId="09BF5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0" w:type="dxa"/>
            <w:vAlign w:val="top"/>
          </w:tcPr>
          <w:p w14:paraId="56145794">
            <w:pPr>
              <w:pStyle w:val="59"/>
              <w:spacing w:before="80" w:line="219" w:lineRule="auto"/>
              <w:ind w:left="0" w:leftChars="0" w:firstLine="0" w:firstLineChars="0"/>
              <w:jc w:val="center"/>
              <w:rPr>
                <w:sz w:val="22"/>
                <w:szCs w:val="22"/>
              </w:rPr>
            </w:pPr>
            <w:r>
              <w:rPr>
                <w:spacing w:val="-2"/>
                <w:sz w:val="22"/>
                <w:szCs w:val="22"/>
              </w:rPr>
              <w:t>概念设计阶段</w:t>
            </w:r>
          </w:p>
        </w:tc>
        <w:tc>
          <w:tcPr>
            <w:tcW w:w="1944" w:type="dxa"/>
            <w:vAlign w:val="top"/>
          </w:tcPr>
          <w:p w14:paraId="46C109D3">
            <w:pPr>
              <w:pStyle w:val="59"/>
              <w:spacing w:before="81" w:line="220" w:lineRule="auto"/>
              <w:ind w:left="0" w:leftChars="0" w:firstLine="0" w:firstLineChars="0"/>
              <w:jc w:val="center"/>
              <w:rPr>
                <w:sz w:val="22"/>
                <w:szCs w:val="22"/>
              </w:rPr>
            </w:pPr>
            <w:r>
              <w:rPr>
                <w:spacing w:val="3"/>
                <w:sz w:val="22"/>
                <w:szCs w:val="22"/>
              </w:rPr>
              <w:t>20天</w:t>
            </w:r>
          </w:p>
        </w:tc>
        <w:tc>
          <w:tcPr>
            <w:tcW w:w="3916" w:type="dxa"/>
            <w:vAlign w:val="top"/>
          </w:tcPr>
          <w:p w14:paraId="52A150A1">
            <w:pPr>
              <w:pStyle w:val="59"/>
              <w:spacing w:before="80" w:line="219" w:lineRule="auto"/>
              <w:jc w:val="both"/>
              <w:rPr>
                <w:sz w:val="22"/>
                <w:szCs w:val="22"/>
              </w:rPr>
            </w:pPr>
            <w:r>
              <w:rPr>
                <w:spacing w:val="-1"/>
                <w:sz w:val="22"/>
                <w:szCs w:val="22"/>
              </w:rPr>
              <w:t>视项目具体情况决定服务次数</w:t>
            </w:r>
          </w:p>
        </w:tc>
      </w:tr>
      <w:tr w14:paraId="4D88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490" w:type="dxa"/>
            <w:vAlign w:val="top"/>
          </w:tcPr>
          <w:p w14:paraId="58A9B117">
            <w:pPr>
              <w:pStyle w:val="59"/>
              <w:spacing w:before="82" w:line="220" w:lineRule="auto"/>
              <w:ind w:left="0" w:leftChars="0" w:firstLine="0" w:firstLineChars="0"/>
              <w:jc w:val="center"/>
              <w:rPr>
                <w:sz w:val="22"/>
                <w:szCs w:val="22"/>
              </w:rPr>
            </w:pPr>
            <w:r>
              <w:rPr>
                <w:spacing w:val="-2"/>
                <w:sz w:val="22"/>
                <w:szCs w:val="22"/>
              </w:rPr>
              <w:t>方案设计阶段</w:t>
            </w:r>
          </w:p>
        </w:tc>
        <w:tc>
          <w:tcPr>
            <w:tcW w:w="1944" w:type="dxa"/>
            <w:vAlign w:val="top"/>
          </w:tcPr>
          <w:p w14:paraId="17C431B0">
            <w:pPr>
              <w:pStyle w:val="59"/>
              <w:spacing w:before="82" w:line="220" w:lineRule="auto"/>
              <w:ind w:left="0" w:leftChars="0" w:firstLine="0" w:firstLineChars="0"/>
              <w:jc w:val="center"/>
              <w:rPr>
                <w:sz w:val="22"/>
                <w:szCs w:val="22"/>
              </w:rPr>
            </w:pPr>
            <w:r>
              <w:rPr>
                <w:rFonts w:hint="eastAsia"/>
                <w:spacing w:val="3"/>
                <w:sz w:val="22"/>
                <w:szCs w:val="22"/>
                <w:lang w:val="en-US" w:eastAsia="zh-CN"/>
              </w:rPr>
              <w:t>6</w:t>
            </w:r>
            <w:r>
              <w:rPr>
                <w:spacing w:val="3"/>
                <w:sz w:val="22"/>
                <w:szCs w:val="22"/>
              </w:rPr>
              <w:t>0天</w:t>
            </w:r>
          </w:p>
        </w:tc>
        <w:tc>
          <w:tcPr>
            <w:tcW w:w="3916" w:type="dxa"/>
            <w:vAlign w:val="top"/>
          </w:tcPr>
          <w:p w14:paraId="1BC4A0B6">
            <w:pPr>
              <w:pStyle w:val="59"/>
              <w:spacing w:before="81" w:line="219" w:lineRule="auto"/>
              <w:jc w:val="both"/>
              <w:rPr>
                <w:sz w:val="22"/>
                <w:szCs w:val="22"/>
              </w:rPr>
            </w:pPr>
            <w:r>
              <w:rPr>
                <w:spacing w:val="-1"/>
                <w:sz w:val="22"/>
                <w:szCs w:val="22"/>
              </w:rPr>
              <w:t>视项目具体情况决定服务次数</w:t>
            </w:r>
          </w:p>
        </w:tc>
      </w:tr>
      <w:tr w14:paraId="63564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3490" w:type="dxa"/>
            <w:vAlign w:val="top"/>
          </w:tcPr>
          <w:p w14:paraId="62464714">
            <w:pPr>
              <w:pStyle w:val="59"/>
              <w:spacing w:before="23" w:line="219" w:lineRule="auto"/>
              <w:ind w:left="0" w:leftChars="0" w:firstLine="0" w:firstLineChars="0"/>
              <w:jc w:val="center"/>
              <w:rPr>
                <w:sz w:val="22"/>
                <w:szCs w:val="22"/>
              </w:rPr>
            </w:pPr>
            <w:r>
              <w:rPr>
                <w:spacing w:val="1"/>
                <w:sz w:val="22"/>
                <w:szCs w:val="22"/>
              </w:rPr>
              <w:t>招标图设计(含工程量清</w:t>
            </w:r>
          </w:p>
          <w:p w14:paraId="2FF66EA0">
            <w:pPr>
              <w:pStyle w:val="59"/>
              <w:spacing w:before="50" w:line="219" w:lineRule="auto"/>
              <w:ind w:left="0" w:leftChars="0" w:firstLine="0" w:firstLineChars="0"/>
              <w:jc w:val="center"/>
              <w:rPr>
                <w:sz w:val="22"/>
                <w:szCs w:val="22"/>
              </w:rPr>
            </w:pPr>
            <w:r>
              <w:rPr>
                <w:spacing w:val="7"/>
                <w:sz w:val="22"/>
                <w:szCs w:val="22"/>
              </w:rPr>
              <w:t>单及预算编制)</w:t>
            </w:r>
          </w:p>
        </w:tc>
        <w:tc>
          <w:tcPr>
            <w:tcW w:w="1944" w:type="dxa"/>
            <w:vAlign w:val="top"/>
          </w:tcPr>
          <w:p w14:paraId="448C7455">
            <w:pPr>
              <w:pStyle w:val="59"/>
              <w:spacing w:before="204" w:line="220" w:lineRule="auto"/>
              <w:ind w:left="0" w:leftChars="0" w:firstLine="0" w:firstLineChars="0"/>
              <w:jc w:val="center"/>
              <w:rPr>
                <w:sz w:val="22"/>
                <w:szCs w:val="22"/>
              </w:rPr>
            </w:pPr>
            <w:r>
              <w:rPr>
                <w:spacing w:val="3"/>
                <w:sz w:val="22"/>
                <w:szCs w:val="22"/>
              </w:rPr>
              <w:t>30天</w:t>
            </w:r>
          </w:p>
        </w:tc>
        <w:tc>
          <w:tcPr>
            <w:tcW w:w="3916" w:type="dxa"/>
            <w:vAlign w:val="top"/>
          </w:tcPr>
          <w:p w14:paraId="27101E11">
            <w:pPr>
              <w:pStyle w:val="59"/>
              <w:spacing w:before="203" w:line="219" w:lineRule="auto"/>
              <w:jc w:val="both"/>
              <w:rPr>
                <w:sz w:val="22"/>
                <w:szCs w:val="22"/>
              </w:rPr>
            </w:pPr>
            <w:r>
              <w:rPr>
                <w:spacing w:val="-1"/>
                <w:sz w:val="22"/>
                <w:szCs w:val="22"/>
              </w:rPr>
              <w:t>视项目具体情况决定服务次数</w:t>
            </w:r>
          </w:p>
        </w:tc>
      </w:tr>
      <w:tr w14:paraId="6EE2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0" w:type="dxa"/>
            <w:vAlign w:val="top"/>
          </w:tcPr>
          <w:p w14:paraId="4D74BF16">
            <w:pPr>
              <w:pStyle w:val="59"/>
              <w:spacing w:before="86" w:line="220" w:lineRule="auto"/>
              <w:ind w:left="534"/>
              <w:jc w:val="both"/>
              <w:rPr>
                <w:sz w:val="22"/>
                <w:szCs w:val="22"/>
              </w:rPr>
            </w:pPr>
            <w:r>
              <w:rPr>
                <w:spacing w:val="-2"/>
                <w:sz w:val="22"/>
                <w:szCs w:val="22"/>
              </w:rPr>
              <w:t>招标配合阶段</w:t>
            </w:r>
          </w:p>
        </w:tc>
        <w:tc>
          <w:tcPr>
            <w:tcW w:w="1944" w:type="dxa"/>
            <w:vAlign w:val="top"/>
          </w:tcPr>
          <w:p w14:paraId="6C9D133F">
            <w:pPr>
              <w:pStyle w:val="59"/>
              <w:spacing w:before="86" w:line="220" w:lineRule="auto"/>
              <w:ind w:left="0" w:leftChars="0" w:firstLine="0" w:firstLineChars="0"/>
              <w:jc w:val="center"/>
              <w:rPr>
                <w:sz w:val="22"/>
                <w:szCs w:val="22"/>
              </w:rPr>
            </w:pPr>
            <w:r>
              <w:rPr>
                <w:spacing w:val="3"/>
                <w:sz w:val="22"/>
                <w:szCs w:val="22"/>
              </w:rPr>
              <w:t>20天</w:t>
            </w:r>
          </w:p>
        </w:tc>
        <w:tc>
          <w:tcPr>
            <w:tcW w:w="3916" w:type="dxa"/>
            <w:vAlign w:val="top"/>
          </w:tcPr>
          <w:p w14:paraId="397F0B7F">
            <w:pPr>
              <w:pStyle w:val="59"/>
              <w:spacing w:before="85" w:line="219" w:lineRule="auto"/>
              <w:jc w:val="both"/>
              <w:rPr>
                <w:sz w:val="22"/>
                <w:szCs w:val="22"/>
              </w:rPr>
            </w:pPr>
            <w:r>
              <w:rPr>
                <w:spacing w:val="-1"/>
                <w:sz w:val="22"/>
                <w:szCs w:val="22"/>
              </w:rPr>
              <w:t>视项目具体情况决定服务次数</w:t>
            </w:r>
          </w:p>
        </w:tc>
      </w:tr>
      <w:tr w14:paraId="72AF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3490" w:type="dxa"/>
            <w:vAlign w:val="top"/>
          </w:tcPr>
          <w:p w14:paraId="08AF2D30">
            <w:pPr>
              <w:pStyle w:val="59"/>
              <w:spacing w:before="15" w:line="254" w:lineRule="auto"/>
              <w:ind w:left="0" w:leftChars="0" w:right="104" w:firstLine="0" w:firstLineChars="0"/>
              <w:jc w:val="center"/>
              <w:rPr>
                <w:sz w:val="22"/>
                <w:szCs w:val="22"/>
              </w:rPr>
            </w:pPr>
            <w:r>
              <w:rPr>
                <w:spacing w:val="1"/>
                <w:sz w:val="22"/>
                <w:szCs w:val="22"/>
              </w:rPr>
              <w:t>艺术品</w:t>
            </w:r>
            <w:r>
              <w:rPr>
                <w:rFonts w:hint="eastAsia"/>
                <w:spacing w:val="1"/>
                <w:sz w:val="22"/>
                <w:szCs w:val="22"/>
                <w:lang w:val="en-US" w:eastAsia="zh-CN"/>
              </w:rPr>
              <w:t>摆场</w:t>
            </w:r>
            <w:r>
              <w:rPr>
                <w:spacing w:val="1"/>
                <w:sz w:val="22"/>
                <w:szCs w:val="22"/>
              </w:rPr>
              <w:t>现场指导及监督服务</w:t>
            </w:r>
          </w:p>
        </w:tc>
        <w:tc>
          <w:tcPr>
            <w:tcW w:w="1944" w:type="dxa"/>
            <w:vAlign w:val="top"/>
          </w:tcPr>
          <w:p w14:paraId="4B2E6551">
            <w:pPr>
              <w:pStyle w:val="59"/>
              <w:spacing w:before="207" w:line="220" w:lineRule="auto"/>
              <w:ind w:left="0" w:leftChars="0" w:firstLine="0" w:firstLineChars="0"/>
              <w:jc w:val="center"/>
              <w:rPr>
                <w:sz w:val="22"/>
                <w:szCs w:val="22"/>
              </w:rPr>
            </w:pPr>
            <w:r>
              <w:rPr>
                <w:spacing w:val="3"/>
                <w:sz w:val="22"/>
                <w:szCs w:val="22"/>
              </w:rPr>
              <w:t>15天</w:t>
            </w:r>
          </w:p>
        </w:tc>
        <w:tc>
          <w:tcPr>
            <w:tcW w:w="3916" w:type="dxa"/>
            <w:vAlign w:val="top"/>
          </w:tcPr>
          <w:p w14:paraId="702C3EDA">
            <w:pPr>
              <w:pStyle w:val="59"/>
              <w:spacing w:before="206" w:line="219" w:lineRule="auto"/>
              <w:jc w:val="both"/>
              <w:rPr>
                <w:sz w:val="22"/>
                <w:szCs w:val="22"/>
              </w:rPr>
            </w:pPr>
            <w:r>
              <w:rPr>
                <w:spacing w:val="-1"/>
                <w:sz w:val="22"/>
                <w:szCs w:val="22"/>
              </w:rPr>
              <w:t>视项目具体情况决定服务次数</w:t>
            </w:r>
          </w:p>
        </w:tc>
      </w:tr>
    </w:tbl>
    <w:p w14:paraId="5726C80D">
      <w:pPr>
        <w:spacing w:line="250" w:lineRule="auto"/>
        <w:rPr>
          <w:rFonts w:ascii="Arial"/>
          <w:sz w:val="21"/>
        </w:rPr>
      </w:pPr>
    </w:p>
    <w:p w14:paraId="1B89FDAD">
      <w:pPr>
        <w:pStyle w:val="7"/>
        <w:spacing w:before="72" w:line="378" w:lineRule="auto"/>
        <w:ind w:left="0" w:leftChars="0" w:right="335" w:firstLine="0" w:firstLineChars="0"/>
        <w:jc w:val="both"/>
        <w:rPr>
          <w:rFonts w:hint="eastAsia"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注：</w:t>
      </w:r>
      <w:r>
        <w:rPr>
          <w:rFonts w:hint="eastAsia" w:ascii="宋体" w:hAnsi="宋体" w:eastAsia="宋体" w:cs="Times New Roman"/>
          <w:kern w:val="2"/>
          <w:sz w:val="28"/>
          <w:szCs w:val="28"/>
          <w:lang w:val="en-US" w:eastAsia="zh-CN" w:bidi="ar-SA"/>
        </w:rPr>
        <w:t>此时间为单业态设计周期，需设计方针对</w:t>
      </w:r>
      <w:r>
        <w:rPr>
          <w:rFonts w:hint="eastAsia" w:ascii="宋体" w:hAnsi="宋体" w:cs="Times New Roman"/>
          <w:kern w:val="2"/>
          <w:sz w:val="28"/>
          <w:szCs w:val="28"/>
          <w:lang w:val="en-US" w:eastAsia="zh-CN" w:bidi="ar-SA"/>
        </w:rPr>
        <w:t>本案与其他相关专业配合，制定完整的时间计划表</w:t>
      </w:r>
      <w:r>
        <w:rPr>
          <w:rFonts w:hint="eastAsia" w:ascii="宋体" w:hAnsi="宋体" w:eastAsia="宋体" w:cs="Times New Roman"/>
          <w:kern w:val="2"/>
          <w:sz w:val="28"/>
          <w:szCs w:val="28"/>
          <w:lang w:val="en-US" w:eastAsia="zh-CN" w:bidi="ar-SA"/>
        </w:rPr>
        <w:t>。如果时间有变化，需严格按甲方要求执行。以上时间，起始日期最终以我司的通知时间为准，不包括我司反馈意见的时间，含双方会议评审时间。且根据甲方通知及项目进度需求，乙方须配合完成相关工作。(备注：由于乙方各阶段出图质量、效果及其他因素达不到甲方原要求而造成成果调整及服务次数增加，所产生的额外费用甲方不承担。)</w:t>
      </w:r>
    </w:p>
    <w:p w14:paraId="68989B60">
      <w:pPr>
        <w:pStyle w:val="7"/>
        <w:spacing w:before="72" w:line="378" w:lineRule="auto"/>
        <w:ind w:left="0" w:leftChars="0" w:right="335" w:firstLine="0" w:firstLineChars="0"/>
        <w:jc w:val="both"/>
        <w:rPr>
          <w:b/>
          <w:bCs/>
        </w:rPr>
      </w:pPr>
      <w:r>
        <w:rPr>
          <w:rFonts w:hint="eastAsia" w:ascii="宋体" w:hAnsi="宋体" w:cs="Times New Roman"/>
          <w:b/>
          <w:bCs/>
          <w:kern w:val="2"/>
          <w:sz w:val="28"/>
          <w:szCs w:val="28"/>
          <w:lang w:val="en-US" w:eastAsia="zh-CN" w:bidi="ar-SA"/>
        </w:rPr>
        <w:t xml:space="preserve">8.2 </w:t>
      </w:r>
      <w:r>
        <w:rPr>
          <w:rFonts w:hint="eastAsia" w:ascii="宋体" w:hAnsi="宋体" w:eastAsia="宋体" w:cs="Times New Roman"/>
          <w:b/>
          <w:bCs/>
          <w:kern w:val="2"/>
          <w:sz w:val="28"/>
          <w:szCs w:val="28"/>
          <w:lang w:val="en-US" w:eastAsia="zh-CN" w:bidi="ar-SA"/>
        </w:rPr>
        <w:t>出差次数、目的及人员安排如下：</w:t>
      </w:r>
    </w:p>
    <w:tbl>
      <w:tblPr>
        <w:tblStyle w:val="60"/>
        <w:tblW w:w="9277"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928"/>
        <w:gridCol w:w="6073"/>
        <w:gridCol w:w="1402"/>
      </w:tblGrid>
      <w:tr w14:paraId="29EB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74" w:type="dxa"/>
            <w:vAlign w:val="center"/>
          </w:tcPr>
          <w:p w14:paraId="610C3C07">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z w:val="22"/>
                <w:szCs w:val="22"/>
              </w:rPr>
            </w:pPr>
            <w:r>
              <w:rPr>
                <w:b/>
                <w:bCs/>
                <w:spacing w:val="-4"/>
                <w:sz w:val="22"/>
                <w:szCs w:val="22"/>
              </w:rPr>
              <w:t>序号</w:t>
            </w:r>
          </w:p>
        </w:tc>
        <w:tc>
          <w:tcPr>
            <w:tcW w:w="928" w:type="dxa"/>
            <w:vAlign w:val="center"/>
          </w:tcPr>
          <w:p w14:paraId="22739B2D">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z w:val="22"/>
                <w:szCs w:val="22"/>
              </w:rPr>
            </w:pPr>
            <w:r>
              <w:rPr>
                <w:b/>
                <w:bCs/>
                <w:spacing w:val="-6"/>
                <w:sz w:val="22"/>
                <w:szCs w:val="22"/>
              </w:rPr>
              <w:t>次数</w:t>
            </w:r>
          </w:p>
        </w:tc>
        <w:tc>
          <w:tcPr>
            <w:tcW w:w="6073" w:type="dxa"/>
            <w:vAlign w:val="center"/>
          </w:tcPr>
          <w:p w14:paraId="0D876038">
            <w:pPr>
              <w:pStyle w:val="59"/>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sz w:val="22"/>
                <w:szCs w:val="22"/>
              </w:rPr>
            </w:pPr>
            <w:r>
              <w:rPr>
                <w:b/>
                <w:bCs/>
                <w:spacing w:val="-14"/>
                <w:sz w:val="22"/>
                <w:szCs w:val="22"/>
              </w:rPr>
              <w:t>主</w:t>
            </w:r>
            <w:r>
              <w:rPr>
                <w:spacing w:val="76"/>
                <w:sz w:val="22"/>
                <w:szCs w:val="22"/>
              </w:rPr>
              <w:t xml:space="preserve"> </w:t>
            </w:r>
            <w:r>
              <w:rPr>
                <w:b/>
                <w:bCs/>
                <w:spacing w:val="-14"/>
                <w:sz w:val="22"/>
                <w:szCs w:val="22"/>
              </w:rPr>
              <w:t>要</w:t>
            </w:r>
            <w:r>
              <w:rPr>
                <w:spacing w:val="6"/>
                <w:sz w:val="22"/>
                <w:szCs w:val="22"/>
              </w:rPr>
              <w:t xml:space="preserve">  </w:t>
            </w:r>
            <w:r>
              <w:rPr>
                <w:b/>
                <w:bCs/>
                <w:spacing w:val="-14"/>
                <w:sz w:val="22"/>
                <w:szCs w:val="22"/>
              </w:rPr>
              <w:t>目</w:t>
            </w:r>
            <w:r>
              <w:rPr>
                <w:spacing w:val="-14"/>
                <w:sz w:val="22"/>
                <w:szCs w:val="22"/>
              </w:rPr>
              <w:t xml:space="preserve">  </w:t>
            </w:r>
            <w:r>
              <w:rPr>
                <w:b/>
                <w:bCs/>
                <w:spacing w:val="-14"/>
                <w:sz w:val="22"/>
                <w:szCs w:val="22"/>
              </w:rPr>
              <w:t>的</w:t>
            </w:r>
          </w:p>
        </w:tc>
        <w:tc>
          <w:tcPr>
            <w:tcW w:w="1402" w:type="dxa"/>
            <w:vAlign w:val="center"/>
          </w:tcPr>
          <w:p w14:paraId="3F76FBED">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z w:val="20"/>
                <w:szCs w:val="20"/>
              </w:rPr>
            </w:pPr>
            <w:r>
              <w:rPr>
                <w:b/>
                <w:bCs/>
                <w:spacing w:val="-7"/>
                <w:sz w:val="22"/>
                <w:szCs w:val="22"/>
              </w:rPr>
              <w:t>人</w:t>
            </w:r>
            <w:r>
              <w:rPr>
                <w:spacing w:val="10"/>
                <w:sz w:val="22"/>
                <w:szCs w:val="22"/>
              </w:rPr>
              <w:t xml:space="preserve">  </w:t>
            </w:r>
            <w:r>
              <w:rPr>
                <w:b/>
                <w:bCs/>
                <w:spacing w:val="-7"/>
                <w:sz w:val="22"/>
                <w:szCs w:val="22"/>
              </w:rPr>
              <w:t>数</w:t>
            </w:r>
          </w:p>
        </w:tc>
      </w:tr>
      <w:tr w14:paraId="369C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74" w:type="dxa"/>
            <w:vAlign w:val="center"/>
          </w:tcPr>
          <w:p w14:paraId="0AF11E15">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default"/>
                <w:spacing w:val="1"/>
                <w:sz w:val="22"/>
                <w:szCs w:val="22"/>
                <w:lang w:val="en-US" w:eastAsia="zh-CN"/>
              </w:rPr>
            </w:pPr>
            <w:r>
              <w:rPr>
                <w:rFonts w:hint="eastAsia"/>
                <w:spacing w:val="1"/>
                <w:sz w:val="22"/>
                <w:szCs w:val="22"/>
                <w:lang w:val="en-US" w:eastAsia="zh-CN"/>
              </w:rPr>
              <w:t>1</w:t>
            </w:r>
          </w:p>
        </w:tc>
        <w:tc>
          <w:tcPr>
            <w:tcW w:w="928" w:type="dxa"/>
            <w:vAlign w:val="center"/>
          </w:tcPr>
          <w:p w14:paraId="526B605A">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r>
              <w:rPr>
                <w:rFonts w:hint="eastAsia"/>
                <w:spacing w:val="1"/>
                <w:sz w:val="22"/>
                <w:szCs w:val="22"/>
                <w:lang w:val="en-US" w:eastAsia="zh-CN"/>
              </w:rPr>
              <w:t>4</w:t>
            </w:r>
          </w:p>
        </w:tc>
        <w:tc>
          <w:tcPr>
            <w:tcW w:w="6073" w:type="dxa"/>
            <w:vAlign w:val="center"/>
          </w:tcPr>
          <w:p w14:paraId="4C7EBA96">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sz w:val="22"/>
                <w:szCs w:val="22"/>
              </w:rPr>
              <w:t>艺术品概念设计成果汇报</w:t>
            </w:r>
          </w:p>
        </w:tc>
        <w:tc>
          <w:tcPr>
            <w:tcW w:w="1402" w:type="dxa"/>
            <w:vAlign w:val="center"/>
          </w:tcPr>
          <w:p w14:paraId="11F75CA4">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ascii="Arial"/>
                <w:sz w:val="21"/>
              </w:rPr>
            </w:pPr>
          </w:p>
        </w:tc>
      </w:tr>
      <w:tr w14:paraId="54D89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74" w:type="dxa"/>
            <w:vAlign w:val="center"/>
          </w:tcPr>
          <w:p w14:paraId="3ED7B1F2">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spacing w:val="1"/>
                <w:sz w:val="22"/>
                <w:szCs w:val="22"/>
                <w:lang w:val="en-US" w:eastAsia="zh-CN"/>
              </w:rPr>
            </w:pPr>
          </w:p>
          <w:p w14:paraId="4227138F">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r>
              <w:rPr>
                <w:rFonts w:hint="eastAsia"/>
                <w:spacing w:val="1"/>
                <w:sz w:val="22"/>
                <w:szCs w:val="22"/>
                <w:lang w:val="en-US" w:eastAsia="zh-CN"/>
              </w:rPr>
              <w:t>2</w:t>
            </w:r>
          </w:p>
        </w:tc>
        <w:tc>
          <w:tcPr>
            <w:tcW w:w="928" w:type="dxa"/>
            <w:vAlign w:val="center"/>
          </w:tcPr>
          <w:p w14:paraId="017A266E">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spacing w:val="1"/>
                <w:sz w:val="22"/>
                <w:szCs w:val="22"/>
                <w:lang w:val="en-US" w:eastAsia="zh-CN"/>
              </w:rPr>
            </w:pPr>
          </w:p>
          <w:p w14:paraId="69DEBB6B">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r>
              <w:rPr>
                <w:rFonts w:hint="eastAsia"/>
                <w:spacing w:val="1"/>
                <w:sz w:val="22"/>
                <w:szCs w:val="22"/>
                <w:lang w:val="en-US" w:eastAsia="zh-CN"/>
              </w:rPr>
              <w:t>5</w:t>
            </w:r>
          </w:p>
        </w:tc>
        <w:tc>
          <w:tcPr>
            <w:tcW w:w="6073" w:type="dxa"/>
            <w:vAlign w:val="center"/>
          </w:tcPr>
          <w:p w14:paraId="2C6E582A">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sz w:val="22"/>
                <w:szCs w:val="22"/>
              </w:rPr>
              <w:t>艺术品选择方案设计成果汇报，待酒店装修现场具有初步规模时到</w:t>
            </w:r>
            <w:r>
              <w:rPr>
                <w:spacing w:val="13"/>
                <w:sz w:val="22"/>
                <w:szCs w:val="22"/>
              </w:rPr>
              <w:t xml:space="preserve"> </w:t>
            </w:r>
            <w:r>
              <w:rPr>
                <w:spacing w:val="-1"/>
                <w:sz w:val="22"/>
                <w:szCs w:val="22"/>
              </w:rPr>
              <w:t>现场进行实地测量尺寸、确认艺术摆放位置。</w:t>
            </w:r>
          </w:p>
        </w:tc>
        <w:tc>
          <w:tcPr>
            <w:tcW w:w="1402" w:type="dxa"/>
            <w:vAlign w:val="center"/>
          </w:tcPr>
          <w:p w14:paraId="17598F62">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ascii="Arial"/>
                <w:sz w:val="21"/>
              </w:rPr>
            </w:pPr>
          </w:p>
        </w:tc>
      </w:tr>
      <w:tr w14:paraId="3EFED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74" w:type="dxa"/>
            <w:vAlign w:val="center"/>
          </w:tcPr>
          <w:p w14:paraId="64F88D01">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eastAsia="宋体"/>
                <w:spacing w:val="1"/>
                <w:sz w:val="22"/>
                <w:szCs w:val="22"/>
                <w:lang w:val="en-US" w:eastAsia="zh-CN"/>
              </w:rPr>
            </w:pPr>
            <w:r>
              <w:rPr>
                <w:rFonts w:hint="eastAsia"/>
                <w:spacing w:val="1"/>
                <w:sz w:val="22"/>
                <w:szCs w:val="22"/>
                <w:lang w:val="en-US" w:eastAsia="zh-CN"/>
              </w:rPr>
              <w:t>3</w:t>
            </w:r>
          </w:p>
        </w:tc>
        <w:tc>
          <w:tcPr>
            <w:tcW w:w="928" w:type="dxa"/>
            <w:vAlign w:val="center"/>
          </w:tcPr>
          <w:p w14:paraId="3E20A0CD">
            <w:pPr>
              <w:pStyle w:val="59"/>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hint="default"/>
                <w:spacing w:val="1"/>
                <w:sz w:val="22"/>
                <w:szCs w:val="22"/>
                <w:lang w:val="en-US" w:eastAsia="zh-CN"/>
              </w:rPr>
            </w:pPr>
            <w:r>
              <w:rPr>
                <w:rFonts w:hint="eastAsia"/>
                <w:spacing w:val="1"/>
                <w:sz w:val="22"/>
                <w:szCs w:val="22"/>
                <w:lang w:val="en-US" w:eastAsia="zh-CN"/>
              </w:rPr>
              <w:t>2</w:t>
            </w:r>
          </w:p>
        </w:tc>
        <w:tc>
          <w:tcPr>
            <w:tcW w:w="6073" w:type="dxa"/>
            <w:vAlign w:val="center"/>
          </w:tcPr>
          <w:p w14:paraId="40DD53D4">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rFonts w:hint="eastAsia"/>
                <w:sz w:val="22"/>
                <w:szCs w:val="22"/>
                <w:lang w:val="en-US" w:eastAsia="zh-CN"/>
              </w:rPr>
              <w:t>样板房评审阶段的现场艺术品摆场及评审工作。</w:t>
            </w:r>
          </w:p>
        </w:tc>
        <w:tc>
          <w:tcPr>
            <w:tcW w:w="1402" w:type="dxa"/>
            <w:vAlign w:val="center"/>
          </w:tcPr>
          <w:p w14:paraId="57258DD6">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ascii="Arial"/>
                <w:sz w:val="21"/>
              </w:rPr>
            </w:pPr>
          </w:p>
        </w:tc>
      </w:tr>
      <w:tr w14:paraId="143F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874" w:type="dxa"/>
            <w:vAlign w:val="center"/>
          </w:tcPr>
          <w:p w14:paraId="2376E116">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4E568E67">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07572045">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r>
              <w:rPr>
                <w:spacing w:val="1"/>
                <w:sz w:val="22"/>
                <w:szCs w:val="22"/>
              </w:rPr>
              <w:t>3</w:t>
            </w:r>
          </w:p>
        </w:tc>
        <w:tc>
          <w:tcPr>
            <w:tcW w:w="928" w:type="dxa"/>
            <w:vAlign w:val="center"/>
          </w:tcPr>
          <w:p w14:paraId="596BD06B">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0EB8EF58">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5F03073A">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eastAsia="宋体"/>
                <w:spacing w:val="1"/>
                <w:sz w:val="22"/>
                <w:szCs w:val="22"/>
                <w:lang w:eastAsia="zh-CN"/>
              </w:rPr>
            </w:pPr>
            <w:r>
              <w:rPr>
                <w:rFonts w:hint="eastAsia"/>
                <w:spacing w:val="1"/>
                <w:sz w:val="22"/>
                <w:szCs w:val="22"/>
                <w:lang w:val="en-US" w:eastAsia="zh-CN"/>
              </w:rPr>
              <w:t>5</w:t>
            </w:r>
          </w:p>
        </w:tc>
        <w:tc>
          <w:tcPr>
            <w:tcW w:w="6073" w:type="dxa"/>
            <w:vAlign w:val="center"/>
          </w:tcPr>
          <w:p w14:paraId="5E1330B8">
            <w:pPr>
              <w:pStyle w:val="59"/>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firstLine="0" w:firstLineChars="0"/>
              <w:jc w:val="left"/>
              <w:textAlignment w:val="auto"/>
              <w:rPr>
                <w:rFonts w:hint="eastAsia"/>
                <w:sz w:val="22"/>
                <w:szCs w:val="22"/>
                <w:lang w:eastAsia="zh-CN"/>
              </w:rPr>
            </w:pPr>
            <w:r>
              <w:rPr>
                <w:sz w:val="22"/>
                <w:szCs w:val="22"/>
              </w:rPr>
              <w:t>向整体艺术品供应商解释各种挂画、艺术品的设计意图及要求</w:t>
            </w:r>
            <w:r>
              <w:rPr>
                <w:rFonts w:hint="eastAsia"/>
                <w:sz w:val="22"/>
                <w:szCs w:val="22"/>
                <w:lang w:eastAsia="zh-CN"/>
              </w:rPr>
              <w:t>；</w:t>
            </w:r>
          </w:p>
          <w:p w14:paraId="45119DEB">
            <w:pPr>
              <w:pStyle w:val="59"/>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rFonts w:hint="eastAsia"/>
                <w:sz w:val="22"/>
                <w:szCs w:val="22"/>
                <w:lang w:val="en-US" w:eastAsia="zh-CN"/>
              </w:rPr>
              <w:t>打样艺术品现场评审工作；</w:t>
            </w:r>
          </w:p>
          <w:p w14:paraId="26471B61">
            <w:pPr>
              <w:pStyle w:val="59"/>
              <w:keepNext w:val="0"/>
              <w:keepLines w:val="0"/>
              <w:pageBreakBefore w:val="0"/>
              <w:widowControl w:val="0"/>
              <w:numPr>
                <w:ilvl w:val="0"/>
                <w:numId w:val="8"/>
              </w:numPr>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sz w:val="22"/>
                <w:szCs w:val="22"/>
              </w:rPr>
              <w:t>到</w:t>
            </w:r>
            <w:r>
              <w:rPr>
                <w:spacing w:val="1"/>
                <w:sz w:val="22"/>
                <w:szCs w:val="22"/>
              </w:rPr>
              <w:t>工地视察最新建设进度、检查承造商制作质量</w:t>
            </w:r>
            <w:r>
              <w:rPr>
                <w:rFonts w:hint="eastAsia"/>
                <w:spacing w:val="1"/>
                <w:sz w:val="22"/>
                <w:szCs w:val="22"/>
                <w:lang w:eastAsia="zh-CN"/>
              </w:rPr>
              <w:t>、</w:t>
            </w:r>
            <w:r>
              <w:rPr>
                <w:rFonts w:hint="eastAsia"/>
                <w:spacing w:val="1"/>
                <w:sz w:val="22"/>
                <w:szCs w:val="22"/>
                <w:lang w:val="en-US" w:eastAsia="zh-CN"/>
              </w:rPr>
              <w:t>工艺、效果是否符合设计</w:t>
            </w:r>
            <w:r>
              <w:rPr>
                <w:spacing w:val="1"/>
                <w:sz w:val="22"/>
                <w:szCs w:val="22"/>
              </w:rPr>
              <w:t>相关要求。监督艺术品在制作过程中挂画、摆饰、雕塑等的颜</w:t>
            </w:r>
            <w:r>
              <w:rPr>
                <w:spacing w:val="3"/>
                <w:sz w:val="22"/>
                <w:szCs w:val="22"/>
              </w:rPr>
              <w:t xml:space="preserve"> </w:t>
            </w:r>
            <w:r>
              <w:rPr>
                <w:spacing w:val="-1"/>
                <w:sz w:val="22"/>
                <w:szCs w:val="22"/>
              </w:rPr>
              <w:t>色及质量确认，框条及装裱方式确认。</w:t>
            </w:r>
          </w:p>
        </w:tc>
        <w:tc>
          <w:tcPr>
            <w:tcW w:w="1402" w:type="dxa"/>
            <w:vAlign w:val="center"/>
          </w:tcPr>
          <w:p w14:paraId="0E86A998">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ascii="Arial"/>
                <w:sz w:val="21"/>
              </w:rPr>
            </w:pPr>
          </w:p>
        </w:tc>
      </w:tr>
      <w:tr w14:paraId="0BF4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874" w:type="dxa"/>
            <w:vAlign w:val="center"/>
          </w:tcPr>
          <w:p w14:paraId="562A5318">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7C8FFFAB">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eastAsia="宋体"/>
                <w:spacing w:val="1"/>
                <w:sz w:val="22"/>
                <w:szCs w:val="22"/>
                <w:lang w:eastAsia="zh-CN"/>
              </w:rPr>
            </w:pPr>
            <w:r>
              <w:rPr>
                <w:rFonts w:hint="eastAsia"/>
                <w:spacing w:val="1"/>
                <w:sz w:val="22"/>
                <w:szCs w:val="22"/>
                <w:lang w:val="en-US" w:eastAsia="zh-CN"/>
              </w:rPr>
              <w:t>5</w:t>
            </w:r>
          </w:p>
        </w:tc>
        <w:tc>
          <w:tcPr>
            <w:tcW w:w="928" w:type="dxa"/>
            <w:vAlign w:val="center"/>
          </w:tcPr>
          <w:p w14:paraId="7B121170">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spacing w:val="1"/>
                <w:sz w:val="22"/>
                <w:szCs w:val="22"/>
              </w:rPr>
            </w:pPr>
          </w:p>
          <w:p w14:paraId="4B118EE5">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center"/>
              <w:textAlignment w:val="auto"/>
              <w:rPr>
                <w:rFonts w:hint="eastAsia" w:eastAsia="宋体"/>
                <w:spacing w:val="1"/>
                <w:sz w:val="22"/>
                <w:szCs w:val="22"/>
                <w:lang w:val="en-US" w:eastAsia="zh-CN"/>
              </w:rPr>
            </w:pPr>
            <w:r>
              <w:rPr>
                <w:rFonts w:hint="eastAsia"/>
                <w:spacing w:val="1"/>
                <w:sz w:val="22"/>
                <w:szCs w:val="22"/>
                <w:lang w:val="en-US" w:eastAsia="zh-CN"/>
              </w:rPr>
              <w:t>4</w:t>
            </w:r>
          </w:p>
        </w:tc>
        <w:tc>
          <w:tcPr>
            <w:tcW w:w="6073" w:type="dxa"/>
            <w:vAlign w:val="center"/>
          </w:tcPr>
          <w:p w14:paraId="130E2547">
            <w:pPr>
              <w:pStyle w:val="59"/>
              <w:keepNext w:val="0"/>
              <w:keepLines w:val="0"/>
              <w:pageBreakBefore w:val="0"/>
              <w:widowControl w:val="0"/>
              <w:kinsoku/>
              <w:wordWrap/>
              <w:overflowPunct/>
              <w:topLinePunct w:val="0"/>
              <w:autoSpaceDE/>
              <w:autoSpaceDN/>
              <w:bidi w:val="0"/>
              <w:adjustRightInd/>
              <w:snapToGrid w:val="0"/>
              <w:spacing w:line="240" w:lineRule="auto"/>
              <w:ind w:left="0" w:leftChars="0" w:right="0" w:firstLine="0" w:firstLineChars="0"/>
              <w:jc w:val="left"/>
              <w:textAlignment w:val="auto"/>
              <w:rPr>
                <w:sz w:val="22"/>
                <w:szCs w:val="22"/>
              </w:rPr>
            </w:pPr>
            <w:r>
              <w:rPr>
                <w:sz w:val="22"/>
                <w:szCs w:val="22"/>
              </w:rPr>
              <w:t>现场指导并监督本项目所有艺术品的装置工作，配合甲方组织竣工验收。</w:t>
            </w:r>
          </w:p>
        </w:tc>
        <w:tc>
          <w:tcPr>
            <w:tcW w:w="1402" w:type="dxa"/>
            <w:vAlign w:val="center"/>
          </w:tcPr>
          <w:p w14:paraId="307CBB16">
            <w:pPr>
              <w:keepNext w:val="0"/>
              <w:keepLines w:val="0"/>
              <w:pageBreakBefore w:val="0"/>
              <w:widowControl w:val="0"/>
              <w:kinsoku/>
              <w:wordWrap/>
              <w:overflowPunct/>
              <w:topLinePunct w:val="0"/>
              <w:autoSpaceDE/>
              <w:autoSpaceDN/>
              <w:bidi w:val="0"/>
              <w:adjustRightInd/>
              <w:snapToGrid w:val="0"/>
              <w:spacing w:line="240" w:lineRule="auto"/>
              <w:ind w:right="0" w:firstLine="0" w:firstLineChars="0"/>
              <w:jc w:val="center"/>
              <w:textAlignment w:val="auto"/>
              <w:rPr>
                <w:rFonts w:ascii="Arial"/>
                <w:sz w:val="21"/>
              </w:rPr>
            </w:pPr>
          </w:p>
        </w:tc>
      </w:tr>
    </w:tbl>
    <w:p w14:paraId="09EAEB29">
      <w:pPr>
        <w:spacing w:line="318" w:lineRule="auto"/>
        <w:ind w:left="0" w:leftChars="0" w:firstLine="0" w:firstLineChars="0"/>
        <w:rPr>
          <w:rFonts w:ascii="Arial"/>
          <w:sz w:val="21"/>
        </w:rPr>
      </w:pPr>
    </w:p>
    <w:p w14:paraId="2CA2D65B">
      <w:pPr>
        <w:pStyle w:val="7"/>
        <w:spacing w:before="72" w:line="378" w:lineRule="auto"/>
        <w:ind w:left="0" w:leftChars="0" w:right="335" w:firstLine="0" w:firstLineChars="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注：以上含差旅次数20次，原则上按照差旅总次数不变，根据项目进展情况调整每个阶段的差旅次数。</w:t>
      </w:r>
    </w:p>
    <w:p w14:paraId="3FA38F8B">
      <w:pPr>
        <w:pStyle w:val="7"/>
        <w:numPr>
          <w:ilvl w:val="0"/>
          <w:numId w:val="0"/>
        </w:numPr>
        <w:spacing w:before="101" w:line="271" w:lineRule="auto"/>
        <w:ind w:leftChars="0" w:right="6047" w:rightChars="0"/>
        <w:rPr>
          <w:rFonts w:ascii="Arial"/>
          <w:sz w:val="21"/>
        </w:rPr>
      </w:pPr>
      <w:r>
        <w:rPr>
          <w:rFonts w:hint="eastAsia" w:cs="Times New Roman"/>
          <w:b/>
          <w:bCs/>
          <w:spacing w:val="-8"/>
          <w:kern w:val="2"/>
          <w:sz w:val="31"/>
          <w:szCs w:val="31"/>
          <w:lang w:val="en-US" w:eastAsia="zh-CN" w:bidi="ar-SA"/>
        </w:rPr>
        <w:t>九、</w:t>
      </w:r>
      <w:r>
        <w:rPr>
          <w:rFonts w:ascii="Times New Roman" w:hAnsi="Times New Roman" w:eastAsia="宋体" w:cs="Times New Roman"/>
          <w:b/>
          <w:bCs/>
          <w:spacing w:val="-8"/>
          <w:kern w:val="2"/>
          <w:sz w:val="31"/>
          <w:szCs w:val="31"/>
          <w:lang w:val="en-US" w:eastAsia="zh-CN" w:bidi="ar-SA"/>
        </w:rPr>
        <w:t>设计成果质量要求</w:t>
      </w:r>
    </w:p>
    <w:p w14:paraId="00F1F4A8">
      <w:pPr>
        <w:spacing w:line="143" w:lineRule="auto"/>
        <w:rPr>
          <w:rFonts w:ascii="Arial"/>
          <w:sz w:val="2"/>
        </w:rPr>
      </w:pPr>
    </w:p>
    <w:tbl>
      <w:tblPr>
        <w:tblStyle w:val="60"/>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4"/>
        <w:gridCol w:w="8296"/>
        <w:gridCol w:w="10"/>
      </w:tblGrid>
      <w:tr w14:paraId="77659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234" w:type="dxa"/>
            <w:vAlign w:val="top"/>
          </w:tcPr>
          <w:p w14:paraId="5841D4FE">
            <w:pPr>
              <w:pStyle w:val="59"/>
              <w:spacing w:before="51" w:line="213" w:lineRule="auto"/>
              <w:ind w:left="0" w:leftChars="0" w:firstLine="0" w:firstLineChars="0"/>
              <w:rPr>
                <w:sz w:val="21"/>
                <w:szCs w:val="21"/>
              </w:rPr>
            </w:pPr>
            <w:r>
              <w:rPr>
                <w:b/>
                <w:bCs/>
                <w:spacing w:val="-2"/>
                <w:sz w:val="21"/>
                <w:szCs w:val="21"/>
              </w:rPr>
              <w:t>图纸名称</w:t>
            </w:r>
          </w:p>
        </w:tc>
        <w:tc>
          <w:tcPr>
            <w:tcW w:w="8306" w:type="dxa"/>
            <w:gridSpan w:val="2"/>
            <w:vAlign w:val="top"/>
          </w:tcPr>
          <w:p w14:paraId="044007E1">
            <w:pPr>
              <w:pStyle w:val="59"/>
              <w:spacing w:before="51" w:line="213" w:lineRule="auto"/>
              <w:ind w:left="3694"/>
              <w:rPr>
                <w:sz w:val="21"/>
                <w:szCs w:val="21"/>
              </w:rPr>
            </w:pPr>
            <w:r>
              <w:rPr>
                <w:b/>
                <w:bCs/>
                <w:spacing w:val="-2"/>
                <w:sz w:val="21"/>
                <w:szCs w:val="21"/>
              </w:rPr>
              <w:t>图纸要求</w:t>
            </w:r>
          </w:p>
        </w:tc>
      </w:tr>
      <w:tr w14:paraId="2F6CE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234" w:type="dxa"/>
            <w:vMerge w:val="restart"/>
            <w:vAlign w:val="center"/>
          </w:tcPr>
          <w:p w14:paraId="58C0E1E5">
            <w:pPr>
              <w:spacing w:line="278" w:lineRule="auto"/>
              <w:jc w:val="center"/>
              <w:rPr>
                <w:rFonts w:ascii="Arial"/>
                <w:sz w:val="22"/>
                <w:szCs w:val="22"/>
              </w:rPr>
            </w:pPr>
          </w:p>
          <w:p w14:paraId="0CF42D90">
            <w:pPr>
              <w:pStyle w:val="59"/>
              <w:spacing w:before="68" w:line="219" w:lineRule="auto"/>
              <w:ind w:left="0" w:leftChars="0" w:firstLine="0" w:firstLineChars="0"/>
              <w:jc w:val="center"/>
              <w:rPr>
                <w:rFonts w:hint="eastAsia"/>
                <w:spacing w:val="-2"/>
                <w:sz w:val="22"/>
                <w:szCs w:val="22"/>
                <w:lang w:val="en-US" w:eastAsia="zh-CN"/>
              </w:rPr>
            </w:pPr>
          </w:p>
          <w:p w14:paraId="0BFCB211">
            <w:pPr>
              <w:pStyle w:val="59"/>
              <w:spacing w:before="68" w:line="219" w:lineRule="auto"/>
              <w:ind w:left="0" w:leftChars="0" w:firstLine="0" w:firstLineChars="0"/>
              <w:jc w:val="center"/>
              <w:rPr>
                <w:rFonts w:hint="default" w:eastAsia="宋体"/>
                <w:sz w:val="22"/>
                <w:szCs w:val="22"/>
                <w:lang w:val="en-US" w:eastAsia="zh-CN"/>
              </w:rPr>
            </w:pPr>
            <w:r>
              <w:rPr>
                <w:rFonts w:hint="eastAsia"/>
                <w:spacing w:val="-2"/>
                <w:sz w:val="22"/>
                <w:szCs w:val="22"/>
                <w:lang w:val="en-US" w:eastAsia="zh-CN"/>
              </w:rPr>
              <w:t>艺术品招标图规格书</w:t>
            </w:r>
          </w:p>
        </w:tc>
        <w:tc>
          <w:tcPr>
            <w:tcW w:w="8306" w:type="dxa"/>
            <w:gridSpan w:val="2"/>
            <w:vAlign w:val="top"/>
          </w:tcPr>
          <w:p w14:paraId="62C842F8">
            <w:pPr>
              <w:pStyle w:val="59"/>
              <w:spacing w:before="52" w:line="210" w:lineRule="auto"/>
              <w:ind w:left="0" w:leftChars="0" w:firstLine="0" w:firstLineChars="0"/>
              <w:rPr>
                <w:rFonts w:hint="eastAsia"/>
                <w:spacing w:val="-1"/>
                <w:sz w:val="22"/>
                <w:szCs w:val="22"/>
                <w:lang w:eastAsia="zh-CN"/>
              </w:rPr>
            </w:pPr>
            <w:r>
              <w:rPr>
                <w:rFonts w:hint="eastAsia"/>
                <w:spacing w:val="-1"/>
                <w:sz w:val="22"/>
                <w:szCs w:val="22"/>
                <w:lang w:val="en-US" w:eastAsia="zh-CN"/>
              </w:rPr>
              <w:t>艺术品平面点位图</w:t>
            </w:r>
            <w:r>
              <w:rPr>
                <w:spacing w:val="-1"/>
                <w:sz w:val="22"/>
                <w:szCs w:val="22"/>
              </w:rPr>
              <w:t>需与室内</w:t>
            </w:r>
            <w:r>
              <w:rPr>
                <w:rFonts w:hint="eastAsia"/>
                <w:spacing w:val="-1"/>
                <w:sz w:val="22"/>
                <w:szCs w:val="22"/>
                <w:lang w:val="en-US" w:eastAsia="zh-CN"/>
              </w:rPr>
              <w:t>平面</w:t>
            </w:r>
            <w:r>
              <w:rPr>
                <w:spacing w:val="-1"/>
                <w:sz w:val="22"/>
                <w:szCs w:val="22"/>
              </w:rPr>
              <w:t>设计一致</w:t>
            </w:r>
            <w:r>
              <w:rPr>
                <w:rFonts w:hint="eastAsia"/>
                <w:spacing w:val="-1"/>
                <w:sz w:val="22"/>
                <w:szCs w:val="22"/>
                <w:lang w:eastAsia="zh-CN"/>
              </w:rPr>
              <w:t>；</w:t>
            </w:r>
          </w:p>
        </w:tc>
      </w:tr>
      <w:tr w14:paraId="350AE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234" w:type="dxa"/>
            <w:vMerge w:val="continue"/>
            <w:vAlign w:val="top"/>
          </w:tcPr>
          <w:p w14:paraId="11CCA69E">
            <w:pPr>
              <w:rPr>
                <w:rFonts w:ascii="Arial"/>
                <w:sz w:val="22"/>
                <w:szCs w:val="22"/>
              </w:rPr>
            </w:pPr>
          </w:p>
        </w:tc>
        <w:tc>
          <w:tcPr>
            <w:tcW w:w="8306" w:type="dxa"/>
            <w:gridSpan w:val="2"/>
            <w:vAlign w:val="top"/>
          </w:tcPr>
          <w:p w14:paraId="31441C0A">
            <w:pPr>
              <w:pStyle w:val="59"/>
              <w:spacing w:before="52" w:line="210" w:lineRule="auto"/>
              <w:ind w:left="0" w:leftChars="0" w:firstLine="0" w:firstLineChars="0"/>
              <w:rPr>
                <w:rFonts w:hint="eastAsia"/>
                <w:spacing w:val="-1"/>
                <w:sz w:val="22"/>
                <w:szCs w:val="22"/>
                <w:lang w:eastAsia="zh-CN"/>
              </w:rPr>
            </w:pPr>
            <w:r>
              <w:rPr>
                <w:rFonts w:hint="eastAsia"/>
                <w:spacing w:val="-1"/>
                <w:sz w:val="22"/>
                <w:szCs w:val="22"/>
                <w:lang w:val="en-US" w:eastAsia="zh-CN"/>
              </w:rPr>
              <w:t>艺术品尺寸</w:t>
            </w:r>
            <w:r>
              <w:rPr>
                <w:spacing w:val="-1"/>
                <w:sz w:val="22"/>
                <w:szCs w:val="22"/>
              </w:rPr>
              <w:t>合理，</w:t>
            </w:r>
            <w:r>
              <w:rPr>
                <w:rFonts w:hint="eastAsia"/>
                <w:spacing w:val="-1"/>
                <w:sz w:val="22"/>
                <w:szCs w:val="22"/>
                <w:lang w:val="en-US" w:eastAsia="zh-CN"/>
              </w:rPr>
              <w:t>与室内立面比例、尺度协调</w:t>
            </w:r>
            <w:r>
              <w:rPr>
                <w:rFonts w:hint="eastAsia"/>
                <w:spacing w:val="-1"/>
                <w:sz w:val="22"/>
                <w:szCs w:val="22"/>
                <w:lang w:eastAsia="zh-CN"/>
              </w:rPr>
              <w:t>；</w:t>
            </w:r>
          </w:p>
        </w:tc>
      </w:tr>
      <w:tr w14:paraId="3C4C7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234" w:type="dxa"/>
            <w:vMerge w:val="continue"/>
            <w:vAlign w:val="top"/>
          </w:tcPr>
          <w:p w14:paraId="74CBC825">
            <w:pPr>
              <w:rPr>
                <w:rFonts w:ascii="Arial"/>
                <w:sz w:val="22"/>
                <w:szCs w:val="22"/>
              </w:rPr>
            </w:pPr>
          </w:p>
        </w:tc>
        <w:tc>
          <w:tcPr>
            <w:tcW w:w="8306" w:type="dxa"/>
            <w:gridSpan w:val="2"/>
            <w:vAlign w:val="top"/>
          </w:tcPr>
          <w:p w14:paraId="35E782BC">
            <w:pPr>
              <w:pStyle w:val="59"/>
              <w:spacing w:before="52" w:line="210" w:lineRule="auto"/>
              <w:ind w:left="0" w:leftChars="0" w:firstLine="0" w:firstLineChars="0"/>
              <w:rPr>
                <w:rFonts w:hint="eastAsia"/>
                <w:spacing w:val="-1"/>
                <w:sz w:val="22"/>
                <w:szCs w:val="22"/>
                <w:lang w:eastAsia="zh-CN"/>
              </w:rPr>
            </w:pPr>
            <w:r>
              <w:rPr>
                <w:rFonts w:hint="eastAsia"/>
                <w:spacing w:val="-1"/>
                <w:sz w:val="22"/>
                <w:szCs w:val="22"/>
                <w:lang w:val="en-US" w:eastAsia="zh-CN"/>
              </w:rPr>
              <w:t>艺术品</w:t>
            </w:r>
            <w:r>
              <w:rPr>
                <w:spacing w:val="-1"/>
                <w:sz w:val="22"/>
                <w:szCs w:val="22"/>
              </w:rPr>
              <w:t>方案设计效果同室内方案设计协调搭配，能完美表现室内方案效效果</w:t>
            </w:r>
            <w:r>
              <w:rPr>
                <w:rFonts w:hint="eastAsia"/>
                <w:spacing w:val="-1"/>
                <w:sz w:val="22"/>
                <w:szCs w:val="22"/>
                <w:lang w:eastAsia="zh-CN"/>
              </w:rPr>
              <w:t>；</w:t>
            </w:r>
          </w:p>
        </w:tc>
      </w:tr>
      <w:tr w14:paraId="1108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1234" w:type="dxa"/>
            <w:vMerge w:val="continue"/>
            <w:vAlign w:val="top"/>
          </w:tcPr>
          <w:p w14:paraId="3A939F4D">
            <w:pPr>
              <w:rPr>
                <w:rFonts w:ascii="Arial"/>
                <w:sz w:val="22"/>
                <w:szCs w:val="22"/>
              </w:rPr>
            </w:pPr>
          </w:p>
        </w:tc>
        <w:tc>
          <w:tcPr>
            <w:tcW w:w="8306" w:type="dxa"/>
            <w:gridSpan w:val="2"/>
            <w:vAlign w:val="top"/>
          </w:tcPr>
          <w:p w14:paraId="288603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艺术品配置复核酒店管理费设计标准要求；</w:t>
            </w:r>
          </w:p>
        </w:tc>
      </w:tr>
      <w:tr w14:paraId="00572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234" w:type="dxa"/>
            <w:vMerge w:val="continue"/>
            <w:vAlign w:val="top"/>
          </w:tcPr>
          <w:p w14:paraId="77573FE5">
            <w:pPr>
              <w:pStyle w:val="59"/>
              <w:spacing w:before="69" w:line="221" w:lineRule="auto"/>
              <w:ind w:left="0" w:leftChars="0" w:firstLine="0" w:firstLineChars="0"/>
              <w:rPr>
                <w:sz w:val="22"/>
                <w:szCs w:val="22"/>
              </w:rPr>
            </w:pPr>
          </w:p>
        </w:tc>
        <w:tc>
          <w:tcPr>
            <w:tcW w:w="8306" w:type="dxa"/>
            <w:gridSpan w:val="2"/>
            <w:vAlign w:val="top"/>
          </w:tcPr>
          <w:p w14:paraId="7B67DBB1">
            <w:pPr>
              <w:pStyle w:val="59"/>
              <w:spacing w:before="52" w:line="210" w:lineRule="auto"/>
              <w:ind w:left="0" w:leftChars="0" w:firstLine="0" w:firstLineChars="0"/>
              <w:rPr>
                <w:rFonts w:hint="default" w:ascii="宋体" w:hAnsi="宋体" w:eastAsia="宋体" w:cs="宋体"/>
                <w:spacing w:val="-1"/>
                <w:kern w:val="2"/>
                <w:sz w:val="22"/>
                <w:szCs w:val="22"/>
                <w:lang w:val="en-US" w:eastAsia="zh-CN" w:bidi="ar-SA"/>
              </w:rPr>
            </w:pPr>
            <w:r>
              <w:rPr>
                <w:rFonts w:hint="eastAsia" w:cs="宋体"/>
                <w:spacing w:val="-1"/>
                <w:kern w:val="2"/>
                <w:sz w:val="22"/>
                <w:szCs w:val="22"/>
                <w:lang w:val="en-US" w:eastAsia="zh-CN" w:bidi="ar-SA"/>
              </w:rPr>
              <w:t>艺术品方案不存在版权问题，避免侵权</w:t>
            </w:r>
          </w:p>
        </w:tc>
      </w:tr>
      <w:tr w14:paraId="3B335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234" w:type="dxa"/>
            <w:vMerge w:val="continue"/>
            <w:vAlign w:val="top"/>
          </w:tcPr>
          <w:p w14:paraId="198676FC">
            <w:pPr>
              <w:rPr>
                <w:rFonts w:ascii="Arial"/>
                <w:sz w:val="22"/>
                <w:szCs w:val="22"/>
              </w:rPr>
            </w:pPr>
          </w:p>
        </w:tc>
        <w:tc>
          <w:tcPr>
            <w:tcW w:w="8306" w:type="dxa"/>
            <w:gridSpan w:val="2"/>
            <w:vAlign w:val="top"/>
          </w:tcPr>
          <w:p w14:paraId="41D1C5DD">
            <w:pPr>
              <w:pStyle w:val="59"/>
              <w:spacing w:before="52" w:line="210" w:lineRule="auto"/>
              <w:ind w:left="0" w:leftChars="0" w:firstLine="0" w:firstLineChars="0"/>
              <w:rPr>
                <w:rFonts w:hint="default" w:ascii="宋体" w:hAnsi="宋体" w:eastAsia="宋体" w:cs="宋体"/>
                <w:spacing w:val="-1"/>
                <w:kern w:val="2"/>
                <w:sz w:val="22"/>
                <w:szCs w:val="22"/>
                <w:lang w:val="en-US" w:eastAsia="zh-CN" w:bidi="ar-SA"/>
              </w:rPr>
            </w:pPr>
            <w:r>
              <w:rPr>
                <w:rFonts w:hint="eastAsia" w:cs="宋体"/>
                <w:spacing w:val="-1"/>
                <w:kern w:val="2"/>
                <w:sz w:val="22"/>
                <w:szCs w:val="22"/>
                <w:lang w:val="en-US" w:eastAsia="zh-CN" w:bidi="ar-SA"/>
              </w:rPr>
              <w:t>艺术品尺寸、材质、工艺标注明细</w:t>
            </w:r>
          </w:p>
        </w:tc>
      </w:tr>
      <w:tr w14:paraId="1E08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234" w:type="dxa"/>
            <w:vMerge w:val="restart"/>
            <w:vAlign w:val="center"/>
          </w:tcPr>
          <w:p w14:paraId="7710D945">
            <w:pPr>
              <w:pStyle w:val="59"/>
              <w:spacing w:before="53" w:line="209" w:lineRule="auto"/>
              <w:ind w:left="0" w:leftChars="0" w:firstLine="0" w:firstLineChars="0"/>
              <w:jc w:val="center"/>
              <w:rPr>
                <w:sz w:val="22"/>
                <w:szCs w:val="22"/>
              </w:rPr>
            </w:pPr>
            <w:r>
              <w:rPr>
                <w:spacing w:val="-2"/>
                <w:sz w:val="22"/>
                <w:szCs w:val="22"/>
              </w:rPr>
              <w:t>清单表</w:t>
            </w:r>
          </w:p>
        </w:tc>
        <w:tc>
          <w:tcPr>
            <w:tcW w:w="8306" w:type="dxa"/>
            <w:gridSpan w:val="2"/>
            <w:vAlign w:val="top"/>
          </w:tcPr>
          <w:p w14:paraId="71A51212">
            <w:pPr>
              <w:pStyle w:val="59"/>
              <w:spacing w:before="52" w:line="210" w:lineRule="auto"/>
              <w:ind w:left="0" w:leftChars="0" w:firstLine="0" w:firstLineChars="0"/>
              <w:rPr>
                <w:rFonts w:hint="eastAsia" w:ascii="宋体" w:hAnsi="宋体" w:eastAsia="宋体" w:cs="宋体"/>
                <w:spacing w:val="-1"/>
                <w:kern w:val="2"/>
                <w:sz w:val="22"/>
                <w:szCs w:val="22"/>
                <w:lang w:val="en-US" w:eastAsia="zh-CN" w:bidi="ar-SA"/>
              </w:rPr>
            </w:pPr>
            <w:r>
              <w:rPr>
                <w:rFonts w:ascii="宋体" w:hAnsi="宋体" w:eastAsia="宋体" w:cs="宋体"/>
                <w:spacing w:val="-1"/>
                <w:kern w:val="2"/>
                <w:sz w:val="22"/>
                <w:szCs w:val="22"/>
                <w:lang w:val="en-US" w:eastAsia="en-US" w:bidi="ar-SA"/>
              </w:rPr>
              <w:t>清单</w:t>
            </w:r>
            <w:r>
              <w:rPr>
                <w:rFonts w:hint="eastAsia" w:cs="宋体"/>
                <w:spacing w:val="-1"/>
                <w:kern w:val="2"/>
                <w:sz w:val="22"/>
                <w:szCs w:val="22"/>
                <w:lang w:val="en-US" w:eastAsia="zh-CN" w:bidi="ar-SA"/>
              </w:rPr>
              <w:t>艺术品方案、材质说明、尺寸规格、使用区域、编号</w:t>
            </w:r>
            <w:r>
              <w:rPr>
                <w:rFonts w:ascii="宋体" w:hAnsi="宋体" w:eastAsia="宋体" w:cs="宋体"/>
                <w:spacing w:val="-1"/>
                <w:kern w:val="2"/>
                <w:sz w:val="22"/>
                <w:szCs w:val="22"/>
                <w:lang w:val="en-US" w:eastAsia="en-US" w:bidi="ar-SA"/>
              </w:rPr>
              <w:t>清晰明了，按</w:t>
            </w:r>
            <w:r>
              <w:rPr>
                <w:rFonts w:hint="eastAsia" w:cs="宋体"/>
                <w:spacing w:val="-1"/>
                <w:kern w:val="2"/>
                <w:sz w:val="22"/>
                <w:szCs w:val="22"/>
                <w:lang w:val="en-US" w:eastAsia="zh-CN" w:bidi="ar-SA"/>
              </w:rPr>
              <w:t>艺术品品类</w:t>
            </w:r>
            <w:r>
              <w:rPr>
                <w:rFonts w:ascii="宋体" w:hAnsi="宋体" w:eastAsia="宋体" w:cs="宋体"/>
                <w:spacing w:val="-1"/>
                <w:kern w:val="2"/>
                <w:sz w:val="22"/>
                <w:szCs w:val="22"/>
                <w:lang w:val="en-US" w:eastAsia="en-US" w:bidi="ar-SA"/>
              </w:rPr>
              <w:t>分项出具清单表</w:t>
            </w:r>
            <w:r>
              <w:rPr>
                <w:rFonts w:hint="eastAsia" w:cs="宋体"/>
                <w:spacing w:val="-1"/>
                <w:kern w:val="2"/>
                <w:sz w:val="22"/>
                <w:szCs w:val="22"/>
                <w:lang w:val="en-US" w:eastAsia="zh-CN" w:bidi="ar-SA"/>
              </w:rPr>
              <w:t>；</w:t>
            </w:r>
          </w:p>
        </w:tc>
      </w:tr>
      <w:tr w14:paraId="6E87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234" w:type="dxa"/>
            <w:vMerge w:val="continue"/>
            <w:vAlign w:val="top"/>
          </w:tcPr>
          <w:p w14:paraId="386CCCA2">
            <w:pPr>
              <w:rPr>
                <w:rFonts w:ascii="Arial"/>
                <w:sz w:val="22"/>
                <w:szCs w:val="22"/>
              </w:rPr>
            </w:pPr>
          </w:p>
        </w:tc>
        <w:tc>
          <w:tcPr>
            <w:tcW w:w="8306" w:type="dxa"/>
            <w:gridSpan w:val="2"/>
            <w:vAlign w:val="top"/>
          </w:tcPr>
          <w:p w14:paraId="208062DF">
            <w:pPr>
              <w:pStyle w:val="59"/>
              <w:spacing w:before="52" w:line="210" w:lineRule="auto"/>
              <w:ind w:left="0" w:leftChars="0" w:firstLine="0" w:firstLineChars="0"/>
              <w:rPr>
                <w:rFonts w:ascii="宋体" w:hAnsi="宋体" w:eastAsia="宋体" w:cs="宋体"/>
                <w:spacing w:val="-1"/>
                <w:kern w:val="2"/>
                <w:sz w:val="22"/>
                <w:szCs w:val="22"/>
                <w:lang w:val="en-US" w:eastAsia="en-US" w:bidi="ar-SA"/>
              </w:rPr>
            </w:pPr>
            <w:r>
              <w:rPr>
                <w:rFonts w:ascii="宋体" w:hAnsi="宋体" w:eastAsia="宋体" w:cs="宋体"/>
                <w:spacing w:val="-1"/>
                <w:kern w:val="2"/>
                <w:sz w:val="22"/>
                <w:szCs w:val="22"/>
                <w:lang w:val="en-US" w:eastAsia="en-US" w:bidi="ar-SA"/>
              </w:rPr>
              <w:t>清单表</w:t>
            </w:r>
            <w:r>
              <w:rPr>
                <w:rFonts w:hint="eastAsia" w:cs="宋体"/>
                <w:spacing w:val="-1"/>
                <w:kern w:val="2"/>
                <w:sz w:val="22"/>
                <w:szCs w:val="22"/>
                <w:lang w:val="en-US" w:eastAsia="zh-CN" w:bidi="ar-SA"/>
              </w:rPr>
              <w:t>数量</w:t>
            </w:r>
            <w:r>
              <w:rPr>
                <w:rFonts w:ascii="宋体" w:hAnsi="宋体" w:eastAsia="宋体" w:cs="宋体"/>
                <w:spacing w:val="-1"/>
                <w:kern w:val="2"/>
                <w:sz w:val="22"/>
                <w:szCs w:val="22"/>
                <w:lang w:val="en-US" w:eastAsia="en-US" w:bidi="ar-SA"/>
              </w:rPr>
              <w:t>完整，不能有缺项漏项</w:t>
            </w:r>
          </w:p>
        </w:tc>
      </w:tr>
      <w:tr w14:paraId="4AF3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99" w:hRule="atLeast"/>
        </w:trPr>
        <w:tc>
          <w:tcPr>
            <w:tcW w:w="1234" w:type="dxa"/>
            <w:vAlign w:val="top"/>
          </w:tcPr>
          <w:p w14:paraId="003C8D99">
            <w:pPr>
              <w:pStyle w:val="59"/>
              <w:spacing w:before="52" w:line="218" w:lineRule="auto"/>
              <w:ind w:left="0" w:leftChars="0" w:firstLine="0" w:firstLineChars="0"/>
              <w:jc w:val="center"/>
              <w:rPr>
                <w:sz w:val="22"/>
                <w:szCs w:val="22"/>
              </w:rPr>
            </w:pPr>
            <w:r>
              <w:rPr>
                <w:spacing w:val="-2"/>
                <w:sz w:val="22"/>
                <w:szCs w:val="22"/>
              </w:rPr>
              <w:t>材料样板</w:t>
            </w:r>
          </w:p>
        </w:tc>
        <w:tc>
          <w:tcPr>
            <w:tcW w:w="8296" w:type="dxa"/>
            <w:vAlign w:val="top"/>
          </w:tcPr>
          <w:p w14:paraId="6994389E">
            <w:pPr>
              <w:pStyle w:val="59"/>
              <w:spacing w:before="52" w:line="210" w:lineRule="auto"/>
              <w:ind w:left="0" w:leftChars="0" w:firstLine="0" w:firstLineChars="0"/>
              <w:rPr>
                <w:rFonts w:hint="default" w:ascii="宋体" w:hAnsi="宋体" w:eastAsia="宋体" w:cs="宋体"/>
                <w:spacing w:val="-1"/>
                <w:kern w:val="2"/>
                <w:sz w:val="22"/>
                <w:szCs w:val="22"/>
                <w:lang w:val="en-US" w:eastAsia="zh-CN" w:bidi="ar-SA"/>
              </w:rPr>
            </w:pPr>
            <w:r>
              <w:rPr>
                <w:rFonts w:hint="eastAsia" w:cs="宋体"/>
                <w:spacing w:val="-1"/>
                <w:kern w:val="2"/>
                <w:sz w:val="22"/>
                <w:szCs w:val="22"/>
                <w:lang w:val="en-US" w:eastAsia="zh-CN" w:bidi="ar-SA"/>
              </w:rPr>
              <w:t>提供主要品类艺术品材料样板</w:t>
            </w:r>
            <w:r>
              <w:rPr>
                <w:rFonts w:ascii="宋体" w:hAnsi="宋体" w:eastAsia="宋体" w:cs="宋体"/>
                <w:spacing w:val="-1"/>
                <w:kern w:val="2"/>
                <w:sz w:val="22"/>
                <w:szCs w:val="22"/>
                <w:lang w:val="en-US" w:eastAsia="en-US" w:bidi="ar-SA"/>
              </w:rPr>
              <w:t>，</w:t>
            </w:r>
            <w:r>
              <w:rPr>
                <w:rFonts w:hint="eastAsia" w:cs="宋体"/>
                <w:spacing w:val="-1"/>
                <w:kern w:val="2"/>
                <w:sz w:val="22"/>
                <w:szCs w:val="22"/>
                <w:lang w:val="en-US" w:eastAsia="zh-CN" w:bidi="ar-SA"/>
              </w:rPr>
              <w:t>一式3份</w:t>
            </w:r>
          </w:p>
        </w:tc>
      </w:tr>
    </w:tbl>
    <w:p w14:paraId="0F798DC0">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注：如甲方反馈的施工图审核意见，乙方设计单位需按甲方的要求时间修改完成，如有三次以上未尽落实而造成延误项目节点的情况需由乙方设计单位承担。</w:t>
      </w:r>
    </w:p>
    <w:bookmarkEnd w:id="21"/>
    <w:bookmarkEnd w:id="22"/>
    <w:bookmarkEnd w:id="23"/>
    <w:p w14:paraId="6D4EE1E4">
      <w:pPr>
        <w:pStyle w:val="7"/>
        <w:numPr>
          <w:ilvl w:val="0"/>
          <w:numId w:val="0"/>
        </w:numPr>
        <w:spacing w:before="101" w:line="271" w:lineRule="auto"/>
        <w:ind w:leftChars="0" w:right="6047" w:rightChars="0"/>
        <w:rPr>
          <w:rFonts w:hint="eastAsia" w:ascii="Times New Roman" w:hAnsi="Times New Roman" w:eastAsia="宋体" w:cs="Times New Roman"/>
          <w:b/>
          <w:bCs/>
          <w:spacing w:val="-8"/>
          <w:kern w:val="2"/>
          <w:sz w:val="31"/>
          <w:szCs w:val="31"/>
          <w:lang w:val="en-US" w:eastAsia="zh-CN" w:bidi="ar-SA"/>
        </w:rPr>
      </w:pPr>
      <w:bookmarkStart w:id="24" w:name="_Toc10621961"/>
      <w:bookmarkStart w:id="25" w:name="_Toc5134"/>
      <w:bookmarkStart w:id="26" w:name="_Toc32066"/>
      <w:r>
        <w:rPr>
          <w:rFonts w:hint="eastAsia" w:cs="Times New Roman"/>
          <w:b/>
          <w:bCs/>
          <w:spacing w:val="-8"/>
          <w:kern w:val="2"/>
          <w:sz w:val="31"/>
          <w:szCs w:val="31"/>
          <w:lang w:val="en-US" w:eastAsia="zh-CN" w:bidi="ar-SA"/>
        </w:rPr>
        <w:t>十、</w:t>
      </w:r>
      <w:r>
        <w:rPr>
          <w:rFonts w:hint="eastAsia" w:ascii="Times New Roman" w:hAnsi="Times New Roman" w:eastAsia="宋体" w:cs="Times New Roman"/>
          <w:b/>
          <w:bCs/>
          <w:spacing w:val="-8"/>
          <w:kern w:val="2"/>
          <w:sz w:val="31"/>
          <w:szCs w:val="31"/>
          <w:lang w:val="en-US" w:eastAsia="zh-CN" w:bidi="ar-SA"/>
        </w:rPr>
        <w:t>其它设计要求：</w:t>
      </w:r>
      <w:bookmarkEnd w:id="24"/>
      <w:bookmarkEnd w:id="25"/>
      <w:bookmarkEnd w:id="26"/>
      <w:bookmarkStart w:id="27" w:name="_Toc14277"/>
      <w:bookmarkStart w:id="28" w:name="_Toc10621962"/>
      <w:bookmarkStart w:id="29" w:name="_Toc25748"/>
    </w:p>
    <w:p w14:paraId="658A2F50">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9.1 设计进度控制要求：设计工作开展之后乙方需提交总体设计进度计划供甲方审批。若出现进度滞后的情况，则应书面说明具体原因，并在满足总体进度计划的前提下，及时调整阶段进度计划。</w:t>
      </w:r>
    </w:p>
    <w:p w14:paraId="78E9F6A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9.2设计质量控制要求：</w:t>
      </w:r>
    </w:p>
    <w:p w14:paraId="02FD5BB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9.2.1根据设计合同约定的设计深度要求进行，并严格执行；若设计深度不满足要求，则进行修改直到满足深度要求。</w:t>
      </w:r>
    </w:p>
    <w:p w14:paraId="4CB4066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9.2.2加强对各阶段设计控制管理，建立各专业初步设计及施工图审核标准，对设计成果的质量进行严格控制，减少错、漏项。若各专业之间配合不到位，导致图纸碰撞产生的变更，造成经济损失，甲方保留追究责任的权力。</w:t>
      </w:r>
    </w:p>
    <w:p w14:paraId="316724A5">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9.3设计成本控制要求：</w:t>
      </w:r>
    </w:p>
    <w:p w14:paraId="5CF59C64">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设计限额：乙方根据甲方提交的设计限额要求进行设计管理，要求各专业严格按照设计限额进行设计。若设计成果的限额指标超出限额要求，则进行修改直到满足限额要求。若对限额存在疑义，可向甲方提出书面建议。</w:t>
      </w:r>
    </w:p>
    <w:bookmarkEnd w:id="27"/>
    <w:bookmarkEnd w:id="28"/>
    <w:bookmarkEnd w:id="29"/>
    <w:p w14:paraId="1E8AF15E">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9.4设计服务其他要求：</w:t>
      </w:r>
    </w:p>
    <w:p w14:paraId="38FBAC9C">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9.4.1 设计交底：设计人交付室内施工图以后，对委托人提出的疑问应及时解析答疑并补充完善。</w:t>
      </w:r>
    </w:p>
    <w:p w14:paraId="611087B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9.4.2 施工配合：制作过程中，对深化图、材料样板审核确认，制作阶段提供技术指导，配合业主参与验收等。</w:t>
      </w:r>
    </w:p>
    <w:p w14:paraId="4755395B">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9.4.3 设计例会：设计人应根据甲方要求牵头组织定期的设计例会，并协调全专业及各专项顾问参加设计、施工、验收各阶段的相关会议，无特殊情况不得缺席。</w:t>
      </w:r>
    </w:p>
    <w:p w14:paraId="3B83D640">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9.4.4 验收服务：设计人应积极配合发包人进行工程验收，并及时履行各种验收文件的签字手续。</w:t>
      </w:r>
    </w:p>
    <w:p w14:paraId="69D05DC9">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9.4.5方案调整：本项目为设计包干，涉及的方案调整、设计变更所有设计范畴内的工作均需无条件配合，项目所需要的图纸及技术文件、方案图应按甲方要求无条件更新并提供，如需费用按合同要求执行。如发现在涉及以上的配合未达到甲方任务要求，需按合同执行扣除费用。</w:t>
      </w:r>
    </w:p>
    <w:p w14:paraId="369FD068">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9.4.6 设计时效性：方案调整及时性，对于甲方及管理方提出的方案优化、技术要求等需在1天内给予书面回复，3天内完成优化方案。</w:t>
      </w:r>
    </w:p>
    <w:p w14:paraId="47A89768">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9.4.7 变更时效性：变更的拉通及及时性，对于现场的变更，需由总包设计单位拉通全专业及专项设计单位，要求变更按照“一事一议”原则，协调各专业会签并统一发出。</w:t>
      </w:r>
    </w:p>
    <w:p w14:paraId="4F60B477">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9.4.8 设计缺陷：因设计原因或各专业不交圈导致的现场拆改，包含图纸深度不足，图纸标注错误、图纸比例错误、图纸笔误、材料备注缺漏错误等，因由设计人承担相应的拆改费用，并按合同条款相应处罚。</w:t>
      </w:r>
    </w:p>
    <w:p w14:paraId="3A57DA36">
      <w:pPr>
        <w:pStyle w:val="7"/>
        <w:spacing w:before="185" w:line="219" w:lineRule="auto"/>
        <w:ind w:left="0" w:leftChars="0" w:firstLine="0" w:firstLineChars="0"/>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9.4.9 设计巡场：定期进行设计巡场，形成巡场报告，每阶段全专业整体巡场至少1次，验收等阶段另计，原则上需完成巡场报告不少于一个月1次。</w:t>
      </w:r>
    </w:p>
    <w:p w14:paraId="440FA796">
      <w:pPr>
        <w:pStyle w:val="7"/>
        <w:spacing w:before="185" w:line="219" w:lineRule="auto"/>
        <w:ind w:left="0" w:leftChars="0" w:firstLine="0" w:firstLineChars="0"/>
        <w:rPr>
          <w:rFonts w:hint="eastAsia"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9.4.10 零号图：设计人需按甲方要求按时提供艺术品零号图纸（满足预算及施工深度），并保证图纸的深度及匹配现场的准确性，后续调整均以变更的形式提供。</w:t>
      </w:r>
    </w:p>
    <w:p w14:paraId="5AF4DCE5">
      <w:pPr>
        <w:pStyle w:val="7"/>
        <w:spacing w:before="185" w:line="219" w:lineRule="auto"/>
        <w:ind w:left="0" w:leftChars="0" w:firstLine="0" w:firstLineChars="0"/>
        <w:rPr>
          <w:rFonts w:hint="default" w:ascii="宋体" w:hAnsi="宋体" w:cs="Times New Roman"/>
          <w:kern w:val="2"/>
          <w:sz w:val="28"/>
          <w:szCs w:val="28"/>
          <w:lang w:val="en-US" w:eastAsia="zh-CN" w:bidi="ar-SA"/>
        </w:rPr>
      </w:pPr>
      <w:r>
        <w:rPr>
          <w:rFonts w:hint="eastAsia" w:ascii="宋体" w:hAnsi="宋体" w:cs="Times New Roman"/>
          <w:kern w:val="2"/>
          <w:sz w:val="28"/>
          <w:szCs w:val="28"/>
          <w:lang w:val="en-US" w:eastAsia="zh-CN" w:bidi="ar-SA"/>
        </w:rPr>
        <w:t>9.5 以上各条如有违背，根据合同条款进行相应处罚。</w:t>
      </w:r>
    </w:p>
    <w:p w14:paraId="3AA988E8">
      <w:pPr>
        <w:pStyle w:val="7"/>
        <w:spacing w:before="74" w:line="291" w:lineRule="auto"/>
        <w:ind w:left="0" w:leftChars="0" w:right="774" w:firstLine="0" w:firstLineChars="0"/>
        <w:jc w:val="both"/>
        <w:rPr>
          <w:rFonts w:hint="eastAsia"/>
          <w:spacing w:val="-2"/>
          <w:sz w:val="23"/>
          <w:szCs w:val="23"/>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40" w:right="1276" w:bottom="1440" w:left="1077" w:header="851" w:footer="851" w:gutter="0"/>
      <w:pgNumType w:fmt="decimal"/>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5696">
    <w:pPr>
      <w:pStyle w:val="7"/>
      <w:spacing w:line="227" w:lineRule="auto"/>
      <w:ind w:left="4715"/>
      <w:rPr>
        <w:rFonts w:hint="default" w:eastAsia="宋体"/>
        <w:sz w:val="15"/>
        <w:szCs w:val="15"/>
        <w:lang w:val="en-US" w:eastAsia="zh-CN"/>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C2BD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FC2BD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2898">
    <w:pPr>
      <w:pStyle w:val="7"/>
      <w:spacing w:line="227" w:lineRule="auto"/>
      <w:ind w:left="4715"/>
      <w:rPr>
        <w:rFonts w:hint="default" w:eastAsia="宋体"/>
        <w:sz w:val="15"/>
        <w:szCs w:val="15"/>
        <w:lang w:val="en-US" w:eastAsia="zh-CN"/>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01EB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A01EB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6CA2">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473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6DA473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263D9">
    <w:pPr>
      <w:pStyle w:val="12"/>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F7B66">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CF7B66">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75BB">
    <w:pPr>
      <w:pStyle w:val="12"/>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1</w:t>
    </w:r>
    <w:r>
      <w:fldChar w:fldCharType="end"/>
    </w:r>
  </w:p>
  <w:p w14:paraId="73227C58">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2CE6A">
    <w:pPr>
      <w:pStyle w:val="12"/>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01645">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801645">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0263">
    <w:pPr>
      <w:pStyle w:val="13"/>
      <w:pBdr>
        <w:bottom w:val="none" w:color="auto" w:sz="0" w:space="1"/>
      </w:pBdr>
    </w:pPr>
  </w:p>
  <w:p w14:paraId="5561E460">
    <w:pPr>
      <w:pStyle w:val="13"/>
      <w:pBdr>
        <w:bottom w:val="none" w:color="auto" w:sz="0" w:space="1"/>
      </w:pBdr>
      <w:rPr>
        <w:rFonts w:hint="eastAsia" w:ascii="黑体" w:hAnsi="黑体" w:eastAsia="黑体"/>
        <w:u w:val="none"/>
      </w:rPr>
    </w:pPr>
    <w:r>
      <w:drawing>
        <wp:anchor distT="0" distB="0" distL="114300" distR="114300" simplePos="0" relativeHeight="251661312" behindDoc="0" locked="0" layoutInCell="1" allowOverlap="1">
          <wp:simplePos x="0" y="0"/>
          <wp:positionH relativeFrom="column">
            <wp:posOffset>30480</wp:posOffset>
          </wp:positionH>
          <wp:positionV relativeFrom="paragraph">
            <wp:posOffset>280035</wp:posOffset>
          </wp:positionV>
          <wp:extent cx="333375" cy="33337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3375" cy="333375"/>
                  </a:xfrm>
                  <a:prstGeom prst="rect">
                    <a:avLst/>
                  </a:prstGeom>
                  <a:noFill/>
                </pic:spPr>
              </pic:pic>
            </a:graphicData>
          </a:graphic>
        </wp:anchor>
      </w:drawing>
    </w:r>
  </w:p>
  <w:p w14:paraId="543B1E34">
    <w:pPr>
      <w:pStyle w:val="13"/>
      <w:pBdr>
        <w:bottom w:val="none" w:color="auto" w:sz="0" w:space="1"/>
      </w:pBdr>
      <w:jc w:val="right"/>
      <w:rPr>
        <w:rFonts w:hint="eastAsia" w:ascii="黑体" w:hAnsi="黑体" w:eastAsia="黑体"/>
        <w:u w:val="none"/>
      </w:rPr>
    </w:pPr>
    <w:r>
      <w:rPr>
        <w:rFonts w:hint="eastAsia" w:ascii="黑体" w:hAnsi="黑体" w:eastAsia="黑体"/>
        <w:u w:val="single"/>
      </w:rPr>
      <w:t xml:space="preserve">珠海正方香山湖酒店投资有限公司 </w:t>
    </w:r>
    <w:r>
      <w:rPr>
        <w:rFonts w:hint="eastAsia" w:ascii="黑体" w:hAnsi="黑体" w:eastAsia="黑体"/>
        <w:u w:val="single"/>
        <w:lang w:val="en-US" w:eastAsia="zh-CN"/>
      </w:rPr>
      <w:t xml:space="preserve">                      </w:t>
    </w:r>
    <w:r>
      <w:rPr>
        <w:rFonts w:hint="eastAsia" w:ascii="黑体" w:hAnsi="Times New Roman" w:eastAsia="黑体" w:cs="Times New Roman"/>
        <w:kern w:val="2"/>
        <w:sz w:val="18"/>
        <w:szCs w:val="18"/>
        <w:u w:val="single"/>
        <w:lang w:val="en-US" w:eastAsia="zh-CN" w:bidi="ar-SA"/>
      </w:rPr>
      <w:t>鸿都酒店更新改造项目（酒店）艺术品设计任务书</w:t>
    </w:r>
  </w:p>
  <w:p w14:paraId="78C6F8BE">
    <w:pPr>
      <w:pBdr>
        <w:bottom w:val="none" w:color="auto" w:sz="0" w:space="0"/>
      </w:pBdr>
      <w:spacing w:line="312" w:lineRule="auto"/>
      <w:ind w:firstLine="0" w:firstLineChars="0"/>
      <w:jc w:val="right"/>
      <w:rPr>
        <w:rFonts w:hint="eastAsia" w:ascii="黑体" w:hAnsi="黑体" w:eastAsia="黑体"/>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DD9D1">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83C24">
    <w:pPr>
      <w:pStyle w:val="13"/>
      <w:pBdr>
        <w:bottom w:val="none" w:color="auto" w:sz="0" w:space="0"/>
      </w:pBdr>
      <w:ind w:firstLine="360"/>
      <w:jc w:val="left"/>
      <w:rPr>
        <w:u w:val="single"/>
      </w:rPr>
    </w:pPr>
    <w:r>
      <w:drawing>
        <wp:anchor distT="0" distB="0" distL="114300" distR="114300" simplePos="0" relativeHeight="251660288" behindDoc="0" locked="0" layoutInCell="1" allowOverlap="1">
          <wp:simplePos x="0" y="0"/>
          <wp:positionH relativeFrom="column">
            <wp:posOffset>-28575</wp:posOffset>
          </wp:positionH>
          <wp:positionV relativeFrom="paragraph">
            <wp:posOffset>222885</wp:posOffset>
          </wp:positionV>
          <wp:extent cx="333375" cy="333375"/>
          <wp:effectExtent l="0" t="0" r="9525"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3375" cy="333375"/>
                  </a:xfrm>
                  <a:prstGeom prst="rect">
                    <a:avLst/>
                  </a:prstGeom>
                  <a:noFill/>
                </pic:spPr>
              </pic:pic>
            </a:graphicData>
          </a:graphic>
        </wp:anchor>
      </w:drawing>
    </w:r>
  </w:p>
  <w:p w14:paraId="0C87F411">
    <w:pPr>
      <w:pStyle w:val="13"/>
      <w:pBdr>
        <w:bottom w:val="none" w:color="auto" w:sz="0" w:space="0"/>
      </w:pBdr>
      <w:ind w:firstLine="540" w:firstLineChars="300"/>
      <w:jc w:val="left"/>
      <w:rPr>
        <w:highlight w:val="yellow"/>
        <w:u w:val="single"/>
      </w:rPr>
    </w:pPr>
    <w:r>
      <w:rPr>
        <w:rFonts w:hint="eastAsia" w:ascii="黑体" w:hAnsi="黑体" w:eastAsia="黑体"/>
        <w:u w:val="single"/>
      </w:rPr>
      <w:t xml:space="preserve">珠海正方香山湖酒店投资有限公司 </w:t>
    </w:r>
    <w:r>
      <w:rPr>
        <w:rFonts w:ascii="Arial" w:hAnsi="Arial" w:eastAsia="黑体" w:cs="Arial"/>
        <w:sz w:val="24"/>
        <w:szCs w:val="24"/>
        <w:u w:val="single"/>
      </w:rPr>
      <w:t xml:space="preserve">      </w:t>
    </w:r>
    <w:r>
      <w:rPr>
        <w:rFonts w:hint="eastAsia" w:ascii="Arial" w:hAnsi="Arial" w:eastAsia="黑体" w:cs="Arial"/>
        <w:sz w:val="24"/>
        <w:szCs w:val="24"/>
        <w:u w:val="single"/>
      </w:rPr>
      <w:t xml:space="preserve">          </w:t>
    </w:r>
    <w:r>
      <w:rPr>
        <w:rFonts w:hint="eastAsia" w:ascii="黑体" w:eastAsia="黑体"/>
        <w:u w:val="single"/>
        <w:lang w:val="en-US" w:eastAsia="zh-CN"/>
      </w:rPr>
      <w:t>鸿都酒店更新改造</w:t>
    </w:r>
    <w:r>
      <w:rPr>
        <w:rFonts w:hint="eastAsia" w:ascii="黑体" w:eastAsia="黑体"/>
        <w:u w:val="single"/>
      </w:rPr>
      <w:t>项目</w:t>
    </w:r>
    <w:r>
      <w:rPr>
        <w:rFonts w:hint="eastAsia" w:ascii="黑体" w:eastAsia="黑体"/>
        <w:u w:val="single"/>
        <w:lang w:eastAsia="zh-CN"/>
      </w:rPr>
      <w:t>（</w:t>
    </w:r>
    <w:r>
      <w:rPr>
        <w:rFonts w:hint="eastAsia" w:ascii="黑体" w:eastAsia="黑体"/>
        <w:u w:val="single"/>
        <w:lang w:val="en-US" w:eastAsia="zh-CN"/>
      </w:rPr>
      <w:t>酒店</w:t>
    </w:r>
    <w:r>
      <w:rPr>
        <w:rFonts w:hint="eastAsia" w:ascii="黑体" w:eastAsia="黑体"/>
        <w:u w:val="single"/>
        <w:lang w:eastAsia="zh-CN"/>
      </w:rPr>
      <w:t>）</w:t>
    </w:r>
    <w:r>
      <w:rPr>
        <w:rFonts w:hint="eastAsia" w:ascii="黑体" w:eastAsia="黑体"/>
        <w:u w:val="single"/>
        <w:lang w:val="en-US" w:eastAsia="zh-CN"/>
      </w:rPr>
      <w:t>艺术品</w:t>
    </w:r>
    <w:r>
      <w:rPr>
        <w:rFonts w:hint="eastAsia" w:ascii="黑体" w:eastAsia="黑体"/>
        <w:u w:val="single"/>
      </w:rPr>
      <w:t>设计任务书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B2ED">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CD5B">
    <w:pPr>
      <w:pStyle w:val="13"/>
      <w:rPr>
        <w:rFonts w:hint="eastAsia" w:ascii="黑体" w:hAnsi="黑体" w:eastAsia="黑体"/>
        <w:u w:val="none"/>
      </w:rPr>
    </w:pPr>
  </w:p>
  <w:p w14:paraId="5CC24973">
    <w:pPr>
      <w:pStyle w:val="13"/>
    </w:pPr>
    <w:r>
      <w:drawing>
        <wp:anchor distT="0" distB="0" distL="114300" distR="114300" simplePos="0" relativeHeight="251662336" behindDoc="0" locked="0" layoutInCell="1" allowOverlap="1">
          <wp:simplePos x="0" y="0"/>
          <wp:positionH relativeFrom="column">
            <wp:posOffset>40005</wp:posOffset>
          </wp:positionH>
          <wp:positionV relativeFrom="paragraph">
            <wp:posOffset>-22860</wp:posOffset>
          </wp:positionV>
          <wp:extent cx="333375" cy="333375"/>
          <wp:effectExtent l="0" t="0" r="9525" b="952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33375" cy="333375"/>
                  </a:xfrm>
                  <a:prstGeom prst="rect">
                    <a:avLst/>
                  </a:prstGeom>
                  <a:noFill/>
                </pic:spPr>
              </pic:pic>
            </a:graphicData>
          </a:graphic>
        </wp:anchor>
      </w:drawing>
    </w:r>
    <w:r>
      <w:rPr>
        <w:rFonts w:hint="eastAsia" w:ascii="黑体" w:hAnsi="黑体" w:eastAsia="黑体"/>
        <w:u w:val="none"/>
      </w:rPr>
      <w:t xml:space="preserve">珠海正方香山湖酒店投资有限公司 </w:t>
    </w:r>
    <w:r>
      <w:rPr>
        <w:rFonts w:ascii="Arial" w:hAnsi="Arial" w:eastAsia="黑体" w:cs="Arial"/>
        <w:sz w:val="24"/>
        <w:szCs w:val="24"/>
        <w:u w:val="none"/>
      </w:rPr>
      <w:t xml:space="preserve">      </w:t>
    </w:r>
    <w:r>
      <w:rPr>
        <w:rFonts w:hint="eastAsia" w:ascii="Arial" w:hAnsi="Arial" w:eastAsia="黑体" w:cs="Arial"/>
        <w:sz w:val="24"/>
        <w:szCs w:val="24"/>
        <w:u w:val="none"/>
      </w:rPr>
      <w:t xml:space="preserve">                 </w:t>
    </w:r>
    <w:r>
      <w:rPr>
        <w:rFonts w:hint="eastAsia" w:ascii="黑体" w:eastAsia="黑体"/>
        <w:u w:val="none"/>
      </w:rPr>
      <w:t>香山</w:t>
    </w:r>
    <w:r>
      <w:rPr>
        <w:rFonts w:hint="eastAsia" w:ascii="黑体" w:eastAsia="黑体"/>
        <w:u w:val="none"/>
        <w:lang w:val="en-US" w:eastAsia="zh-CN"/>
      </w:rPr>
      <w:t>迎宾馆二期项</w:t>
    </w:r>
    <w:r>
      <w:rPr>
        <w:rFonts w:hint="eastAsia" w:ascii="黑体" w:eastAsia="黑体"/>
        <w:u w:val="none"/>
      </w:rPr>
      <w:t>目</w:t>
    </w:r>
    <w:r>
      <w:rPr>
        <w:rFonts w:hint="eastAsia" w:ascii="黑体" w:eastAsia="黑体"/>
        <w:u w:val="none"/>
        <w:lang w:val="en-US" w:eastAsia="zh-CN"/>
      </w:rPr>
      <w:t>艺术品</w:t>
    </w:r>
    <w:r>
      <w:rPr>
        <w:rFonts w:hint="eastAsia" w:ascii="黑体" w:eastAsia="黑体"/>
        <w:u w:val="none"/>
      </w:rPr>
      <w:t>设计任务书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C2C2A"/>
    <w:multiLevelType w:val="singleLevel"/>
    <w:tmpl w:val="E6CC2C2A"/>
    <w:lvl w:ilvl="0" w:tentative="0">
      <w:start w:val="1"/>
      <w:numFmt w:val="decimal"/>
      <w:suff w:val="nothing"/>
      <w:lvlText w:val="%1、"/>
      <w:lvlJc w:val="left"/>
    </w:lvl>
  </w:abstractNum>
  <w:abstractNum w:abstractNumId="1">
    <w:nsid w:val="0D998FA8"/>
    <w:multiLevelType w:val="multilevel"/>
    <w:tmpl w:val="0D998FA8"/>
    <w:lvl w:ilvl="0" w:tentative="0">
      <w:start w:val="1"/>
      <w:numFmt w:val="decimal"/>
      <w:pStyle w:val="15"/>
      <w:lvlText w:val="%1."/>
      <w:lvlJc w:val="left"/>
      <w:pPr>
        <w:ind w:left="1843" w:hanging="709"/>
      </w:pPr>
      <w:rPr>
        <w:b/>
        <w:bCs w:val="0"/>
        <w:i w:val="0"/>
        <w:iCs w:val="0"/>
        <w:caps w:val="0"/>
        <w:smallCaps w:val="0"/>
        <w:strike w:val="0"/>
        <w:dstrike w:val="0"/>
        <w:color w:val="000000"/>
        <w:spacing w:val="0"/>
        <w:position w:val="0"/>
        <w:u w:val="none"/>
      </w:rPr>
    </w:lvl>
    <w:lvl w:ilvl="1" w:tentative="0">
      <w:start w:val="1"/>
      <w:numFmt w:val="decimal"/>
      <w:lvlText w:val="%2."/>
      <w:lvlJc w:val="left"/>
      <w:pPr>
        <w:ind w:left="1406" w:hanging="555"/>
      </w:pPr>
      <w:rPr>
        <w:rFonts w:hint="default"/>
      </w:rPr>
    </w:lvl>
    <w:lvl w:ilvl="2" w:tentative="0">
      <w:start w:val="1"/>
      <w:numFmt w:val="lowerRoman"/>
      <w:lvlText w:val="%3."/>
      <w:lvlJc w:val="right"/>
      <w:pPr>
        <w:ind w:left="1691" w:hanging="420"/>
      </w:pPr>
    </w:lvl>
    <w:lvl w:ilvl="3" w:tentative="0">
      <w:start w:val="1"/>
      <w:numFmt w:val="decimal"/>
      <w:lvlText w:val="%4."/>
      <w:lvlJc w:val="left"/>
      <w:pPr>
        <w:ind w:left="2111" w:hanging="420"/>
      </w:pPr>
    </w:lvl>
    <w:lvl w:ilvl="4" w:tentative="0">
      <w:start w:val="1"/>
      <w:numFmt w:val="lowerLetter"/>
      <w:lvlText w:val="%5)"/>
      <w:lvlJc w:val="left"/>
      <w:pPr>
        <w:ind w:left="2531" w:hanging="420"/>
      </w:pPr>
    </w:lvl>
    <w:lvl w:ilvl="5" w:tentative="0">
      <w:start w:val="1"/>
      <w:numFmt w:val="lowerRoman"/>
      <w:lvlText w:val="%6."/>
      <w:lvlJc w:val="right"/>
      <w:pPr>
        <w:ind w:left="2951" w:hanging="420"/>
      </w:pPr>
    </w:lvl>
    <w:lvl w:ilvl="6" w:tentative="0">
      <w:start w:val="1"/>
      <w:numFmt w:val="decimal"/>
      <w:lvlText w:val="%7."/>
      <w:lvlJc w:val="left"/>
      <w:pPr>
        <w:ind w:left="3371" w:hanging="420"/>
      </w:pPr>
    </w:lvl>
    <w:lvl w:ilvl="7" w:tentative="0">
      <w:start w:val="1"/>
      <w:numFmt w:val="lowerLetter"/>
      <w:lvlText w:val="%8)"/>
      <w:lvlJc w:val="left"/>
      <w:pPr>
        <w:ind w:left="3791" w:hanging="420"/>
      </w:pPr>
    </w:lvl>
    <w:lvl w:ilvl="8" w:tentative="0">
      <w:start w:val="1"/>
      <w:numFmt w:val="lowerRoman"/>
      <w:lvlText w:val="%9."/>
      <w:lvlJc w:val="right"/>
      <w:pPr>
        <w:ind w:left="4211" w:hanging="420"/>
      </w:pPr>
    </w:lvl>
  </w:abstractNum>
  <w:abstractNum w:abstractNumId="2">
    <w:nsid w:val="182A215A"/>
    <w:multiLevelType w:val="singleLevel"/>
    <w:tmpl w:val="182A215A"/>
    <w:lvl w:ilvl="0" w:tentative="0">
      <w:start w:val="7"/>
      <w:numFmt w:val="chineseCounting"/>
      <w:suff w:val="nothing"/>
      <w:lvlText w:val="%1、"/>
      <w:lvlJc w:val="left"/>
      <w:rPr>
        <w:rFonts w:hint="eastAsia"/>
      </w:rPr>
    </w:lvl>
  </w:abstractNum>
  <w:abstractNum w:abstractNumId="3">
    <w:nsid w:val="268D4C2D"/>
    <w:multiLevelType w:val="multilevel"/>
    <w:tmpl w:val="268D4C2D"/>
    <w:lvl w:ilvl="0" w:tentative="0">
      <w:start w:val="1"/>
      <w:numFmt w:val="chineseCountingThousand"/>
      <w:lvlText w:val="%1、"/>
      <w:lvlJc w:val="left"/>
      <w:pPr>
        <w:ind w:left="567" w:hanging="425"/>
      </w:pPr>
      <w:rPr>
        <w:rFonts w:hint="eastAsia"/>
      </w:rPr>
    </w:lvl>
    <w:lvl w:ilvl="1" w:tentative="0">
      <w:start w:val="2"/>
      <w:numFmt w:val="lowerLetter"/>
      <w:lvlText w:val="%2．"/>
      <w:lvlJc w:val="left"/>
      <w:pPr>
        <w:ind w:left="1140" w:hanging="720"/>
      </w:pPr>
      <w:rPr>
        <w:rFonts w:hint="eastAsia"/>
      </w:rPr>
    </w:lvl>
    <w:lvl w:ilvl="2" w:tentative="0">
      <w:start w:val="1"/>
      <w:numFmt w:val="decimal"/>
      <w:lvlText w:val="%3）"/>
      <w:lvlJc w:val="left"/>
      <w:pPr>
        <w:ind w:left="1417" w:hanging="737"/>
      </w:pPr>
      <w:rPr>
        <w:rFonts w:hint="eastAsia"/>
      </w:rPr>
    </w:lvl>
    <w:lvl w:ilvl="3" w:tentative="0">
      <w:start w:val="2"/>
      <w:numFmt w:val="decimal"/>
      <w:lvlText w:val="%4、"/>
      <w:lvlJc w:val="left"/>
      <w:pPr>
        <w:ind w:left="1980" w:hanging="7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D6CDDE5"/>
    <w:multiLevelType w:val="singleLevel"/>
    <w:tmpl w:val="3D6CDDE5"/>
    <w:lvl w:ilvl="0" w:tentative="0">
      <w:start w:val="1"/>
      <w:numFmt w:val="decimal"/>
      <w:suff w:val="nothing"/>
      <w:lvlText w:val="%1、"/>
      <w:lvlJc w:val="left"/>
    </w:lvl>
  </w:abstractNum>
  <w:abstractNum w:abstractNumId="5">
    <w:nsid w:val="48A28901"/>
    <w:multiLevelType w:val="singleLevel"/>
    <w:tmpl w:val="48A28901"/>
    <w:lvl w:ilvl="0" w:tentative="0">
      <w:start w:val="1"/>
      <w:numFmt w:val="decimal"/>
      <w:suff w:val="nothing"/>
      <w:lvlText w:val="%1、"/>
      <w:lvlJc w:val="left"/>
    </w:lvl>
  </w:abstractNum>
  <w:abstractNum w:abstractNumId="6">
    <w:nsid w:val="53B925E8"/>
    <w:multiLevelType w:val="multilevel"/>
    <w:tmpl w:val="53B925E8"/>
    <w:lvl w:ilvl="0" w:tentative="0">
      <w:start w:val="1"/>
      <w:numFmt w:val="decimalEnclosedCircle"/>
      <w:pStyle w:val="37"/>
      <w:lvlText w:val="%1"/>
      <w:lvlJc w:val="left"/>
      <w:pPr>
        <w:ind w:left="1340" w:hanging="420"/>
      </w:pPr>
      <w:rPr>
        <w:rFonts w:hint="default"/>
      </w:rPr>
    </w:lvl>
    <w:lvl w:ilvl="1" w:tentative="0">
      <w:start w:val="1"/>
      <w:numFmt w:val="decimalEnclosedCircle"/>
      <w:lvlText w:val="%2"/>
      <w:lvlJc w:val="left"/>
      <w:pPr>
        <w:ind w:left="1745" w:hanging="405"/>
      </w:pPr>
      <w:rPr>
        <w:rFonts w:hint="default"/>
      </w:rPr>
    </w:lvl>
    <w:lvl w:ilvl="2" w:tentative="0">
      <w:start w:val="1"/>
      <w:numFmt w:val="lowerRoman"/>
      <w:lvlText w:val="%3."/>
      <w:lvlJc w:val="right"/>
      <w:pPr>
        <w:ind w:left="2180" w:hanging="420"/>
      </w:pPr>
    </w:lvl>
    <w:lvl w:ilvl="3" w:tentative="0">
      <w:start w:val="1"/>
      <w:numFmt w:val="decimal"/>
      <w:lvlText w:val="%4."/>
      <w:lvlJc w:val="left"/>
      <w:pPr>
        <w:ind w:left="2600" w:hanging="420"/>
      </w:pPr>
    </w:lvl>
    <w:lvl w:ilvl="4" w:tentative="0">
      <w:start w:val="1"/>
      <w:numFmt w:val="lowerLetter"/>
      <w:lvlText w:val="%5)"/>
      <w:lvlJc w:val="left"/>
      <w:pPr>
        <w:ind w:left="3020" w:hanging="420"/>
      </w:pPr>
    </w:lvl>
    <w:lvl w:ilvl="5" w:tentative="0">
      <w:start w:val="1"/>
      <w:numFmt w:val="lowerRoman"/>
      <w:lvlText w:val="%6."/>
      <w:lvlJc w:val="right"/>
      <w:pPr>
        <w:ind w:left="3440" w:hanging="420"/>
      </w:pPr>
    </w:lvl>
    <w:lvl w:ilvl="6" w:tentative="0">
      <w:start w:val="1"/>
      <w:numFmt w:val="decimal"/>
      <w:lvlText w:val="%7."/>
      <w:lvlJc w:val="left"/>
      <w:pPr>
        <w:ind w:left="3860" w:hanging="420"/>
      </w:pPr>
    </w:lvl>
    <w:lvl w:ilvl="7" w:tentative="0">
      <w:start w:val="1"/>
      <w:numFmt w:val="lowerLetter"/>
      <w:lvlText w:val="%8)"/>
      <w:lvlJc w:val="left"/>
      <w:pPr>
        <w:ind w:left="4280" w:hanging="420"/>
      </w:pPr>
    </w:lvl>
    <w:lvl w:ilvl="8" w:tentative="0">
      <w:start w:val="1"/>
      <w:numFmt w:val="lowerRoman"/>
      <w:lvlText w:val="%9."/>
      <w:lvlJc w:val="right"/>
      <w:pPr>
        <w:ind w:left="4700" w:hanging="420"/>
      </w:pPr>
    </w:lvl>
  </w:abstractNum>
  <w:abstractNum w:abstractNumId="7">
    <w:nsid w:val="5DB23CAD"/>
    <w:multiLevelType w:val="multilevel"/>
    <w:tmpl w:val="5DB23CA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36"/>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7"/>
  </w:num>
  <w:num w:numId="3">
    <w:abstractNumId w:val="6"/>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9D"/>
    <w:rsid w:val="000065CD"/>
    <w:rsid w:val="00006A08"/>
    <w:rsid w:val="00013EAD"/>
    <w:rsid w:val="0001589E"/>
    <w:rsid w:val="00016AAB"/>
    <w:rsid w:val="0001796F"/>
    <w:rsid w:val="0002035C"/>
    <w:rsid w:val="000220C2"/>
    <w:rsid w:val="000240F9"/>
    <w:rsid w:val="0002490E"/>
    <w:rsid w:val="000255DF"/>
    <w:rsid w:val="0002599D"/>
    <w:rsid w:val="00025D76"/>
    <w:rsid w:val="00032C4C"/>
    <w:rsid w:val="0003380A"/>
    <w:rsid w:val="00034BF5"/>
    <w:rsid w:val="00035339"/>
    <w:rsid w:val="0003554A"/>
    <w:rsid w:val="00036483"/>
    <w:rsid w:val="00037753"/>
    <w:rsid w:val="00037CBE"/>
    <w:rsid w:val="000421A4"/>
    <w:rsid w:val="00042C60"/>
    <w:rsid w:val="000465B5"/>
    <w:rsid w:val="0005085F"/>
    <w:rsid w:val="00051693"/>
    <w:rsid w:val="000538AD"/>
    <w:rsid w:val="00055616"/>
    <w:rsid w:val="00056657"/>
    <w:rsid w:val="00056C9C"/>
    <w:rsid w:val="00057E24"/>
    <w:rsid w:val="00060C64"/>
    <w:rsid w:val="00060D6F"/>
    <w:rsid w:val="000615ED"/>
    <w:rsid w:val="00062274"/>
    <w:rsid w:val="00063325"/>
    <w:rsid w:val="00063456"/>
    <w:rsid w:val="000645C6"/>
    <w:rsid w:val="0006519C"/>
    <w:rsid w:val="000657C3"/>
    <w:rsid w:val="0006704B"/>
    <w:rsid w:val="0007056A"/>
    <w:rsid w:val="00072809"/>
    <w:rsid w:val="0007540F"/>
    <w:rsid w:val="00075607"/>
    <w:rsid w:val="0007606E"/>
    <w:rsid w:val="000804D2"/>
    <w:rsid w:val="00080CD5"/>
    <w:rsid w:val="00081EAD"/>
    <w:rsid w:val="00082ED5"/>
    <w:rsid w:val="000853E8"/>
    <w:rsid w:val="00085A5E"/>
    <w:rsid w:val="0008674D"/>
    <w:rsid w:val="000870CE"/>
    <w:rsid w:val="00090402"/>
    <w:rsid w:val="00090FE9"/>
    <w:rsid w:val="00092794"/>
    <w:rsid w:val="00092AEF"/>
    <w:rsid w:val="0009334D"/>
    <w:rsid w:val="0009671D"/>
    <w:rsid w:val="00097896"/>
    <w:rsid w:val="000A02E5"/>
    <w:rsid w:val="000A0510"/>
    <w:rsid w:val="000A0CD9"/>
    <w:rsid w:val="000A1042"/>
    <w:rsid w:val="000A1669"/>
    <w:rsid w:val="000A2ECF"/>
    <w:rsid w:val="000A489C"/>
    <w:rsid w:val="000A55B6"/>
    <w:rsid w:val="000A6AF0"/>
    <w:rsid w:val="000B281C"/>
    <w:rsid w:val="000B3BC9"/>
    <w:rsid w:val="000B3F32"/>
    <w:rsid w:val="000B4305"/>
    <w:rsid w:val="000B73A6"/>
    <w:rsid w:val="000C2171"/>
    <w:rsid w:val="000C418C"/>
    <w:rsid w:val="000C5A45"/>
    <w:rsid w:val="000C7BE9"/>
    <w:rsid w:val="000D0D77"/>
    <w:rsid w:val="000D27E8"/>
    <w:rsid w:val="000D29AA"/>
    <w:rsid w:val="000D2F43"/>
    <w:rsid w:val="000D4D83"/>
    <w:rsid w:val="000D55FB"/>
    <w:rsid w:val="000D7A67"/>
    <w:rsid w:val="000E03E2"/>
    <w:rsid w:val="000E0935"/>
    <w:rsid w:val="000E12EA"/>
    <w:rsid w:val="000E2066"/>
    <w:rsid w:val="000E2F78"/>
    <w:rsid w:val="000E4AD1"/>
    <w:rsid w:val="000E55FC"/>
    <w:rsid w:val="000E66A1"/>
    <w:rsid w:val="000F059A"/>
    <w:rsid w:val="000F193D"/>
    <w:rsid w:val="000F46CA"/>
    <w:rsid w:val="000F4BAE"/>
    <w:rsid w:val="000F6458"/>
    <w:rsid w:val="000F6D1E"/>
    <w:rsid w:val="00100B8B"/>
    <w:rsid w:val="00100CD8"/>
    <w:rsid w:val="0010136F"/>
    <w:rsid w:val="001018B7"/>
    <w:rsid w:val="0010507B"/>
    <w:rsid w:val="0010519A"/>
    <w:rsid w:val="00106655"/>
    <w:rsid w:val="00106F71"/>
    <w:rsid w:val="00107637"/>
    <w:rsid w:val="00110471"/>
    <w:rsid w:val="00110BEC"/>
    <w:rsid w:val="00110D44"/>
    <w:rsid w:val="00110DFF"/>
    <w:rsid w:val="00112F3B"/>
    <w:rsid w:val="00116725"/>
    <w:rsid w:val="00116B27"/>
    <w:rsid w:val="0011741A"/>
    <w:rsid w:val="00117935"/>
    <w:rsid w:val="001230BE"/>
    <w:rsid w:val="001240F9"/>
    <w:rsid w:val="001265C4"/>
    <w:rsid w:val="00127673"/>
    <w:rsid w:val="001276C7"/>
    <w:rsid w:val="001300ED"/>
    <w:rsid w:val="00131259"/>
    <w:rsid w:val="00131672"/>
    <w:rsid w:val="001319BE"/>
    <w:rsid w:val="00133042"/>
    <w:rsid w:val="00134C41"/>
    <w:rsid w:val="00135EC9"/>
    <w:rsid w:val="00136518"/>
    <w:rsid w:val="00137164"/>
    <w:rsid w:val="00140A10"/>
    <w:rsid w:val="0014248F"/>
    <w:rsid w:val="00146F23"/>
    <w:rsid w:val="00153D24"/>
    <w:rsid w:val="00154F8A"/>
    <w:rsid w:val="00155101"/>
    <w:rsid w:val="001555C1"/>
    <w:rsid w:val="00156931"/>
    <w:rsid w:val="00162040"/>
    <w:rsid w:val="00162C8C"/>
    <w:rsid w:val="00163185"/>
    <w:rsid w:val="0016328D"/>
    <w:rsid w:val="00163F37"/>
    <w:rsid w:val="001648FF"/>
    <w:rsid w:val="001652DE"/>
    <w:rsid w:val="0016764A"/>
    <w:rsid w:val="00167AD3"/>
    <w:rsid w:val="00170438"/>
    <w:rsid w:val="00171EB0"/>
    <w:rsid w:val="0017274B"/>
    <w:rsid w:val="00172A27"/>
    <w:rsid w:val="00174A3B"/>
    <w:rsid w:val="00182454"/>
    <w:rsid w:val="00183188"/>
    <w:rsid w:val="00185A7F"/>
    <w:rsid w:val="00190CBF"/>
    <w:rsid w:val="00190EAF"/>
    <w:rsid w:val="0019143D"/>
    <w:rsid w:val="00191BBF"/>
    <w:rsid w:val="00193A5F"/>
    <w:rsid w:val="001955F6"/>
    <w:rsid w:val="0019654B"/>
    <w:rsid w:val="001A2E23"/>
    <w:rsid w:val="001A2EB1"/>
    <w:rsid w:val="001A384B"/>
    <w:rsid w:val="001A4288"/>
    <w:rsid w:val="001A553C"/>
    <w:rsid w:val="001A7B35"/>
    <w:rsid w:val="001A7E92"/>
    <w:rsid w:val="001B2320"/>
    <w:rsid w:val="001B5354"/>
    <w:rsid w:val="001B76AF"/>
    <w:rsid w:val="001B79E2"/>
    <w:rsid w:val="001C1AB6"/>
    <w:rsid w:val="001C2067"/>
    <w:rsid w:val="001C2BF4"/>
    <w:rsid w:val="001C2D6E"/>
    <w:rsid w:val="001C59FA"/>
    <w:rsid w:val="001C5A99"/>
    <w:rsid w:val="001C5BE6"/>
    <w:rsid w:val="001C6881"/>
    <w:rsid w:val="001C7782"/>
    <w:rsid w:val="001D132C"/>
    <w:rsid w:val="001D2560"/>
    <w:rsid w:val="001D280A"/>
    <w:rsid w:val="001D358F"/>
    <w:rsid w:val="001D726C"/>
    <w:rsid w:val="001E14CC"/>
    <w:rsid w:val="001E20FC"/>
    <w:rsid w:val="001E3CEF"/>
    <w:rsid w:val="001E5E69"/>
    <w:rsid w:val="001E6BE4"/>
    <w:rsid w:val="001E71AF"/>
    <w:rsid w:val="001F028B"/>
    <w:rsid w:val="001F212A"/>
    <w:rsid w:val="001F3A60"/>
    <w:rsid w:val="001F4DC0"/>
    <w:rsid w:val="001F54DB"/>
    <w:rsid w:val="00202417"/>
    <w:rsid w:val="0021186C"/>
    <w:rsid w:val="0021243F"/>
    <w:rsid w:val="0021277D"/>
    <w:rsid w:val="00214DE8"/>
    <w:rsid w:val="002247CE"/>
    <w:rsid w:val="00224C93"/>
    <w:rsid w:val="002326C7"/>
    <w:rsid w:val="00233E8C"/>
    <w:rsid w:val="00235386"/>
    <w:rsid w:val="00235AF9"/>
    <w:rsid w:val="00241C6C"/>
    <w:rsid w:val="002428C1"/>
    <w:rsid w:val="00243E32"/>
    <w:rsid w:val="00245165"/>
    <w:rsid w:val="00252273"/>
    <w:rsid w:val="0025298F"/>
    <w:rsid w:val="002539D8"/>
    <w:rsid w:val="00253B79"/>
    <w:rsid w:val="00253DD0"/>
    <w:rsid w:val="0025535A"/>
    <w:rsid w:val="00257F88"/>
    <w:rsid w:val="0026001D"/>
    <w:rsid w:val="0026026A"/>
    <w:rsid w:val="00260ACF"/>
    <w:rsid w:val="00261BBB"/>
    <w:rsid w:val="00263CAF"/>
    <w:rsid w:val="00265A9B"/>
    <w:rsid w:val="002666EE"/>
    <w:rsid w:val="00270752"/>
    <w:rsid w:val="00270DB9"/>
    <w:rsid w:val="00273966"/>
    <w:rsid w:val="00273B49"/>
    <w:rsid w:val="002741A1"/>
    <w:rsid w:val="00277EFC"/>
    <w:rsid w:val="00282ACF"/>
    <w:rsid w:val="00282CB7"/>
    <w:rsid w:val="00283A0A"/>
    <w:rsid w:val="00285A57"/>
    <w:rsid w:val="002876D3"/>
    <w:rsid w:val="0029000F"/>
    <w:rsid w:val="002917BC"/>
    <w:rsid w:val="00291950"/>
    <w:rsid w:val="00292471"/>
    <w:rsid w:val="00292BB2"/>
    <w:rsid w:val="002938B9"/>
    <w:rsid w:val="00294277"/>
    <w:rsid w:val="00295FA5"/>
    <w:rsid w:val="002966D4"/>
    <w:rsid w:val="00296DBA"/>
    <w:rsid w:val="00297010"/>
    <w:rsid w:val="002A16B9"/>
    <w:rsid w:val="002A25BC"/>
    <w:rsid w:val="002A349C"/>
    <w:rsid w:val="002A35FC"/>
    <w:rsid w:val="002A5B7C"/>
    <w:rsid w:val="002B0969"/>
    <w:rsid w:val="002B2600"/>
    <w:rsid w:val="002B5DD1"/>
    <w:rsid w:val="002B729C"/>
    <w:rsid w:val="002C081D"/>
    <w:rsid w:val="002C19B5"/>
    <w:rsid w:val="002C223E"/>
    <w:rsid w:val="002C2F37"/>
    <w:rsid w:val="002C37C6"/>
    <w:rsid w:val="002C5373"/>
    <w:rsid w:val="002C7A4B"/>
    <w:rsid w:val="002D159B"/>
    <w:rsid w:val="002D15E3"/>
    <w:rsid w:val="002D1BFF"/>
    <w:rsid w:val="002D2317"/>
    <w:rsid w:val="002D3729"/>
    <w:rsid w:val="002D45B4"/>
    <w:rsid w:val="002D5B2C"/>
    <w:rsid w:val="002D6282"/>
    <w:rsid w:val="002D62E9"/>
    <w:rsid w:val="002D6CC1"/>
    <w:rsid w:val="002D7F1E"/>
    <w:rsid w:val="002E10CC"/>
    <w:rsid w:val="002E2572"/>
    <w:rsid w:val="002E278C"/>
    <w:rsid w:val="002E452D"/>
    <w:rsid w:val="002E6222"/>
    <w:rsid w:val="002F06D8"/>
    <w:rsid w:val="002F0CD8"/>
    <w:rsid w:val="002F3B07"/>
    <w:rsid w:val="002F3BAA"/>
    <w:rsid w:val="002F42A1"/>
    <w:rsid w:val="002F62FD"/>
    <w:rsid w:val="002F6FF0"/>
    <w:rsid w:val="002F7206"/>
    <w:rsid w:val="00301187"/>
    <w:rsid w:val="00303424"/>
    <w:rsid w:val="003034F8"/>
    <w:rsid w:val="00303A02"/>
    <w:rsid w:val="00303BDE"/>
    <w:rsid w:val="00304202"/>
    <w:rsid w:val="00304E9F"/>
    <w:rsid w:val="0030538D"/>
    <w:rsid w:val="0030607A"/>
    <w:rsid w:val="003104C6"/>
    <w:rsid w:val="00310C43"/>
    <w:rsid w:val="00311D70"/>
    <w:rsid w:val="00313664"/>
    <w:rsid w:val="003146C8"/>
    <w:rsid w:val="00314A7F"/>
    <w:rsid w:val="0031554C"/>
    <w:rsid w:val="00316776"/>
    <w:rsid w:val="00320488"/>
    <w:rsid w:val="003209D2"/>
    <w:rsid w:val="003225BB"/>
    <w:rsid w:val="00322E6E"/>
    <w:rsid w:val="003247AA"/>
    <w:rsid w:val="00326BE3"/>
    <w:rsid w:val="0033009E"/>
    <w:rsid w:val="00333B2C"/>
    <w:rsid w:val="00336E65"/>
    <w:rsid w:val="00336EBF"/>
    <w:rsid w:val="00342EBF"/>
    <w:rsid w:val="00345984"/>
    <w:rsid w:val="00347563"/>
    <w:rsid w:val="00347A4E"/>
    <w:rsid w:val="00351F4E"/>
    <w:rsid w:val="00352F38"/>
    <w:rsid w:val="00353107"/>
    <w:rsid w:val="0035434D"/>
    <w:rsid w:val="0035597C"/>
    <w:rsid w:val="00357EDC"/>
    <w:rsid w:val="00361D9E"/>
    <w:rsid w:val="00361EAD"/>
    <w:rsid w:val="00362512"/>
    <w:rsid w:val="00362A26"/>
    <w:rsid w:val="00363349"/>
    <w:rsid w:val="00363FC3"/>
    <w:rsid w:val="0036588E"/>
    <w:rsid w:val="00365F1F"/>
    <w:rsid w:val="0036600A"/>
    <w:rsid w:val="00366D4A"/>
    <w:rsid w:val="003672C2"/>
    <w:rsid w:val="00367B8B"/>
    <w:rsid w:val="00370FD5"/>
    <w:rsid w:val="00374EBC"/>
    <w:rsid w:val="00376178"/>
    <w:rsid w:val="00376EE0"/>
    <w:rsid w:val="00376FAB"/>
    <w:rsid w:val="00377912"/>
    <w:rsid w:val="0038050A"/>
    <w:rsid w:val="0038429D"/>
    <w:rsid w:val="00385E91"/>
    <w:rsid w:val="00387A75"/>
    <w:rsid w:val="0039329E"/>
    <w:rsid w:val="00395849"/>
    <w:rsid w:val="0039590D"/>
    <w:rsid w:val="0039601D"/>
    <w:rsid w:val="003967BE"/>
    <w:rsid w:val="00397CDE"/>
    <w:rsid w:val="003A2BE6"/>
    <w:rsid w:val="003A34E1"/>
    <w:rsid w:val="003A3882"/>
    <w:rsid w:val="003A435C"/>
    <w:rsid w:val="003A50C8"/>
    <w:rsid w:val="003B00FF"/>
    <w:rsid w:val="003B0635"/>
    <w:rsid w:val="003B0BD9"/>
    <w:rsid w:val="003B3487"/>
    <w:rsid w:val="003B59AF"/>
    <w:rsid w:val="003C0266"/>
    <w:rsid w:val="003C16B5"/>
    <w:rsid w:val="003C2923"/>
    <w:rsid w:val="003C2AC1"/>
    <w:rsid w:val="003C3B4E"/>
    <w:rsid w:val="003C5EE3"/>
    <w:rsid w:val="003C6BC9"/>
    <w:rsid w:val="003D2116"/>
    <w:rsid w:val="003D2586"/>
    <w:rsid w:val="003D2BB1"/>
    <w:rsid w:val="003D2E0D"/>
    <w:rsid w:val="003D4F64"/>
    <w:rsid w:val="003D52F9"/>
    <w:rsid w:val="003D5F28"/>
    <w:rsid w:val="003E27E4"/>
    <w:rsid w:val="003E2DCE"/>
    <w:rsid w:val="003E312F"/>
    <w:rsid w:val="003E3B1B"/>
    <w:rsid w:val="003E4648"/>
    <w:rsid w:val="003E6F0A"/>
    <w:rsid w:val="003F0F12"/>
    <w:rsid w:val="003F1903"/>
    <w:rsid w:val="003F2F52"/>
    <w:rsid w:val="003F48E7"/>
    <w:rsid w:val="003F52CB"/>
    <w:rsid w:val="003F6A2A"/>
    <w:rsid w:val="003F6FE9"/>
    <w:rsid w:val="00401868"/>
    <w:rsid w:val="0040697A"/>
    <w:rsid w:val="00411D04"/>
    <w:rsid w:val="00413697"/>
    <w:rsid w:val="00414F62"/>
    <w:rsid w:val="00417CFB"/>
    <w:rsid w:val="00420F27"/>
    <w:rsid w:val="004222A0"/>
    <w:rsid w:val="00423A52"/>
    <w:rsid w:val="00425D8D"/>
    <w:rsid w:val="00426032"/>
    <w:rsid w:val="00426D8D"/>
    <w:rsid w:val="00427B8B"/>
    <w:rsid w:val="00427D95"/>
    <w:rsid w:val="00430E52"/>
    <w:rsid w:val="00431DD9"/>
    <w:rsid w:val="00432559"/>
    <w:rsid w:val="0043295D"/>
    <w:rsid w:val="00432A76"/>
    <w:rsid w:val="00432F21"/>
    <w:rsid w:val="004333B8"/>
    <w:rsid w:val="004335F3"/>
    <w:rsid w:val="0043380D"/>
    <w:rsid w:val="00433EC9"/>
    <w:rsid w:val="0043666F"/>
    <w:rsid w:val="00445FB6"/>
    <w:rsid w:val="004535B5"/>
    <w:rsid w:val="004539D9"/>
    <w:rsid w:val="00453E8C"/>
    <w:rsid w:val="004540D8"/>
    <w:rsid w:val="004603BF"/>
    <w:rsid w:val="00460509"/>
    <w:rsid w:val="00461E93"/>
    <w:rsid w:val="004668F4"/>
    <w:rsid w:val="00466C9B"/>
    <w:rsid w:val="004720D3"/>
    <w:rsid w:val="004743A7"/>
    <w:rsid w:val="00476F6E"/>
    <w:rsid w:val="004812B5"/>
    <w:rsid w:val="0048244D"/>
    <w:rsid w:val="0048327C"/>
    <w:rsid w:val="00484C5F"/>
    <w:rsid w:val="004856F3"/>
    <w:rsid w:val="0048629B"/>
    <w:rsid w:val="00486A10"/>
    <w:rsid w:val="00486A21"/>
    <w:rsid w:val="00487FDD"/>
    <w:rsid w:val="00490308"/>
    <w:rsid w:val="004965FB"/>
    <w:rsid w:val="00497C7F"/>
    <w:rsid w:val="004A1CD4"/>
    <w:rsid w:val="004A21AA"/>
    <w:rsid w:val="004A2C0F"/>
    <w:rsid w:val="004A2E64"/>
    <w:rsid w:val="004A477A"/>
    <w:rsid w:val="004A55FD"/>
    <w:rsid w:val="004B0B89"/>
    <w:rsid w:val="004B150B"/>
    <w:rsid w:val="004B2434"/>
    <w:rsid w:val="004B4C16"/>
    <w:rsid w:val="004B7355"/>
    <w:rsid w:val="004B791C"/>
    <w:rsid w:val="004C0409"/>
    <w:rsid w:val="004C0465"/>
    <w:rsid w:val="004C107C"/>
    <w:rsid w:val="004C1A6D"/>
    <w:rsid w:val="004C20C6"/>
    <w:rsid w:val="004C22DA"/>
    <w:rsid w:val="004C286F"/>
    <w:rsid w:val="004C4495"/>
    <w:rsid w:val="004C529F"/>
    <w:rsid w:val="004C5CED"/>
    <w:rsid w:val="004C6641"/>
    <w:rsid w:val="004C67F3"/>
    <w:rsid w:val="004C6B06"/>
    <w:rsid w:val="004C7A11"/>
    <w:rsid w:val="004D0358"/>
    <w:rsid w:val="004D048D"/>
    <w:rsid w:val="004D0BC5"/>
    <w:rsid w:val="004D2CF7"/>
    <w:rsid w:val="004D2E75"/>
    <w:rsid w:val="004D657D"/>
    <w:rsid w:val="004D6D1F"/>
    <w:rsid w:val="004D7748"/>
    <w:rsid w:val="004E1471"/>
    <w:rsid w:val="004E18F2"/>
    <w:rsid w:val="004E2617"/>
    <w:rsid w:val="004E2C4B"/>
    <w:rsid w:val="004E3200"/>
    <w:rsid w:val="004E4E14"/>
    <w:rsid w:val="004E5082"/>
    <w:rsid w:val="004E66C8"/>
    <w:rsid w:val="004E7B6C"/>
    <w:rsid w:val="004F164D"/>
    <w:rsid w:val="004F1C77"/>
    <w:rsid w:val="004F2A66"/>
    <w:rsid w:val="004F6311"/>
    <w:rsid w:val="004F6845"/>
    <w:rsid w:val="004F6DC3"/>
    <w:rsid w:val="0050018B"/>
    <w:rsid w:val="005003A8"/>
    <w:rsid w:val="00500B4B"/>
    <w:rsid w:val="0050118D"/>
    <w:rsid w:val="00501B87"/>
    <w:rsid w:val="00501E67"/>
    <w:rsid w:val="005027FF"/>
    <w:rsid w:val="00502A80"/>
    <w:rsid w:val="00502B08"/>
    <w:rsid w:val="005038A0"/>
    <w:rsid w:val="00503ABC"/>
    <w:rsid w:val="0051076F"/>
    <w:rsid w:val="00512C48"/>
    <w:rsid w:val="00512C8D"/>
    <w:rsid w:val="00513AC1"/>
    <w:rsid w:val="00516D1C"/>
    <w:rsid w:val="00521B59"/>
    <w:rsid w:val="00524047"/>
    <w:rsid w:val="0052434A"/>
    <w:rsid w:val="005254AE"/>
    <w:rsid w:val="005255AB"/>
    <w:rsid w:val="00525F09"/>
    <w:rsid w:val="00526524"/>
    <w:rsid w:val="00527F28"/>
    <w:rsid w:val="00530573"/>
    <w:rsid w:val="00532358"/>
    <w:rsid w:val="005341DC"/>
    <w:rsid w:val="0053565B"/>
    <w:rsid w:val="00541109"/>
    <w:rsid w:val="0054296F"/>
    <w:rsid w:val="00545EE2"/>
    <w:rsid w:val="005463B3"/>
    <w:rsid w:val="00547130"/>
    <w:rsid w:val="00550B8B"/>
    <w:rsid w:val="00553062"/>
    <w:rsid w:val="00553369"/>
    <w:rsid w:val="005541A3"/>
    <w:rsid w:val="0055428F"/>
    <w:rsid w:val="00554A3F"/>
    <w:rsid w:val="005552E4"/>
    <w:rsid w:val="00561D40"/>
    <w:rsid w:val="005624CA"/>
    <w:rsid w:val="00562A66"/>
    <w:rsid w:val="00562E64"/>
    <w:rsid w:val="0056457D"/>
    <w:rsid w:val="0056490C"/>
    <w:rsid w:val="0056651C"/>
    <w:rsid w:val="005672E6"/>
    <w:rsid w:val="00570184"/>
    <w:rsid w:val="00571037"/>
    <w:rsid w:val="005712C1"/>
    <w:rsid w:val="00571A5C"/>
    <w:rsid w:val="00571DBF"/>
    <w:rsid w:val="00572285"/>
    <w:rsid w:val="00573BE8"/>
    <w:rsid w:val="0058073D"/>
    <w:rsid w:val="005820C5"/>
    <w:rsid w:val="00582370"/>
    <w:rsid w:val="005827FC"/>
    <w:rsid w:val="00582893"/>
    <w:rsid w:val="005839E6"/>
    <w:rsid w:val="005840B8"/>
    <w:rsid w:val="00584D6B"/>
    <w:rsid w:val="00584D91"/>
    <w:rsid w:val="005857C5"/>
    <w:rsid w:val="0058785F"/>
    <w:rsid w:val="00587F6B"/>
    <w:rsid w:val="0059024A"/>
    <w:rsid w:val="005905FB"/>
    <w:rsid w:val="005908ED"/>
    <w:rsid w:val="00592D78"/>
    <w:rsid w:val="00595D77"/>
    <w:rsid w:val="005960D4"/>
    <w:rsid w:val="0059638A"/>
    <w:rsid w:val="00596741"/>
    <w:rsid w:val="005979DC"/>
    <w:rsid w:val="00597EDA"/>
    <w:rsid w:val="005A16AC"/>
    <w:rsid w:val="005A249E"/>
    <w:rsid w:val="005A2685"/>
    <w:rsid w:val="005A3B1D"/>
    <w:rsid w:val="005A60F6"/>
    <w:rsid w:val="005A6143"/>
    <w:rsid w:val="005A615F"/>
    <w:rsid w:val="005A7139"/>
    <w:rsid w:val="005A7D51"/>
    <w:rsid w:val="005B0477"/>
    <w:rsid w:val="005B1F40"/>
    <w:rsid w:val="005B249C"/>
    <w:rsid w:val="005B37C5"/>
    <w:rsid w:val="005B510D"/>
    <w:rsid w:val="005B5EC8"/>
    <w:rsid w:val="005B6205"/>
    <w:rsid w:val="005B64B2"/>
    <w:rsid w:val="005B6AB7"/>
    <w:rsid w:val="005C1338"/>
    <w:rsid w:val="005C19D2"/>
    <w:rsid w:val="005C2B10"/>
    <w:rsid w:val="005C3DCA"/>
    <w:rsid w:val="005C6402"/>
    <w:rsid w:val="005D381F"/>
    <w:rsid w:val="005D4CC6"/>
    <w:rsid w:val="005D555C"/>
    <w:rsid w:val="005D5668"/>
    <w:rsid w:val="005D61BC"/>
    <w:rsid w:val="005D78DC"/>
    <w:rsid w:val="005E06FD"/>
    <w:rsid w:val="005E1EB0"/>
    <w:rsid w:val="005E24C4"/>
    <w:rsid w:val="005E3937"/>
    <w:rsid w:val="005E4DF9"/>
    <w:rsid w:val="005E50CB"/>
    <w:rsid w:val="005E77BA"/>
    <w:rsid w:val="005F0164"/>
    <w:rsid w:val="005F1165"/>
    <w:rsid w:val="005F3A4F"/>
    <w:rsid w:val="005F4DEA"/>
    <w:rsid w:val="005F643E"/>
    <w:rsid w:val="005F6BC8"/>
    <w:rsid w:val="005F7738"/>
    <w:rsid w:val="006002B3"/>
    <w:rsid w:val="0060165B"/>
    <w:rsid w:val="00604256"/>
    <w:rsid w:val="006054ED"/>
    <w:rsid w:val="00605B5D"/>
    <w:rsid w:val="00606070"/>
    <w:rsid w:val="006067E2"/>
    <w:rsid w:val="00607B61"/>
    <w:rsid w:val="00607F86"/>
    <w:rsid w:val="00610C0F"/>
    <w:rsid w:val="00611306"/>
    <w:rsid w:val="00612491"/>
    <w:rsid w:val="00612AA3"/>
    <w:rsid w:val="00614643"/>
    <w:rsid w:val="006149D0"/>
    <w:rsid w:val="00614FCB"/>
    <w:rsid w:val="00615123"/>
    <w:rsid w:val="00616017"/>
    <w:rsid w:val="00620678"/>
    <w:rsid w:val="00620A2D"/>
    <w:rsid w:val="00621129"/>
    <w:rsid w:val="00623468"/>
    <w:rsid w:val="0062395A"/>
    <w:rsid w:val="006241D8"/>
    <w:rsid w:val="0062437B"/>
    <w:rsid w:val="0062457D"/>
    <w:rsid w:val="006250EE"/>
    <w:rsid w:val="006267F9"/>
    <w:rsid w:val="0062766A"/>
    <w:rsid w:val="00630985"/>
    <w:rsid w:val="00630A8C"/>
    <w:rsid w:val="0063268A"/>
    <w:rsid w:val="00635551"/>
    <w:rsid w:val="00635FA7"/>
    <w:rsid w:val="00635FF5"/>
    <w:rsid w:val="00636D77"/>
    <w:rsid w:val="00637309"/>
    <w:rsid w:val="0064026B"/>
    <w:rsid w:val="00641E55"/>
    <w:rsid w:val="00642315"/>
    <w:rsid w:val="006431D9"/>
    <w:rsid w:val="00643506"/>
    <w:rsid w:val="00644C04"/>
    <w:rsid w:val="00645FDC"/>
    <w:rsid w:val="006466DE"/>
    <w:rsid w:val="00646D8D"/>
    <w:rsid w:val="00650FA7"/>
    <w:rsid w:val="0065130C"/>
    <w:rsid w:val="006544F7"/>
    <w:rsid w:val="0065734F"/>
    <w:rsid w:val="006578FF"/>
    <w:rsid w:val="006601AA"/>
    <w:rsid w:val="00663000"/>
    <w:rsid w:val="00663712"/>
    <w:rsid w:val="006649B9"/>
    <w:rsid w:val="0066577B"/>
    <w:rsid w:val="006666BB"/>
    <w:rsid w:val="0066745C"/>
    <w:rsid w:val="006677F8"/>
    <w:rsid w:val="006713AA"/>
    <w:rsid w:val="00672D78"/>
    <w:rsid w:val="006738AE"/>
    <w:rsid w:val="00674373"/>
    <w:rsid w:val="00675081"/>
    <w:rsid w:val="00680005"/>
    <w:rsid w:val="00680094"/>
    <w:rsid w:val="00680371"/>
    <w:rsid w:val="00680ACA"/>
    <w:rsid w:val="006817AD"/>
    <w:rsid w:val="00691863"/>
    <w:rsid w:val="00691E97"/>
    <w:rsid w:val="00694DD9"/>
    <w:rsid w:val="00697F05"/>
    <w:rsid w:val="006A0035"/>
    <w:rsid w:val="006A118A"/>
    <w:rsid w:val="006A1C75"/>
    <w:rsid w:val="006A1F90"/>
    <w:rsid w:val="006A287B"/>
    <w:rsid w:val="006A2B42"/>
    <w:rsid w:val="006A6194"/>
    <w:rsid w:val="006A7D36"/>
    <w:rsid w:val="006B1213"/>
    <w:rsid w:val="006B344D"/>
    <w:rsid w:val="006B3549"/>
    <w:rsid w:val="006B397E"/>
    <w:rsid w:val="006B5556"/>
    <w:rsid w:val="006B5D57"/>
    <w:rsid w:val="006B63EE"/>
    <w:rsid w:val="006B67F6"/>
    <w:rsid w:val="006B7303"/>
    <w:rsid w:val="006B78AB"/>
    <w:rsid w:val="006C2779"/>
    <w:rsid w:val="006C45C4"/>
    <w:rsid w:val="006C4E3C"/>
    <w:rsid w:val="006C57EF"/>
    <w:rsid w:val="006C6123"/>
    <w:rsid w:val="006C70C7"/>
    <w:rsid w:val="006D01FF"/>
    <w:rsid w:val="006D0CA3"/>
    <w:rsid w:val="006D0D4A"/>
    <w:rsid w:val="006D17BB"/>
    <w:rsid w:val="006D1B43"/>
    <w:rsid w:val="006D40C3"/>
    <w:rsid w:val="006D418E"/>
    <w:rsid w:val="006D4CA7"/>
    <w:rsid w:val="006D5D28"/>
    <w:rsid w:val="006E28A3"/>
    <w:rsid w:val="006E2A68"/>
    <w:rsid w:val="006E363B"/>
    <w:rsid w:val="006E3907"/>
    <w:rsid w:val="006E3BB7"/>
    <w:rsid w:val="006E4A0F"/>
    <w:rsid w:val="006E72AF"/>
    <w:rsid w:val="006E754B"/>
    <w:rsid w:val="006E7E12"/>
    <w:rsid w:val="006F070F"/>
    <w:rsid w:val="006F319F"/>
    <w:rsid w:val="006F487A"/>
    <w:rsid w:val="006F50C8"/>
    <w:rsid w:val="00700412"/>
    <w:rsid w:val="00701845"/>
    <w:rsid w:val="0070278B"/>
    <w:rsid w:val="00703CB6"/>
    <w:rsid w:val="00704193"/>
    <w:rsid w:val="00705635"/>
    <w:rsid w:val="007069DE"/>
    <w:rsid w:val="007071B0"/>
    <w:rsid w:val="00710087"/>
    <w:rsid w:val="0071457A"/>
    <w:rsid w:val="00714C4B"/>
    <w:rsid w:val="0071545E"/>
    <w:rsid w:val="00716E0D"/>
    <w:rsid w:val="00721C80"/>
    <w:rsid w:val="007234DB"/>
    <w:rsid w:val="00723D31"/>
    <w:rsid w:val="00724CBD"/>
    <w:rsid w:val="00725876"/>
    <w:rsid w:val="00726753"/>
    <w:rsid w:val="007275A4"/>
    <w:rsid w:val="0073169E"/>
    <w:rsid w:val="007336BB"/>
    <w:rsid w:val="00735AA9"/>
    <w:rsid w:val="007415B4"/>
    <w:rsid w:val="007417F6"/>
    <w:rsid w:val="0074330B"/>
    <w:rsid w:val="00744293"/>
    <w:rsid w:val="00744900"/>
    <w:rsid w:val="00746B74"/>
    <w:rsid w:val="007508E8"/>
    <w:rsid w:val="00750ED9"/>
    <w:rsid w:val="00751823"/>
    <w:rsid w:val="00752A57"/>
    <w:rsid w:val="00752E24"/>
    <w:rsid w:val="00753E0F"/>
    <w:rsid w:val="0075476D"/>
    <w:rsid w:val="0075718A"/>
    <w:rsid w:val="0075750B"/>
    <w:rsid w:val="00757F43"/>
    <w:rsid w:val="007607C9"/>
    <w:rsid w:val="007629F8"/>
    <w:rsid w:val="007635C1"/>
    <w:rsid w:val="00765FE9"/>
    <w:rsid w:val="00766930"/>
    <w:rsid w:val="007710FB"/>
    <w:rsid w:val="00774217"/>
    <w:rsid w:val="00775F88"/>
    <w:rsid w:val="00777A04"/>
    <w:rsid w:val="00777FEB"/>
    <w:rsid w:val="00780CFA"/>
    <w:rsid w:val="00783AAF"/>
    <w:rsid w:val="0078642C"/>
    <w:rsid w:val="00790A3F"/>
    <w:rsid w:val="00793452"/>
    <w:rsid w:val="0079491C"/>
    <w:rsid w:val="007956EA"/>
    <w:rsid w:val="00796A6A"/>
    <w:rsid w:val="0079738F"/>
    <w:rsid w:val="007A03E8"/>
    <w:rsid w:val="007A1463"/>
    <w:rsid w:val="007A3597"/>
    <w:rsid w:val="007A3A01"/>
    <w:rsid w:val="007A413B"/>
    <w:rsid w:val="007A5241"/>
    <w:rsid w:val="007A5C85"/>
    <w:rsid w:val="007A6D8A"/>
    <w:rsid w:val="007A7874"/>
    <w:rsid w:val="007B05EB"/>
    <w:rsid w:val="007B114B"/>
    <w:rsid w:val="007B1657"/>
    <w:rsid w:val="007C0572"/>
    <w:rsid w:val="007C0FF1"/>
    <w:rsid w:val="007C1254"/>
    <w:rsid w:val="007C16EF"/>
    <w:rsid w:val="007C2420"/>
    <w:rsid w:val="007C2C13"/>
    <w:rsid w:val="007C558D"/>
    <w:rsid w:val="007C5AF0"/>
    <w:rsid w:val="007D0649"/>
    <w:rsid w:val="007D08D2"/>
    <w:rsid w:val="007D0D7B"/>
    <w:rsid w:val="007D1A04"/>
    <w:rsid w:val="007D558C"/>
    <w:rsid w:val="007D72C4"/>
    <w:rsid w:val="007E0CC8"/>
    <w:rsid w:val="007E1034"/>
    <w:rsid w:val="007E2C3F"/>
    <w:rsid w:val="007E384E"/>
    <w:rsid w:val="007E7779"/>
    <w:rsid w:val="007E7B8A"/>
    <w:rsid w:val="007F087C"/>
    <w:rsid w:val="007F17A1"/>
    <w:rsid w:val="007F17AD"/>
    <w:rsid w:val="007F1BD7"/>
    <w:rsid w:val="007F2059"/>
    <w:rsid w:val="007F2224"/>
    <w:rsid w:val="007F424D"/>
    <w:rsid w:val="007F6E9D"/>
    <w:rsid w:val="00800756"/>
    <w:rsid w:val="0080188D"/>
    <w:rsid w:val="00803CBF"/>
    <w:rsid w:val="00803E8D"/>
    <w:rsid w:val="008045E4"/>
    <w:rsid w:val="00804B15"/>
    <w:rsid w:val="00807AE2"/>
    <w:rsid w:val="00812540"/>
    <w:rsid w:val="00813FE2"/>
    <w:rsid w:val="00814EF5"/>
    <w:rsid w:val="00817F63"/>
    <w:rsid w:val="00820155"/>
    <w:rsid w:val="00821404"/>
    <w:rsid w:val="00821B91"/>
    <w:rsid w:val="0082338D"/>
    <w:rsid w:val="00823F79"/>
    <w:rsid w:val="008265D6"/>
    <w:rsid w:val="008315E6"/>
    <w:rsid w:val="00832261"/>
    <w:rsid w:val="00833E6F"/>
    <w:rsid w:val="008353BA"/>
    <w:rsid w:val="00835CB9"/>
    <w:rsid w:val="00836AE7"/>
    <w:rsid w:val="00837076"/>
    <w:rsid w:val="0083766E"/>
    <w:rsid w:val="008379F7"/>
    <w:rsid w:val="0084002F"/>
    <w:rsid w:val="00840065"/>
    <w:rsid w:val="008409C5"/>
    <w:rsid w:val="00840E0D"/>
    <w:rsid w:val="008415C7"/>
    <w:rsid w:val="00842685"/>
    <w:rsid w:val="008428D2"/>
    <w:rsid w:val="00842C58"/>
    <w:rsid w:val="0084438F"/>
    <w:rsid w:val="008469EA"/>
    <w:rsid w:val="00850E14"/>
    <w:rsid w:val="008524EF"/>
    <w:rsid w:val="00854698"/>
    <w:rsid w:val="00855FC4"/>
    <w:rsid w:val="00856D0C"/>
    <w:rsid w:val="0086652C"/>
    <w:rsid w:val="00870891"/>
    <w:rsid w:val="00870F95"/>
    <w:rsid w:val="008712D2"/>
    <w:rsid w:val="0087178A"/>
    <w:rsid w:val="00871A38"/>
    <w:rsid w:val="00871B06"/>
    <w:rsid w:val="00874809"/>
    <w:rsid w:val="00874F3A"/>
    <w:rsid w:val="008761FD"/>
    <w:rsid w:val="0087685C"/>
    <w:rsid w:val="00876BA1"/>
    <w:rsid w:val="00876FC5"/>
    <w:rsid w:val="008812E5"/>
    <w:rsid w:val="008820D3"/>
    <w:rsid w:val="00883DCE"/>
    <w:rsid w:val="00884626"/>
    <w:rsid w:val="00885D3C"/>
    <w:rsid w:val="0088610C"/>
    <w:rsid w:val="00886D37"/>
    <w:rsid w:val="00887BB4"/>
    <w:rsid w:val="0089000B"/>
    <w:rsid w:val="00890614"/>
    <w:rsid w:val="00892C1C"/>
    <w:rsid w:val="008937A3"/>
    <w:rsid w:val="00893A38"/>
    <w:rsid w:val="008943BF"/>
    <w:rsid w:val="00894874"/>
    <w:rsid w:val="00895F40"/>
    <w:rsid w:val="008961A3"/>
    <w:rsid w:val="00896287"/>
    <w:rsid w:val="0089676A"/>
    <w:rsid w:val="008A1B82"/>
    <w:rsid w:val="008A7CEB"/>
    <w:rsid w:val="008B07B5"/>
    <w:rsid w:val="008B1EA8"/>
    <w:rsid w:val="008B1FD3"/>
    <w:rsid w:val="008B274B"/>
    <w:rsid w:val="008B38D7"/>
    <w:rsid w:val="008B5657"/>
    <w:rsid w:val="008B690A"/>
    <w:rsid w:val="008C3F27"/>
    <w:rsid w:val="008C4602"/>
    <w:rsid w:val="008C544C"/>
    <w:rsid w:val="008C5598"/>
    <w:rsid w:val="008D0531"/>
    <w:rsid w:val="008D1429"/>
    <w:rsid w:val="008D50A7"/>
    <w:rsid w:val="008D62E6"/>
    <w:rsid w:val="008E188B"/>
    <w:rsid w:val="008E3B8D"/>
    <w:rsid w:val="008E3DE5"/>
    <w:rsid w:val="008E3F05"/>
    <w:rsid w:val="008F0AD7"/>
    <w:rsid w:val="008F5C6B"/>
    <w:rsid w:val="00900337"/>
    <w:rsid w:val="00901EC4"/>
    <w:rsid w:val="009021CB"/>
    <w:rsid w:val="00902981"/>
    <w:rsid w:val="00902FF4"/>
    <w:rsid w:val="009030FA"/>
    <w:rsid w:val="00903288"/>
    <w:rsid w:val="0090403E"/>
    <w:rsid w:val="00904448"/>
    <w:rsid w:val="00905054"/>
    <w:rsid w:val="009074EE"/>
    <w:rsid w:val="00913751"/>
    <w:rsid w:val="00915217"/>
    <w:rsid w:val="00915B89"/>
    <w:rsid w:val="00920A98"/>
    <w:rsid w:val="00921360"/>
    <w:rsid w:val="00923FBA"/>
    <w:rsid w:val="00924267"/>
    <w:rsid w:val="009252D7"/>
    <w:rsid w:val="0093026F"/>
    <w:rsid w:val="00931584"/>
    <w:rsid w:val="00933269"/>
    <w:rsid w:val="00933384"/>
    <w:rsid w:val="009341B6"/>
    <w:rsid w:val="00937462"/>
    <w:rsid w:val="00937905"/>
    <w:rsid w:val="00937F4A"/>
    <w:rsid w:val="0094245F"/>
    <w:rsid w:val="00942591"/>
    <w:rsid w:val="00943B1A"/>
    <w:rsid w:val="00945E77"/>
    <w:rsid w:val="00946CCA"/>
    <w:rsid w:val="0095044D"/>
    <w:rsid w:val="0095608D"/>
    <w:rsid w:val="00956626"/>
    <w:rsid w:val="00956A34"/>
    <w:rsid w:val="009574C1"/>
    <w:rsid w:val="00960726"/>
    <w:rsid w:val="00960E36"/>
    <w:rsid w:val="00964B11"/>
    <w:rsid w:val="0096772F"/>
    <w:rsid w:val="00967BE9"/>
    <w:rsid w:val="00970153"/>
    <w:rsid w:val="00970741"/>
    <w:rsid w:val="00971146"/>
    <w:rsid w:val="00971398"/>
    <w:rsid w:val="00971FAE"/>
    <w:rsid w:val="00972F30"/>
    <w:rsid w:val="00973E11"/>
    <w:rsid w:val="00973FC5"/>
    <w:rsid w:val="00976583"/>
    <w:rsid w:val="00976D71"/>
    <w:rsid w:val="00977C5F"/>
    <w:rsid w:val="00983C3D"/>
    <w:rsid w:val="0098474E"/>
    <w:rsid w:val="00987C45"/>
    <w:rsid w:val="0099122E"/>
    <w:rsid w:val="0099270C"/>
    <w:rsid w:val="0099365A"/>
    <w:rsid w:val="00994183"/>
    <w:rsid w:val="00995301"/>
    <w:rsid w:val="009962C0"/>
    <w:rsid w:val="009A049A"/>
    <w:rsid w:val="009A0923"/>
    <w:rsid w:val="009A214A"/>
    <w:rsid w:val="009A28EF"/>
    <w:rsid w:val="009A2DDD"/>
    <w:rsid w:val="009A3A60"/>
    <w:rsid w:val="009A4E42"/>
    <w:rsid w:val="009A54FB"/>
    <w:rsid w:val="009A5B15"/>
    <w:rsid w:val="009A7002"/>
    <w:rsid w:val="009B0960"/>
    <w:rsid w:val="009B2418"/>
    <w:rsid w:val="009B5234"/>
    <w:rsid w:val="009B67EB"/>
    <w:rsid w:val="009B68D9"/>
    <w:rsid w:val="009B6AE3"/>
    <w:rsid w:val="009C241C"/>
    <w:rsid w:val="009C29F0"/>
    <w:rsid w:val="009C39E6"/>
    <w:rsid w:val="009C4142"/>
    <w:rsid w:val="009C533B"/>
    <w:rsid w:val="009C6659"/>
    <w:rsid w:val="009C72FD"/>
    <w:rsid w:val="009D2BFA"/>
    <w:rsid w:val="009D4481"/>
    <w:rsid w:val="009D5200"/>
    <w:rsid w:val="009D5B51"/>
    <w:rsid w:val="009E3DAD"/>
    <w:rsid w:val="009E551C"/>
    <w:rsid w:val="009E5E98"/>
    <w:rsid w:val="009E6422"/>
    <w:rsid w:val="009F08DA"/>
    <w:rsid w:val="009F11D1"/>
    <w:rsid w:val="009F2FF5"/>
    <w:rsid w:val="009F35A2"/>
    <w:rsid w:val="009F56DC"/>
    <w:rsid w:val="009F594C"/>
    <w:rsid w:val="009F6D57"/>
    <w:rsid w:val="00A00EE6"/>
    <w:rsid w:val="00A00F94"/>
    <w:rsid w:val="00A0122B"/>
    <w:rsid w:val="00A03295"/>
    <w:rsid w:val="00A035B4"/>
    <w:rsid w:val="00A03652"/>
    <w:rsid w:val="00A0426B"/>
    <w:rsid w:val="00A054EC"/>
    <w:rsid w:val="00A0602B"/>
    <w:rsid w:val="00A0624B"/>
    <w:rsid w:val="00A107D9"/>
    <w:rsid w:val="00A1123F"/>
    <w:rsid w:val="00A1196A"/>
    <w:rsid w:val="00A11C85"/>
    <w:rsid w:val="00A11E1A"/>
    <w:rsid w:val="00A12474"/>
    <w:rsid w:val="00A125B9"/>
    <w:rsid w:val="00A20FB9"/>
    <w:rsid w:val="00A21DE9"/>
    <w:rsid w:val="00A2377A"/>
    <w:rsid w:val="00A2404B"/>
    <w:rsid w:val="00A2529B"/>
    <w:rsid w:val="00A26240"/>
    <w:rsid w:val="00A26301"/>
    <w:rsid w:val="00A27263"/>
    <w:rsid w:val="00A306BD"/>
    <w:rsid w:val="00A30768"/>
    <w:rsid w:val="00A318B2"/>
    <w:rsid w:val="00A31D56"/>
    <w:rsid w:val="00A31EBC"/>
    <w:rsid w:val="00A3275A"/>
    <w:rsid w:val="00A33BF6"/>
    <w:rsid w:val="00A36985"/>
    <w:rsid w:val="00A369FE"/>
    <w:rsid w:val="00A4396B"/>
    <w:rsid w:val="00A43F41"/>
    <w:rsid w:val="00A445F5"/>
    <w:rsid w:val="00A4672B"/>
    <w:rsid w:val="00A50EBB"/>
    <w:rsid w:val="00A57BC6"/>
    <w:rsid w:val="00A57C52"/>
    <w:rsid w:val="00A6110C"/>
    <w:rsid w:val="00A61A24"/>
    <w:rsid w:val="00A61DBF"/>
    <w:rsid w:val="00A62277"/>
    <w:rsid w:val="00A63643"/>
    <w:rsid w:val="00A67AE5"/>
    <w:rsid w:val="00A70286"/>
    <w:rsid w:val="00A70D21"/>
    <w:rsid w:val="00A710E2"/>
    <w:rsid w:val="00A71443"/>
    <w:rsid w:val="00A7402B"/>
    <w:rsid w:val="00A74364"/>
    <w:rsid w:val="00A773E9"/>
    <w:rsid w:val="00A77735"/>
    <w:rsid w:val="00A8171E"/>
    <w:rsid w:val="00A8233F"/>
    <w:rsid w:val="00A83A66"/>
    <w:rsid w:val="00A84174"/>
    <w:rsid w:val="00A84717"/>
    <w:rsid w:val="00A87835"/>
    <w:rsid w:val="00A90E73"/>
    <w:rsid w:val="00A92B24"/>
    <w:rsid w:val="00A935B9"/>
    <w:rsid w:val="00A936B1"/>
    <w:rsid w:val="00A945BE"/>
    <w:rsid w:val="00A965B7"/>
    <w:rsid w:val="00A9688F"/>
    <w:rsid w:val="00A97C0E"/>
    <w:rsid w:val="00AA0A0D"/>
    <w:rsid w:val="00AA16AE"/>
    <w:rsid w:val="00AA6343"/>
    <w:rsid w:val="00AA6A8B"/>
    <w:rsid w:val="00AB07C7"/>
    <w:rsid w:val="00AB23DD"/>
    <w:rsid w:val="00AB2A3A"/>
    <w:rsid w:val="00AB3FB6"/>
    <w:rsid w:val="00AB58C5"/>
    <w:rsid w:val="00AB6FB2"/>
    <w:rsid w:val="00AB7034"/>
    <w:rsid w:val="00AC0E82"/>
    <w:rsid w:val="00AC2128"/>
    <w:rsid w:val="00AC62E8"/>
    <w:rsid w:val="00AC64AB"/>
    <w:rsid w:val="00AC67F3"/>
    <w:rsid w:val="00AC6CAB"/>
    <w:rsid w:val="00AC744B"/>
    <w:rsid w:val="00AD1D0C"/>
    <w:rsid w:val="00AD3C67"/>
    <w:rsid w:val="00AD551A"/>
    <w:rsid w:val="00AD6E50"/>
    <w:rsid w:val="00AD7A1F"/>
    <w:rsid w:val="00AE0FB5"/>
    <w:rsid w:val="00AE2400"/>
    <w:rsid w:val="00AE7C8D"/>
    <w:rsid w:val="00AF0E61"/>
    <w:rsid w:val="00AF24E7"/>
    <w:rsid w:val="00AF44AF"/>
    <w:rsid w:val="00AF4A1D"/>
    <w:rsid w:val="00B00AF9"/>
    <w:rsid w:val="00B014B0"/>
    <w:rsid w:val="00B02A0C"/>
    <w:rsid w:val="00B03CB8"/>
    <w:rsid w:val="00B0709D"/>
    <w:rsid w:val="00B074A3"/>
    <w:rsid w:val="00B07FBA"/>
    <w:rsid w:val="00B134DB"/>
    <w:rsid w:val="00B148EE"/>
    <w:rsid w:val="00B1544C"/>
    <w:rsid w:val="00B2000A"/>
    <w:rsid w:val="00B222E8"/>
    <w:rsid w:val="00B239ED"/>
    <w:rsid w:val="00B2601A"/>
    <w:rsid w:val="00B322F3"/>
    <w:rsid w:val="00B334A3"/>
    <w:rsid w:val="00B34217"/>
    <w:rsid w:val="00B346C6"/>
    <w:rsid w:val="00B36AB0"/>
    <w:rsid w:val="00B37960"/>
    <w:rsid w:val="00B454CB"/>
    <w:rsid w:val="00B45A44"/>
    <w:rsid w:val="00B47A87"/>
    <w:rsid w:val="00B51903"/>
    <w:rsid w:val="00B5227E"/>
    <w:rsid w:val="00B527ED"/>
    <w:rsid w:val="00B53046"/>
    <w:rsid w:val="00B534FD"/>
    <w:rsid w:val="00B57239"/>
    <w:rsid w:val="00B640BA"/>
    <w:rsid w:val="00B66C37"/>
    <w:rsid w:val="00B672BB"/>
    <w:rsid w:val="00B70513"/>
    <w:rsid w:val="00B746DE"/>
    <w:rsid w:val="00B74C7C"/>
    <w:rsid w:val="00B764AA"/>
    <w:rsid w:val="00B7773B"/>
    <w:rsid w:val="00B85A1F"/>
    <w:rsid w:val="00B91189"/>
    <w:rsid w:val="00B934DD"/>
    <w:rsid w:val="00B9576B"/>
    <w:rsid w:val="00B964F4"/>
    <w:rsid w:val="00B97750"/>
    <w:rsid w:val="00BA36EA"/>
    <w:rsid w:val="00BA59E9"/>
    <w:rsid w:val="00BA5EE4"/>
    <w:rsid w:val="00BA67ED"/>
    <w:rsid w:val="00BA6BF5"/>
    <w:rsid w:val="00BA6CDE"/>
    <w:rsid w:val="00BA727D"/>
    <w:rsid w:val="00BA7292"/>
    <w:rsid w:val="00BA7715"/>
    <w:rsid w:val="00BA7FB5"/>
    <w:rsid w:val="00BB16B1"/>
    <w:rsid w:val="00BB208E"/>
    <w:rsid w:val="00BB63CB"/>
    <w:rsid w:val="00BC02CA"/>
    <w:rsid w:val="00BC2DF7"/>
    <w:rsid w:val="00BC3930"/>
    <w:rsid w:val="00BC517D"/>
    <w:rsid w:val="00BC6AC0"/>
    <w:rsid w:val="00BC7A0D"/>
    <w:rsid w:val="00BC7EB6"/>
    <w:rsid w:val="00BC7F67"/>
    <w:rsid w:val="00BD2AD5"/>
    <w:rsid w:val="00BD6168"/>
    <w:rsid w:val="00BD61D8"/>
    <w:rsid w:val="00BD6809"/>
    <w:rsid w:val="00BE1094"/>
    <w:rsid w:val="00BE596F"/>
    <w:rsid w:val="00BE68C1"/>
    <w:rsid w:val="00BE7D0A"/>
    <w:rsid w:val="00BF2696"/>
    <w:rsid w:val="00BF30D8"/>
    <w:rsid w:val="00BF5955"/>
    <w:rsid w:val="00C001AF"/>
    <w:rsid w:val="00C00CE5"/>
    <w:rsid w:val="00C017F6"/>
    <w:rsid w:val="00C03B2D"/>
    <w:rsid w:val="00C04C72"/>
    <w:rsid w:val="00C05135"/>
    <w:rsid w:val="00C06CA7"/>
    <w:rsid w:val="00C102A7"/>
    <w:rsid w:val="00C118AA"/>
    <w:rsid w:val="00C17E0B"/>
    <w:rsid w:val="00C20BBB"/>
    <w:rsid w:val="00C21476"/>
    <w:rsid w:val="00C21857"/>
    <w:rsid w:val="00C22880"/>
    <w:rsid w:val="00C22BB4"/>
    <w:rsid w:val="00C232FE"/>
    <w:rsid w:val="00C345EE"/>
    <w:rsid w:val="00C36DB8"/>
    <w:rsid w:val="00C37986"/>
    <w:rsid w:val="00C37AF3"/>
    <w:rsid w:val="00C42519"/>
    <w:rsid w:val="00C426DA"/>
    <w:rsid w:val="00C50908"/>
    <w:rsid w:val="00C50A9F"/>
    <w:rsid w:val="00C50E66"/>
    <w:rsid w:val="00C51F3C"/>
    <w:rsid w:val="00C53418"/>
    <w:rsid w:val="00C53AD8"/>
    <w:rsid w:val="00C53B99"/>
    <w:rsid w:val="00C553DB"/>
    <w:rsid w:val="00C55C09"/>
    <w:rsid w:val="00C60218"/>
    <w:rsid w:val="00C62086"/>
    <w:rsid w:val="00C6216A"/>
    <w:rsid w:val="00C63896"/>
    <w:rsid w:val="00C63E65"/>
    <w:rsid w:val="00C64379"/>
    <w:rsid w:val="00C660AD"/>
    <w:rsid w:val="00C66261"/>
    <w:rsid w:val="00C66AE4"/>
    <w:rsid w:val="00C66E8C"/>
    <w:rsid w:val="00C67E84"/>
    <w:rsid w:val="00C72500"/>
    <w:rsid w:val="00C73C6B"/>
    <w:rsid w:val="00C7639C"/>
    <w:rsid w:val="00C76FB8"/>
    <w:rsid w:val="00C77188"/>
    <w:rsid w:val="00C81E61"/>
    <w:rsid w:val="00C8265D"/>
    <w:rsid w:val="00C82BCC"/>
    <w:rsid w:val="00C83202"/>
    <w:rsid w:val="00C86EC0"/>
    <w:rsid w:val="00C878BA"/>
    <w:rsid w:val="00C90ED3"/>
    <w:rsid w:val="00C93343"/>
    <w:rsid w:val="00C94625"/>
    <w:rsid w:val="00C94BD5"/>
    <w:rsid w:val="00C95DA4"/>
    <w:rsid w:val="00C9772A"/>
    <w:rsid w:val="00CA3D46"/>
    <w:rsid w:val="00CB0FAE"/>
    <w:rsid w:val="00CB3470"/>
    <w:rsid w:val="00CB478F"/>
    <w:rsid w:val="00CB7575"/>
    <w:rsid w:val="00CC005B"/>
    <w:rsid w:val="00CC147B"/>
    <w:rsid w:val="00CD08B5"/>
    <w:rsid w:val="00CD1363"/>
    <w:rsid w:val="00CD4486"/>
    <w:rsid w:val="00CD50B7"/>
    <w:rsid w:val="00CD5CE1"/>
    <w:rsid w:val="00CD65B3"/>
    <w:rsid w:val="00CD68AE"/>
    <w:rsid w:val="00CE19D2"/>
    <w:rsid w:val="00CE1A0A"/>
    <w:rsid w:val="00CE2688"/>
    <w:rsid w:val="00CE30A7"/>
    <w:rsid w:val="00CE4519"/>
    <w:rsid w:val="00CE4E3E"/>
    <w:rsid w:val="00CE62EE"/>
    <w:rsid w:val="00CF0201"/>
    <w:rsid w:val="00CF0C6E"/>
    <w:rsid w:val="00CF187F"/>
    <w:rsid w:val="00CF43F4"/>
    <w:rsid w:val="00CF5426"/>
    <w:rsid w:val="00D00280"/>
    <w:rsid w:val="00D014EA"/>
    <w:rsid w:val="00D0194C"/>
    <w:rsid w:val="00D01DD6"/>
    <w:rsid w:val="00D01EE1"/>
    <w:rsid w:val="00D0303A"/>
    <w:rsid w:val="00D03AD0"/>
    <w:rsid w:val="00D0440D"/>
    <w:rsid w:val="00D04F54"/>
    <w:rsid w:val="00D100CD"/>
    <w:rsid w:val="00D11211"/>
    <w:rsid w:val="00D15051"/>
    <w:rsid w:val="00D16CB6"/>
    <w:rsid w:val="00D1741B"/>
    <w:rsid w:val="00D17B5E"/>
    <w:rsid w:val="00D17EE4"/>
    <w:rsid w:val="00D17F28"/>
    <w:rsid w:val="00D212D9"/>
    <w:rsid w:val="00D220B5"/>
    <w:rsid w:val="00D22852"/>
    <w:rsid w:val="00D22861"/>
    <w:rsid w:val="00D23CA9"/>
    <w:rsid w:val="00D25C72"/>
    <w:rsid w:val="00D2644A"/>
    <w:rsid w:val="00D3208C"/>
    <w:rsid w:val="00D321FF"/>
    <w:rsid w:val="00D33BAC"/>
    <w:rsid w:val="00D35011"/>
    <w:rsid w:val="00D35BAE"/>
    <w:rsid w:val="00D3651F"/>
    <w:rsid w:val="00D37C68"/>
    <w:rsid w:val="00D4045B"/>
    <w:rsid w:val="00D41394"/>
    <w:rsid w:val="00D41C20"/>
    <w:rsid w:val="00D4271B"/>
    <w:rsid w:val="00D4324B"/>
    <w:rsid w:val="00D4356D"/>
    <w:rsid w:val="00D46044"/>
    <w:rsid w:val="00D4627D"/>
    <w:rsid w:val="00D55326"/>
    <w:rsid w:val="00D5597E"/>
    <w:rsid w:val="00D62D03"/>
    <w:rsid w:val="00D63050"/>
    <w:rsid w:val="00D65081"/>
    <w:rsid w:val="00D65333"/>
    <w:rsid w:val="00D66D8A"/>
    <w:rsid w:val="00D740C7"/>
    <w:rsid w:val="00D77EAB"/>
    <w:rsid w:val="00D85074"/>
    <w:rsid w:val="00D87125"/>
    <w:rsid w:val="00D87153"/>
    <w:rsid w:val="00D874BE"/>
    <w:rsid w:val="00D87D61"/>
    <w:rsid w:val="00D9169A"/>
    <w:rsid w:val="00D917AC"/>
    <w:rsid w:val="00D935C7"/>
    <w:rsid w:val="00D93C2E"/>
    <w:rsid w:val="00D957D2"/>
    <w:rsid w:val="00D95A47"/>
    <w:rsid w:val="00DA02CD"/>
    <w:rsid w:val="00DA3DD7"/>
    <w:rsid w:val="00DA422D"/>
    <w:rsid w:val="00DA4482"/>
    <w:rsid w:val="00DA4AF9"/>
    <w:rsid w:val="00DA505C"/>
    <w:rsid w:val="00DA5D50"/>
    <w:rsid w:val="00DA6B6F"/>
    <w:rsid w:val="00DB3310"/>
    <w:rsid w:val="00DB4498"/>
    <w:rsid w:val="00DB4FDE"/>
    <w:rsid w:val="00DB502C"/>
    <w:rsid w:val="00DB67CA"/>
    <w:rsid w:val="00DC41DC"/>
    <w:rsid w:val="00DC470C"/>
    <w:rsid w:val="00DC53E6"/>
    <w:rsid w:val="00DC59AF"/>
    <w:rsid w:val="00DC62EC"/>
    <w:rsid w:val="00DD1491"/>
    <w:rsid w:val="00DD176B"/>
    <w:rsid w:val="00DD279E"/>
    <w:rsid w:val="00DD2DFB"/>
    <w:rsid w:val="00DD485E"/>
    <w:rsid w:val="00DD5328"/>
    <w:rsid w:val="00DE0536"/>
    <w:rsid w:val="00DE0E57"/>
    <w:rsid w:val="00DE1A81"/>
    <w:rsid w:val="00DE2354"/>
    <w:rsid w:val="00DE24CF"/>
    <w:rsid w:val="00DE2688"/>
    <w:rsid w:val="00DE386D"/>
    <w:rsid w:val="00DE3AAE"/>
    <w:rsid w:val="00DE44D7"/>
    <w:rsid w:val="00DF10B5"/>
    <w:rsid w:val="00DF1B0F"/>
    <w:rsid w:val="00DF3C79"/>
    <w:rsid w:val="00DF41A2"/>
    <w:rsid w:val="00DF465E"/>
    <w:rsid w:val="00DF65BB"/>
    <w:rsid w:val="00E00889"/>
    <w:rsid w:val="00E018BE"/>
    <w:rsid w:val="00E043EB"/>
    <w:rsid w:val="00E04631"/>
    <w:rsid w:val="00E05889"/>
    <w:rsid w:val="00E0718D"/>
    <w:rsid w:val="00E131E0"/>
    <w:rsid w:val="00E138E6"/>
    <w:rsid w:val="00E14BD2"/>
    <w:rsid w:val="00E15813"/>
    <w:rsid w:val="00E15B38"/>
    <w:rsid w:val="00E15C08"/>
    <w:rsid w:val="00E22986"/>
    <w:rsid w:val="00E22A5A"/>
    <w:rsid w:val="00E24C80"/>
    <w:rsid w:val="00E24D9B"/>
    <w:rsid w:val="00E2537D"/>
    <w:rsid w:val="00E262F3"/>
    <w:rsid w:val="00E275B9"/>
    <w:rsid w:val="00E30032"/>
    <w:rsid w:val="00E3587A"/>
    <w:rsid w:val="00E359DA"/>
    <w:rsid w:val="00E35D61"/>
    <w:rsid w:val="00E36463"/>
    <w:rsid w:val="00E37495"/>
    <w:rsid w:val="00E41103"/>
    <w:rsid w:val="00E41D61"/>
    <w:rsid w:val="00E44BC7"/>
    <w:rsid w:val="00E44DB4"/>
    <w:rsid w:val="00E44F2C"/>
    <w:rsid w:val="00E45AE5"/>
    <w:rsid w:val="00E47695"/>
    <w:rsid w:val="00E51807"/>
    <w:rsid w:val="00E5403E"/>
    <w:rsid w:val="00E55879"/>
    <w:rsid w:val="00E55F1B"/>
    <w:rsid w:val="00E562DC"/>
    <w:rsid w:val="00E60DA6"/>
    <w:rsid w:val="00E6171F"/>
    <w:rsid w:val="00E61E2C"/>
    <w:rsid w:val="00E628A5"/>
    <w:rsid w:val="00E62AE5"/>
    <w:rsid w:val="00E63574"/>
    <w:rsid w:val="00E63801"/>
    <w:rsid w:val="00E65E3F"/>
    <w:rsid w:val="00E70491"/>
    <w:rsid w:val="00E745FE"/>
    <w:rsid w:val="00E75841"/>
    <w:rsid w:val="00E7745A"/>
    <w:rsid w:val="00E82840"/>
    <w:rsid w:val="00E865F8"/>
    <w:rsid w:val="00E87FE5"/>
    <w:rsid w:val="00E90045"/>
    <w:rsid w:val="00E91504"/>
    <w:rsid w:val="00E92EE6"/>
    <w:rsid w:val="00E96C8A"/>
    <w:rsid w:val="00E96E07"/>
    <w:rsid w:val="00EA1082"/>
    <w:rsid w:val="00EA3751"/>
    <w:rsid w:val="00EA5F7B"/>
    <w:rsid w:val="00EA7D51"/>
    <w:rsid w:val="00EB17AE"/>
    <w:rsid w:val="00EB18FC"/>
    <w:rsid w:val="00EB2CFD"/>
    <w:rsid w:val="00EB364D"/>
    <w:rsid w:val="00EB5FCC"/>
    <w:rsid w:val="00EC0ED4"/>
    <w:rsid w:val="00EC2428"/>
    <w:rsid w:val="00EC36D6"/>
    <w:rsid w:val="00EC6BDE"/>
    <w:rsid w:val="00EC6ED3"/>
    <w:rsid w:val="00EC7ECF"/>
    <w:rsid w:val="00ED1478"/>
    <w:rsid w:val="00ED3177"/>
    <w:rsid w:val="00ED4385"/>
    <w:rsid w:val="00ED4E10"/>
    <w:rsid w:val="00ED52F8"/>
    <w:rsid w:val="00ED576D"/>
    <w:rsid w:val="00ED615A"/>
    <w:rsid w:val="00ED7C12"/>
    <w:rsid w:val="00EE02B8"/>
    <w:rsid w:val="00EE2164"/>
    <w:rsid w:val="00EE3246"/>
    <w:rsid w:val="00EE4282"/>
    <w:rsid w:val="00EE6158"/>
    <w:rsid w:val="00EF28B7"/>
    <w:rsid w:val="00EF4C65"/>
    <w:rsid w:val="00EF50CD"/>
    <w:rsid w:val="00EF5747"/>
    <w:rsid w:val="00EF645D"/>
    <w:rsid w:val="00EF6F86"/>
    <w:rsid w:val="00EF7A6D"/>
    <w:rsid w:val="00F019C4"/>
    <w:rsid w:val="00F0212D"/>
    <w:rsid w:val="00F022F3"/>
    <w:rsid w:val="00F0405D"/>
    <w:rsid w:val="00F052D2"/>
    <w:rsid w:val="00F06AE0"/>
    <w:rsid w:val="00F1193D"/>
    <w:rsid w:val="00F12B52"/>
    <w:rsid w:val="00F12CB5"/>
    <w:rsid w:val="00F135EB"/>
    <w:rsid w:val="00F15814"/>
    <w:rsid w:val="00F15AF3"/>
    <w:rsid w:val="00F15E45"/>
    <w:rsid w:val="00F1736E"/>
    <w:rsid w:val="00F20640"/>
    <w:rsid w:val="00F209C8"/>
    <w:rsid w:val="00F215C0"/>
    <w:rsid w:val="00F21CE6"/>
    <w:rsid w:val="00F230BF"/>
    <w:rsid w:val="00F26209"/>
    <w:rsid w:val="00F32AD3"/>
    <w:rsid w:val="00F32B20"/>
    <w:rsid w:val="00F34FC9"/>
    <w:rsid w:val="00F36B04"/>
    <w:rsid w:val="00F37DFF"/>
    <w:rsid w:val="00F40ED6"/>
    <w:rsid w:val="00F433BD"/>
    <w:rsid w:val="00F44073"/>
    <w:rsid w:val="00F4545E"/>
    <w:rsid w:val="00F46624"/>
    <w:rsid w:val="00F47067"/>
    <w:rsid w:val="00F51C99"/>
    <w:rsid w:val="00F53D4E"/>
    <w:rsid w:val="00F53F31"/>
    <w:rsid w:val="00F5426D"/>
    <w:rsid w:val="00F56E8F"/>
    <w:rsid w:val="00F61A46"/>
    <w:rsid w:val="00F61B49"/>
    <w:rsid w:val="00F623E1"/>
    <w:rsid w:val="00F6385C"/>
    <w:rsid w:val="00F658E3"/>
    <w:rsid w:val="00F73DF4"/>
    <w:rsid w:val="00F741EF"/>
    <w:rsid w:val="00F776E8"/>
    <w:rsid w:val="00F82280"/>
    <w:rsid w:val="00F83668"/>
    <w:rsid w:val="00F83BC2"/>
    <w:rsid w:val="00F83D45"/>
    <w:rsid w:val="00F83D9F"/>
    <w:rsid w:val="00F84866"/>
    <w:rsid w:val="00F86656"/>
    <w:rsid w:val="00F867A3"/>
    <w:rsid w:val="00F8709B"/>
    <w:rsid w:val="00F87DE2"/>
    <w:rsid w:val="00F90C85"/>
    <w:rsid w:val="00F9291E"/>
    <w:rsid w:val="00F92A43"/>
    <w:rsid w:val="00F93AF8"/>
    <w:rsid w:val="00F97C3B"/>
    <w:rsid w:val="00FA0196"/>
    <w:rsid w:val="00FA059A"/>
    <w:rsid w:val="00FA2D4A"/>
    <w:rsid w:val="00FA31E5"/>
    <w:rsid w:val="00FA4894"/>
    <w:rsid w:val="00FA4EE2"/>
    <w:rsid w:val="00FA6A23"/>
    <w:rsid w:val="00FA6AAC"/>
    <w:rsid w:val="00FB1A40"/>
    <w:rsid w:val="00FB22EB"/>
    <w:rsid w:val="00FB3047"/>
    <w:rsid w:val="00FC2E52"/>
    <w:rsid w:val="00FC3078"/>
    <w:rsid w:val="00FC3CEF"/>
    <w:rsid w:val="00FC4E6E"/>
    <w:rsid w:val="00FC4E9A"/>
    <w:rsid w:val="00FC512E"/>
    <w:rsid w:val="00FC6C8F"/>
    <w:rsid w:val="00FC732B"/>
    <w:rsid w:val="00FD14A3"/>
    <w:rsid w:val="00FD4299"/>
    <w:rsid w:val="00FD5DDA"/>
    <w:rsid w:val="00FD6FC1"/>
    <w:rsid w:val="00FD756B"/>
    <w:rsid w:val="00FE176B"/>
    <w:rsid w:val="00FE27A1"/>
    <w:rsid w:val="00FE2D8F"/>
    <w:rsid w:val="00FE395C"/>
    <w:rsid w:val="00FE4B65"/>
    <w:rsid w:val="00FE4B91"/>
    <w:rsid w:val="00FE6A3C"/>
    <w:rsid w:val="00FE72E2"/>
    <w:rsid w:val="00FE7345"/>
    <w:rsid w:val="00FF30DD"/>
    <w:rsid w:val="00FF4CDB"/>
    <w:rsid w:val="010868A3"/>
    <w:rsid w:val="012E57F7"/>
    <w:rsid w:val="0183728A"/>
    <w:rsid w:val="018A659F"/>
    <w:rsid w:val="02655B85"/>
    <w:rsid w:val="02705C0D"/>
    <w:rsid w:val="027E7DB0"/>
    <w:rsid w:val="02A968E6"/>
    <w:rsid w:val="040B4EF2"/>
    <w:rsid w:val="041409C6"/>
    <w:rsid w:val="04A166DE"/>
    <w:rsid w:val="050E411D"/>
    <w:rsid w:val="05336716"/>
    <w:rsid w:val="055F2A5D"/>
    <w:rsid w:val="05B160B1"/>
    <w:rsid w:val="05DF682E"/>
    <w:rsid w:val="06162D2D"/>
    <w:rsid w:val="065D0A87"/>
    <w:rsid w:val="08BD11E5"/>
    <w:rsid w:val="09404227"/>
    <w:rsid w:val="097707D4"/>
    <w:rsid w:val="09DB3BBB"/>
    <w:rsid w:val="0A0B729B"/>
    <w:rsid w:val="0A0C0E06"/>
    <w:rsid w:val="0A8D5BDD"/>
    <w:rsid w:val="0BBB6B62"/>
    <w:rsid w:val="0C1734E6"/>
    <w:rsid w:val="0D554091"/>
    <w:rsid w:val="0D612203"/>
    <w:rsid w:val="0D974A6F"/>
    <w:rsid w:val="0DFA2164"/>
    <w:rsid w:val="0E2B76CE"/>
    <w:rsid w:val="0E403DF0"/>
    <w:rsid w:val="0E952B70"/>
    <w:rsid w:val="0EB36461"/>
    <w:rsid w:val="0EB949B3"/>
    <w:rsid w:val="0F5F4247"/>
    <w:rsid w:val="0FFC3633"/>
    <w:rsid w:val="1030329B"/>
    <w:rsid w:val="105570A4"/>
    <w:rsid w:val="10631297"/>
    <w:rsid w:val="109C5E4D"/>
    <w:rsid w:val="11E206E3"/>
    <w:rsid w:val="1219663F"/>
    <w:rsid w:val="122C785E"/>
    <w:rsid w:val="123B45F5"/>
    <w:rsid w:val="126F210A"/>
    <w:rsid w:val="13533D6F"/>
    <w:rsid w:val="13BA6660"/>
    <w:rsid w:val="13CB0D75"/>
    <w:rsid w:val="13EB653A"/>
    <w:rsid w:val="13F77B0C"/>
    <w:rsid w:val="14EE68B9"/>
    <w:rsid w:val="154C0073"/>
    <w:rsid w:val="155E3B55"/>
    <w:rsid w:val="15E93E01"/>
    <w:rsid w:val="168B140C"/>
    <w:rsid w:val="16B36D4D"/>
    <w:rsid w:val="16C90EF1"/>
    <w:rsid w:val="17851450"/>
    <w:rsid w:val="18597350"/>
    <w:rsid w:val="19CE20DB"/>
    <w:rsid w:val="1A3C06D7"/>
    <w:rsid w:val="1A454855"/>
    <w:rsid w:val="1A746473"/>
    <w:rsid w:val="1AC35D29"/>
    <w:rsid w:val="1B1175F6"/>
    <w:rsid w:val="1B2B01A0"/>
    <w:rsid w:val="1BBF2C12"/>
    <w:rsid w:val="1BF73705"/>
    <w:rsid w:val="1C473DF0"/>
    <w:rsid w:val="1CF83C14"/>
    <w:rsid w:val="1D6E4555"/>
    <w:rsid w:val="1D7D3E6D"/>
    <w:rsid w:val="1E15696A"/>
    <w:rsid w:val="1EDB0589"/>
    <w:rsid w:val="1EE86942"/>
    <w:rsid w:val="1EEC5348"/>
    <w:rsid w:val="1F5472F6"/>
    <w:rsid w:val="1FB3276C"/>
    <w:rsid w:val="201902AE"/>
    <w:rsid w:val="204001F8"/>
    <w:rsid w:val="20462102"/>
    <w:rsid w:val="204F4F90"/>
    <w:rsid w:val="20566C6D"/>
    <w:rsid w:val="2160284E"/>
    <w:rsid w:val="219650B1"/>
    <w:rsid w:val="21B84562"/>
    <w:rsid w:val="22326007"/>
    <w:rsid w:val="237072A3"/>
    <w:rsid w:val="23A87290"/>
    <w:rsid w:val="243E7E58"/>
    <w:rsid w:val="24CB39B0"/>
    <w:rsid w:val="24DC6388"/>
    <w:rsid w:val="25207D76"/>
    <w:rsid w:val="25392E9F"/>
    <w:rsid w:val="25A30350"/>
    <w:rsid w:val="25D73CA2"/>
    <w:rsid w:val="26126405"/>
    <w:rsid w:val="26290229"/>
    <w:rsid w:val="2651396B"/>
    <w:rsid w:val="27EE1E60"/>
    <w:rsid w:val="28F306BC"/>
    <w:rsid w:val="29610CF0"/>
    <w:rsid w:val="298929A1"/>
    <w:rsid w:val="29D4550F"/>
    <w:rsid w:val="2A99555D"/>
    <w:rsid w:val="2AA23D12"/>
    <w:rsid w:val="2AA85952"/>
    <w:rsid w:val="2AAA26F4"/>
    <w:rsid w:val="2AD51A3D"/>
    <w:rsid w:val="2AF6240B"/>
    <w:rsid w:val="2B754ED7"/>
    <w:rsid w:val="2BD829FE"/>
    <w:rsid w:val="2CCF2B6C"/>
    <w:rsid w:val="2D824090"/>
    <w:rsid w:val="2DA851F7"/>
    <w:rsid w:val="2E5546E7"/>
    <w:rsid w:val="2E6178E1"/>
    <w:rsid w:val="2E861CF1"/>
    <w:rsid w:val="2EA76DE8"/>
    <w:rsid w:val="2F171563"/>
    <w:rsid w:val="300644D9"/>
    <w:rsid w:val="304078D7"/>
    <w:rsid w:val="306D1203"/>
    <w:rsid w:val="30B479FE"/>
    <w:rsid w:val="30FC5DCE"/>
    <w:rsid w:val="31D84BD1"/>
    <w:rsid w:val="326438BC"/>
    <w:rsid w:val="32F03B9B"/>
    <w:rsid w:val="3326609B"/>
    <w:rsid w:val="34B735F4"/>
    <w:rsid w:val="34DA64C3"/>
    <w:rsid w:val="356C3834"/>
    <w:rsid w:val="3574282C"/>
    <w:rsid w:val="35E43B6E"/>
    <w:rsid w:val="364C2957"/>
    <w:rsid w:val="36535F3D"/>
    <w:rsid w:val="370228D2"/>
    <w:rsid w:val="37E551C2"/>
    <w:rsid w:val="37FB0E03"/>
    <w:rsid w:val="38643511"/>
    <w:rsid w:val="38761813"/>
    <w:rsid w:val="38B578D7"/>
    <w:rsid w:val="394F7A11"/>
    <w:rsid w:val="39F17071"/>
    <w:rsid w:val="39F41248"/>
    <w:rsid w:val="3A95588D"/>
    <w:rsid w:val="3AE74FAC"/>
    <w:rsid w:val="3AFE653A"/>
    <w:rsid w:val="3B811095"/>
    <w:rsid w:val="3C273BBC"/>
    <w:rsid w:val="3C5A0F14"/>
    <w:rsid w:val="3C5D54AC"/>
    <w:rsid w:val="3CF01087"/>
    <w:rsid w:val="3D0523DA"/>
    <w:rsid w:val="3D3645D2"/>
    <w:rsid w:val="3D846F0C"/>
    <w:rsid w:val="3DF65A82"/>
    <w:rsid w:val="3F3B19D7"/>
    <w:rsid w:val="40487E84"/>
    <w:rsid w:val="40495906"/>
    <w:rsid w:val="409E44C9"/>
    <w:rsid w:val="40BA29C0"/>
    <w:rsid w:val="41837C0C"/>
    <w:rsid w:val="41CB4660"/>
    <w:rsid w:val="421019EE"/>
    <w:rsid w:val="42452625"/>
    <w:rsid w:val="426F17EB"/>
    <w:rsid w:val="428B6915"/>
    <w:rsid w:val="42A25494"/>
    <w:rsid w:val="42FD456B"/>
    <w:rsid w:val="4334413B"/>
    <w:rsid w:val="433901D7"/>
    <w:rsid w:val="43D30F5E"/>
    <w:rsid w:val="44220155"/>
    <w:rsid w:val="44990905"/>
    <w:rsid w:val="45D32C3C"/>
    <w:rsid w:val="46772C9D"/>
    <w:rsid w:val="470C691E"/>
    <w:rsid w:val="47950E01"/>
    <w:rsid w:val="479E3D26"/>
    <w:rsid w:val="4884293B"/>
    <w:rsid w:val="48E555E8"/>
    <w:rsid w:val="48FC7F3E"/>
    <w:rsid w:val="49411EA0"/>
    <w:rsid w:val="494707C7"/>
    <w:rsid w:val="496859EC"/>
    <w:rsid w:val="4A5D3BDC"/>
    <w:rsid w:val="4A7C729F"/>
    <w:rsid w:val="4A9C1AC7"/>
    <w:rsid w:val="4B16359B"/>
    <w:rsid w:val="4B2F2866"/>
    <w:rsid w:val="4B3002E7"/>
    <w:rsid w:val="4B4B6913"/>
    <w:rsid w:val="4B8C6C07"/>
    <w:rsid w:val="4C724A25"/>
    <w:rsid w:val="4C7279FA"/>
    <w:rsid w:val="4D1E107E"/>
    <w:rsid w:val="4D85403F"/>
    <w:rsid w:val="4DD402EB"/>
    <w:rsid w:val="4FD55E7F"/>
    <w:rsid w:val="50016329"/>
    <w:rsid w:val="508558A6"/>
    <w:rsid w:val="51203526"/>
    <w:rsid w:val="52C164D5"/>
    <w:rsid w:val="54E3262B"/>
    <w:rsid w:val="55045F0E"/>
    <w:rsid w:val="55175CA3"/>
    <w:rsid w:val="57050D89"/>
    <w:rsid w:val="57312FEC"/>
    <w:rsid w:val="57BD2100"/>
    <w:rsid w:val="58855E7E"/>
    <w:rsid w:val="59C11E09"/>
    <w:rsid w:val="5A933E27"/>
    <w:rsid w:val="5A9B64EE"/>
    <w:rsid w:val="5ABA34AD"/>
    <w:rsid w:val="5ACE3EEE"/>
    <w:rsid w:val="5AEA4836"/>
    <w:rsid w:val="5BB43F22"/>
    <w:rsid w:val="5C05719D"/>
    <w:rsid w:val="5C795796"/>
    <w:rsid w:val="5CD96E11"/>
    <w:rsid w:val="5D486C97"/>
    <w:rsid w:val="5D963EDA"/>
    <w:rsid w:val="5E543CFC"/>
    <w:rsid w:val="5E6B4075"/>
    <w:rsid w:val="5EFB2A62"/>
    <w:rsid w:val="5F3828C7"/>
    <w:rsid w:val="5F412C2F"/>
    <w:rsid w:val="5FFEE049"/>
    <w:rsid w:val="60AF436A"/>
    <w:rsid w:val="61302AF5"/>
    <w:rsid w:val="62074496"/>
    <w:rsid w:val="63B10A84"/>
    <w:rsid w:val="64B34716"/>
    <w:rsid w:val="64E53D97"/>
    <w:rsid w:val="64F32C37"/>
    <w:rsid w:val="65266E68"/>
    <w:rsid w:val="65507C67"/>
    <w:rsid w:val="65E073BB"/>
    <w:rsid w:val="66FC0F03"/>
    <w:rsid w:val="67387A63"/>
    <w:rsid w:val="67A42616"/>
    <w:rsid w:val="68245268"/>
    <w:rsid w:val="68657D0E"/>
    <w:rsid w:val="689A6A8B"/>
    <w:rsid w:val="697C65B1"/>
    <w:rsid w:val="6A3D7723"/>
    <w:rsid w:val="6AE42DC6"/>
    <w:rsid w:val="6B103CB8"/>
    <w:rsid w:val="6B381893"/>
    <w:rsid w:val="6B3F3CF3"/>
    <w:rsid w:val="6BDB6883"/>
    <w:rsid w:val="6D0C70B5"/>
    <w:rsid w:val="6D6A0E71"/>
    <w:rsid w:val="6D755F51"/>
    <w:rsid w:val="6E2B5204"/>
    <w:rsid w:val="6E6E377F"/>
    <w:rsid w:val="6F233CF8"/>
    <w:rsid w:val="6FB0ABFC"/>
    <w:rsid w:val="6FB1521A"/>
    <w:rsid w:val="71876A4E"/>
    <w:rsid w:val="73424C52"/>
    <w:rsid w:val="735C63C2"/>
    <w:rsid w:val="73D42926"/>
    <w:rsid w:val="74C4779E"/>
    <w:rsid w:val="750E2B18"/>
    <w:rsid w:val="751B2421"/>
    <w:rsid w:val="75321A53"/>
    <w:rsid w:val="757A60AE"/>
    <w:rsid w:val="75BE1A51"/>
    <w:rsid w:val="76006850"/>
    <w:rsid w:val="771E3B7D"/>
    <w:rsid w:val="77294430"/>
    <w:rsid w:val="77532D52"/>
    <w:rsid w:val="78963634"/>
    <w:rsid w:val="78A578AC"/>
    <w:rsid w:val="790112F4"/>
    <w:rsid w:val="79067686"/>
    <w:rsid w:val="79424F82"/>
    <w:rsid w:val="7948719E"/>
    <w:rsid w:val="796C1341"/>
    <w:rsid w:val="7B3B05CF"/>
    <w:rsid w:val="7B4854C8"/>
    <w:rsid w:val="7B7B14C1"/>
    <w:rsid w:val="7BDD08E2"/>
    <w:rsid w:val="7C9C4D6C"/>
    <w:rsid w:val="7CEF20DD"/>
    <w:rsid w:val="7D612349"/>
    <w:rsid w:val="7D7004C3"/>
    <w:rsid w:val="7E8D4CAE"/>
    <w:rsid w:val="7EAA0E87"/>
    <w:rsid w:val="7EC4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8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7"/>
    <w:qFormat/>
    <w:uiPriority w:val="0"/>
    <w:pPr>
      <w:keepNext/>
      <w:keepLines/>
      <w:adjustRightInd w:val="0"/>
      <w:spacing w:beforeLines="100" w:after="240" w:line="240" w:lineRule="auto"/>
      <w:ind w:firstLine="0" w:firstLineChars="0"/>
      <w:jc w:val="left"/>
      <w:outlineLvl w:val="0"/>
    </w:pPr>
    <w:rPr>
      <w:b/>
      <w:bCs/>
      <w:kern w:val="44"/>
      <w:sz w:val="44"/>
      <w:szCs w:val="44"/>
    </w:rPr>
  </w:style>
  <w:style w:type="paragraph" w:styleId="3">
    <w:name w:val="heading 2"/>
    <w:basedOn w:val="1"/>
    <w:next w:val="1"/>
    <w:link w:val="56"/>
    <w:qFormat/>
    <w:uiPriority w:val="9"/>
    <w:pPr>
      <w:keepNext/>
      <w:keepLines/>
      <w:snapToGrid/>
      <w:spacing w:before="260" w:after="260" w:line="416" w:lineRule="auto"/>
      <w:ind w:firstLine="0" w:firstLineChars="0"/>
      <w:outlineLvl w:val="1"/>
    </w:pPr>
    <w:rPr>
      <w:rFonts w:ascii="Arial" w:hAnsi="Arial" w:eastAsia="黑体"/>
      <w:b/>
      <w:bCs/>
      <w:sz w:val="32"/>
      <w:szCs w:val="32"/>
    </w:rPr>
  </w:style>
  <w:style w:type="paragraph" w:styleId="4">
    <w:name w:val="heading 3"/>
    <w:basedOn w:val="1"/>
    <w:next w:val="1"/>
    <w:link w:val="57"/>
    <w:semiHidden/>
    <w:unhideWhenUsed/>
    <w:qFormat/>
    <w:uiPriority w:val="0"/>
    <w:pPr>
      <w:keepNext/>
      <w:keepLines/>
      <w:spacing w:before="260" w:after="260" w:line="416" w:lineRule="atLeast"/>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libri Light" w:hAnsi="Calibri Light" w:eastAsia="黑体" w:cs="黑体"/>
      <w:sz w:val="20"/>
      <w:szCs w:val="20"/>
    </w:rPr>
  </w:style>
  <w:style w:type="paragraph" w:styleId="6">
    <w:name w:val="annotation text"/>
    <w:basedOn w:val="1"/>
    <w:unhideWhenUsed/>
    <w:qFormat/>
    <w:uiPriority w:val="0"/>
    <w:pPr>
      <w:jc w:val="left"/>
    </w:pPr>
  </w:style>
  <w:style w:type="paragraph" w:styleId="7">
    <w:name w:val="Body Text"/>
    <w:basedOn w:val="1"/>
    <w:qFormat/>
    <w:uiPriority w:val="0"/>
    <w:pPr>
      <w:spacing w:after="120"/>
    </w:pPr>
  </w:style>
  <w:style w:type="paragraph" w:styleId="8">
    <w:name w:val="Body Text Indent"/>
    <w:basedOn w:val="1"/>
    <w:link w:val="43"/>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Date"/>
    <w:basedOn w:val="1"/>
    <w:next w:val="1"/>
    <w:qFormat/>
    <w:uiPriority w:val="0"/>
    <w:rPr>
      <w:b/>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jc w:val="left"/>
    </w:pPr>
    <w:rPr>
      <w:sz w:val="18"/>
      <w:szCs w:val="18"/>
    </w:rPr>
  </w:style>
  <w:style w:type="paragraph" w:styleId="13">
    <w:name w:val="header"/>
    <w:basedOn w:val="1"/>
    <w:link w:val="46"/>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style>
  <w:style w:type="paragraph" w:styleId="15">
    <w:name w:val="Subtitle"/>
    <w:basedOn w:val="1"/>
    <w:next w:val="1"/>
    <w:link w:val="47"/>
    <w:qFormat/>
    <w:uiPriority w:val="0"/>
    <w:pPr>
      <w:numPr>
        <w:ilvl w:val="0"/>
        <w:numId w:val="1"/>
      </w:numPr>
      <w:tabs>
        <w:tab w:val="left" w:pos="851"/>
      </w:tabs>
      <w:spacing w:line="312" w:lineRule="auto"/>
      <w:ind w:left="1135" w:firstLine="0" w:firstLineChars="0"/>
      <w:jc w:val="left"/>
      <w:outlineLvl w:val="1"/>
    </w:pPr>
    <w:rPr>
      <w:rFonts w:ascii="Calibri Light" w:hAnsi="Calibri Light" w:cs="黑体"/>
      <w:b/>
      <w:kern w:val="28"/>
      <w:szCs w:val="32"/>
    </w:rPr>
  </w:style>
  <w:style w:type="paragraph" w:styleId="16">
    <w:name w:val="Body Text Indent 3"/>
    <w:basedOn w:val="1"/>
    <w:qFormat/>
    <w:uiPriority w:val="0"/>
    <w:pPr>
      <w:ind w:firstLine="420"/>
    </w:pPr>
    <w:rPr>
      <w:rFonts w:ascii="宋体" w:hAnsi="宋体"/>
      <w:color w:val="000000"/>
    </w:rPr>
  </w:style>
  <w:style w:type="paragraph" w:styleId="17">
    <w:name w:val="toc 2"/>
    <w:basedOn w:val="1"/>
    <w:next w:val="1"/>
    <w:qFormat/>
    <w:uiPriority w:val="39"/>
    <w:pPr>
      <w:ind w:left="420" w:leftChars="200"/>
    </w:pPr>
  </w:style>
  <w:style w:type="paragraph" w:styleId="18">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link w:val="41"/>
    <w:qFormat/>
    <w:uiPriority w:val="0"/>
    <w:pPr>
      <w:spacing w:before="240" w:after="60"/>
      <w:jc w:val="left"/>
      <w:outlineLvl w:val="0"/>
    </w:pPr>
    <w:rPr>
      <w:rFonts w:ascii="Cambria" w:hAnsi="Cambria" w:eastAsia="微软雅黑"/>
      <w:b/>
      <w:bCs/>
      <w:sz w:val="30"/>
      <w:szCs w:val="32"/>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Emphasis"/>
    <w:qFormat/>
    <w:uiPriority w:val="20"/>
    <w:rPr>
      <w:color w:val="CC0000"/>
    </w:rPr>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字符"/>
    <w:link w:val="2"/>
    <w:qFormat/>
    <w:uiPriority w:val="0"/>
    <w:rPr>
      <w:b/>
      <w:bCs/>
      <w:kern w:val="44"/>
      <w:sz w:val="44"/>
      <w:szCs w:val="44"/>
    </w:rPr>
  </w:style>
  <w:style w:type="paragraph" w:customStyle="1" w:styleId="28">
    <w:name w:val="正文文本1"/>
    <w:basedOn w:val="1"/>
    <w:link w:val="40"/>
    <w:qFormat/>
    <w:uiPriority w:val="0"/>
    <w:pPr>
      <w:shd w:val="clear" w:color="auto" w:fill="FFFFFF"/>
      <w:spacing w:line="883" w:lineRule="exact"/>
      <w:jc w:val="left"/>
    </w:pPr>
    <w:rPr>
      <w:rFonts w:ascii="MingLiU" w:hAnsi="MingLiU" w:eastAsia="MingLiU" w:cs="MingLiU"/>
      <w:spacing w:val="-6"/>
      <w:kern w:val="0"/>
      <w:sz w:val="20"/>
      <w:szCs w:val="20"/>
    </w:rPr>
  </w:style>
  <w:style w:type="paragraph" w:customStyle="1" w:styleId="29">
    <w:name w:val="p0"/>
    <w:basedOn w:val="1"/>
    <w:qFormat/>
    <w:uiPriority w:val="0"/>
    <w:pPr>
      <w:widowControl/>
    </w:pPr>
    <w:rPr>
      <w:rFonts w:cs="宋体"/>
      <w:kern w:val="0"/>
      <w:szCs w:val="21"/>
    </w:rPr>
  </w:style>
  <w:style w:type="paragraph" w:customStyle="1" w:styleId="30">
    <w:name w:val="Char Char Char Char Char"/>
    <w:basedOn w:val="1"/>
    <w:qFormat/>
    <w:uiPriority w:val="0"/>
    <w:pPr>
      <w:tabs>
        <w:tab w:val="left" w:pos="420"/>
      </w:tabs>
      <w:spacing w:beforeLines="50" w:afterLines="50" w:line="312" w:lineRule="auto"/>
      <w:ind w:left="420" w:hanging="420"/>
    </w:pPr>
  </w:style>
  <w:style w:type="paragraph" w:customStyle="1" w:styleId="31">
    <w:name w:val="列出段落1"/>
    <w:basedOn w:val="1"/>
    <w:link w:val="49"/>
    <w:qFormat/>
    <w:uiPriority w:val="34"/>
    <w:pPr>
      <w:ind w:firstLine="420"/>
    </w:pPr>
  </w:style>
  <w:style w:type="paragraph" w:customStyle="1" w:styleId="32">
    <w:name w:val="TOC 标题1"/>
    <w:basedOn w:val="2"/>
    <w:next w:val="1"/>
    <w:unhideWhenUsed/>
    <w:qFormat/>
    <w:uiPriority w:val="39"/>
    <w:pPr>
      <w:widowControl/>
      <w:spacing w:before="480" w:after="0" w:line="276" w:lineRule="auto"/>
      <w:outlineLvl w:val="9"/>
    </w:pPr>
    <w:rPr>
      <w:rFonts w:ascii="Calibri Light" w:hAnsi="Calibri Light" w:cs="黑体"/>
      <w:color w:val="2D73B3"/>
      <w:kern w:val="0"/>
      <w:sz w:val="28"/>
      <w:szCs w:val="28"/>
    </w:rPr>
  </w:style>
  <w:style w:type="paragraph" w:customStyle="1" w:styleId="33">
    <w:name w:val="照片题注"/>
    <w:basedOn w:val="5"/>
    <w:link w:val="44"/>
    <w:qFormat/>
    <w:uiPriority w:val="0"/>
    <w:pPr>
      <w:jc w:val="center"/>
    </w:pPr>
    <w:rPr>
      <w:rFonts w:ascii="黑体" w:hAnsi="黑体"/>
      <w:sz w:val="21"/>
      <w:szCs w:val="21"/>
    </w:rPr>
  </w:style>
  <w:style w:type="paragraph" w:customStyle="1" w:styleId="34">
    <w:name w:val="2级文字"/>
    <w:basedOn w:val="1"/>
    <w:link w:val="45"/>
    <w:qFormat/>
    <w:uiPriority w:val="0"/>
    <w:pPr>
      <w:tabs>
        <w:tab w:val="left" w:pos="1035"/>
      </w:tabs>
      <w:ind w:left="993" w:firstLine="564" w:firstLineChars="235"/>
    </w:pPr>
    <w:rPr>
      <w:rFonts w:ascii="微软雅黑" w:hAnsi="微软雅黑" w:eastAsia="微软雅黑"/>
      <w:sz w:val="24"/>
    </w:rPr>
  </w:style>
  <w:style w:type="paragraph" w:customStyle="1" w:styleId="35">
    <w:name w:val="2级标题"/>
    <w:basedOn w:val="15"/>
    <w:link w:val="48"/>
    <w:qFormat/>
    <w:uiPriority w:val="0"/>
  </w:style>
  <w:style w:type="paragraph" w:customStyle="1" w:styleId="36">
    <w:name w:val="3级标题"/>
    <w:basedOn w:val="31"/>
    <w:link w:val="50"/>
    <w:qFormat/>
    <w:uiPriority w:val="0"/>
    <w:pPr>
      <w:numPr>
        <w:ilvl w:val="2"/>
        <w:numId w:val="2"/>
      </w:numPr>
      <w:spacing w:line="312" w:lineRule="auto"/>
      <w:ind w:right="74" w:firstLine="0" w:firstLineChars="0"/>
    </w:pPr>
    <w:rPr>
      <w:rFonts w:ascii="宋体" w:hAnsi="宋体"/>
      <w:szCs w:val="28"/>
    </w:rPr>
  </w:style>
  <w:style w:type="paragraph" w:customStyle="1" w:styleId="37">
    <w:name w:val="4级标题"/>
    <w:basedOn w:val="31"/>
    <w:link w:val="51"/>
    <w:qFormat/>
    <w:uiPriority w:val="0"/>
    <w:pPr>
      <w:numPr>
        <w:ilvl w:val="0"/>
        <w:numId w:val="3"/>
      </w:numPr>
      <w:tabs>
        <w:tab w:val="left" w:pos="426"/>
      </w:tabs>
      <w:spacing w:line="312" w:lineRule="auto"/>
      <w:ind w:firstLine="0" w:firstLineChars="0"/>
    </w:pPr>
    <w:rPr>
      <w:rFonts w:ascii="宋体" w:hAnsi="宋体"/>
      <w:bCs/>
      <w:szCs w:val="28"/>
    </w:rPr>
  </w:style>
  <w:style w:type="paragraph" w:customStyle="1" w:styleId="38">
    <w:name w:val="4级"/>
    <w:basedOn w:val="37"/>
    <w:link w:val="52"/>
    <w:qFormat/>
    <w:uiPriority w:val="0"/>
  </w:style>
  <w:style w:type="paragraph" w:customStyle="1" w:styleId="39">
    <w:name w:val="列出段落2"/>
    <w:basedOn w:val="1"/>
    <w:qFormat/>
    <w:uiPriority w:val="99"/>
    <w:pPr>
      <w:ind w:firstLine="420"/>
    </w:pPr>
  </w:style>
  <w:style w:type="character" w:customStyle="1" w:styleId="40">
    <w:name w:val="正文文本_"/>
    <w:link w:val="28"/>
    <w:qFormat/>
    <w:uiPriority w:val="0"/>
    <w:rPr>
      <w:rFonts w:ascii="MingLiU" w:hAnsi="MingLiU" w:eastAsia="MingLiU" w:cs="MingLiU"/>
      <w:spacing w:val="-6"/>
      <w:shd w:val="clear" w:color="auto" w:fill="FFFFFF"/>
    </w:rPr>
  </w:style>
  <w:style w:type="character" w:customStyle="1" w:styleId="41">
    <w:name w:val="标题 字符"/>
    <w:link w:val="19"/>
    <w:qFormat/>
    <w:uiPriority w:val="0"/>
    <w:rPr>
      <w:rFonts w:ascii="Cambria" w:hAnsi="Cambria" w:eastAsia="微软雅黑" w:cs="Times New Roman"/>
      <w:b/>
      <w:bCs/>
      <w:kern w:val="2"/>
      <w:sz w:val="30"/>
      <w:szCs w:val="32"/>
    </w:rPr>
  </w:style>
  <w:style w:type="character" w:customStyle="1" w:styleId="42">
    <w:name w:val="javascript"/>
    <w:basedOn w:val="22"/>
    <w:qFormat/>
    <w:uiPriority w:val="0"/>
  </w:style>
  <w:style w:type="character" w:customStyle="1" w:styleId="43">
    <w:name w:val="正文文本缩进 字符"/>
    <w:link w:val="8"/>
    <w:qFormat/>
    <w:uiPriority w:val="0"/>
    <w:rPr>
      <w:kern w:val="2"/>
      <w:sz w:val="21"/>
      <w:szCs w:val="24"/>
    </w:rPr>
  </w:style>
  <w:style w:type="character" w:customStyle="1" w:styleId="44">
    <w:name w:val="照片题注 Char"/>
    <w:link w:val="33"/>
    <w:qFormat/>
    <w:uiPriority w:val="0"/>
    <w:rPr>
      <w:rFonts w:ascii="黑体" w:hAnsi="黑体" w:eastAsia="黑体" w:cs="黑体"/>
      <w:kern w:val="2"/>
      <w:sz w:val="21"/>
      <w:szCs w:val="21"/>
    </w:rPr>
  </w:style>
  <w:style w:type="character" w:customStyle="1" w:styleId="45">
    <w:name w:val="2级文字 Char"/>
    <w:link w:val="34"/>
    <w:qFormat/>
    <w:uiPriority w:val="0"/>
    <w:rPr>
      <w:rFonts w:ascii="微软雅黑" w:hAnsi="微软雅黑" w:eastAsia="微软雅黑"/>
      <w:kern w:val="2"/>
      <w:sz w:val="24"/>
      <w:szCs w:val="24"/>
    </w:rPr>
  </w:style>
  <w:style w:type="character" w:customStyle="1" w:styleId="46">
    <w:name w:val="页眉 字符"/>
    <w:link w:val="13"/>
    <w:qFormat/>
    <w:uiPriority w:val="99"/>
    <w:rPr>
      <w:kern w:val="2"/>
      <w:sz w:val="18"/>
      <w:szCs w:val="18"/>
    </w:rPr>
  </w:style>
  <w:style w:type="character" w:customStyle="1" w:styleId="47">
    <w:name w:val="副标题 字符"/>
    <w:link w:val="15"/>
    <w:qFormat/>
    <w:uiPriority w:val="0"/>
    <w:rPr>
      <w:rFonts w:ascii="Calibri Light" w:hAnsi="Calibri Light" w:cs="黑体"/>
      <w:b/>
      <w:kern w:val="28"/>
      <w:sz w:val="28"/>
      <w:szCs w:val="32"/>
    </w:rPr>
  </w:style>
  <w:style w:type="character" w:customStyle="1" w:styleId="48">
    <w:name w:val="2级标题 Char"/>
    <w:link w:val="35"/>
    <w:qFormat/>
    <w:uiPriority w:val="0"/>
    <w:rPr>
      <w:rFonts w:ascii="Calibri Light" w:hAnsi="Calibri Light" w:cs="黑体"/>
      <w:b/>
      <w:kern w:val="28"/>
      <w:sz w:val="28"/>
      <w:szCs w:val="32"/>
    </w:rPr>
  </w:style>
  <w:style w:type="character" w:customStyle="1" w:styleId="49">
    <w:name w:val="列出段落 Char"/>
    <w:link w:val="31"/>
    <w:qFormat/>
    <w:uiPriority w:val="34"/>
    <w:rPr>
      <w:kern w:val="2"/>
      <w:sz w:val="28"/>
      <w:szCs w:val="24"/>
    </w:rPr>
  </w:style>
  <w:style w:type="character" w:customStyle="1" w:styleId="50">
    <w:name w:val="3级标题 Char"/>
    <w:link w:val="36"/>
    <w:qFormat/>
    <w:uiPriority w:val="0"/>
    <w:rPr>
      <w:rFonts w:ascii="宋体" w:hAnsi="宋体"/>
      <w:kern w:val="2"/>
      <w:sz w:val="28"/>
      <w:szCs w:val="28"/>
    </w:rPr>
  </w:style>
  <w:style w:type="character" w:customStyle="1" w:styleId="51">
    <w:name w:val="4级标题 Char"/>
    <w:link w:val="37"/>
    <w:qFormat/>
    <w:uiPriority w:val="0"/>
    <w:rPr>
      <w:rFonts w:ascii="宋体" w:hAnsi="宋体"/>
      <w:bCs/>
      <w:kern w:val="2"/>
      <w:sz w:val="28"/>
      <w:szCs w:val="28"/>
    </w:rPr>
  </w:style>
  <w:style w:type="character" w:customStyle="1" w:styleId="52">
    <w:name w:val="4级 Char"/>
    <w:link w:val="38"/>
    <w:qFormat/>
    <w:uiPriority w:val="0"/>
    <w:rPr>
      <w:rFonts w:ascii="宋体" w:hAnsi="宋体"/>
      <w:bCs/>
      <w:kern w:val="2"/>
      <w:sz w:val="28"/>
      <w:szCs w:val="28"/>
    </w:rPr>
  </w:style>
  <w:style w:type="table" w:customStyle="1" w:styleId="53">
    <w:name w:val="网格型浅色1"/>
    <w:basedOn w:val="20"/>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4">
    <w:name w:val="网格表 1 浅色1"/>
    <w:basedOn w:val="2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55">
    <w:name w:val="网格表 1 浅色11"/>
    <w:basedOn w:val="2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56">
    <w:name w:val="标题 2 字符"/>
    <w:link w:val="3"/>
    <w:qFormat/>
    <w:uiPriority w:val="9"/>
    <w:rPr>
      <w:rFonts w:ascii="Arial" w:hAnsi="Arial" w:eastAsia="黑体"/>
      <w:b/>
      <w:bCs/>
      <w:kern w:val="2"/>
      <w:sz w:val="32"/>
      <w:szCs w:val="32"/>
    </w:rPr>
  </w:style>
  <w:style w:type="character" w:customStyle="1" w:styleId="57">
    <w:name w:val="标题 3 字符"/>
    <w:basedOn w:val="22"/>
    <w:link w:val="4"/>
    <w:semiHidden/>
    <w:qFormat/>
    <w:uiPriority w:val="0"/>
    <w:rPr>
      <w:b/>
      <w:bCs/>
      <w:kern w:val="2"/>
      <w:sz w:val="32"/>
      <w:szCs w:val="32"/>
    </w:rPr>
  </w:style>
  <w:style w:type="paragraph" w:styleId="58">
    <w:name w:val="List Paragraph"/>
    <w:basedOn w:val="1"/>
    <w:qFormat/>
    <w:uiPriority w:val="99"/>
    <w:pPr>
      <w:ind w:firstLine="420"/>
    </w:pPr>
  </w:style>
  <w:style w:type="paragraph" w:customStyle="1" w:styleId="59">
    <w:name w:val="Table Text"/>
    <w:basedOn w:val="1"/>
    <w:semiHidden/>
    <w:qFormat/>
    <w:uiPriority w:val="0"/>
    <w:rPr>
      <w:rFonts w:ascii="宋体" w:hAnsi="宋体" w:eastAsia="宋体" w:cs="宋体"/>
      <w:sz w:val="15"/>
      <w:szCs w:val="15"/>
      <w:lang w:val="en-US" w:eastAsia="en-US" w:bidi="ar-SA"/>
    </w:rPr>
  </w:style>
  <w:style w:type="table" w:customStyle="1" w:styleId="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B7EAB-6C52-4FD5-A2D8-54922EFFBCD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5632</Words>
  <Characters>5907</Characters>
  <Lines>54</Lines>
  <Paragraphs>15</Paragraphs>
  <TotalTime>9</TotalTime>
  <ScaleCrop>false</ScaleCrop>
  <LinksUpToDate>false</LinksUpToDate>
  <CharactersWithSpaces>5988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2021-06-01T09:38:00Z</dcterms:created>
  <dc:creator>微软用户</dc:creator>
  <cp:lastModifiedBy>周曹峰</cp:lastModifiedBy>
  <cp:lastPrinted>2021-05-07T23:07:00Z</cp:lastPrinted>
  <dcterms:modified xsi:type="dcterms:W3CDTF">2025-12-10T11:13:28Z</dcterms:modified>
  <dc:title>园林景观设计委托书模板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90F5168719644E82A7A0444868830A56_13</vt:lpwstr>
  </property>
  <property fmtid="{D5CDD505-2E9C-101B-9397-08002B2CF9AE}" pid="4" name="KSOTemplateDocerSaveRecord">
    <vt:lpwstr>eyJoZGlkIjoiOWM0NzEzYjc0MDE2M2JhNWVkZmRhZjIyZTk5OTU2NzgiLCJ1c2VySWQiOiIyNzE2MTAyMTcifQ==</vt:lpwstr>
  </property>
</Properties>
</file>