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8DA9D"/>
    <w:p w14:paraId="029EE686"/>
    <w:p w14:paraId="4F2418AA"/>
    <w:p w14:paraId="4C3746B9">
      <w:pPr>
        <w:bidi w:val="0"/>
        <w:jc w:val="center"/>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城市客厅项目2026年空调维保</w:t>
      </w:r>
      <w:r>
        <w:rPr>
          <w:rFonts w:hint="eastAsia" w:ascii="宋体" w:hAnsi="宋体" w:eastAsia="宋体" w:cs="宋体"/>
          <w:color w:val="auto"/>
          <w:sz w:val="36"/>
          <w:szCs w:val="36"/>
        </w:rPr>
        <w:t>服务</w:t>
      </w:r>
    </w:p>
    <w:p w14:paraId="51664B34">
      <w:pPr>
        <w:bidi w:val="0"/>
        <w:jc w:val="center"/>
        <w:rPr>
          <w:rFonts w:hint="eastAsia" w:ascii="宋体" w:hAnsi="宋体" w:eastAsia="宋体" w:cs="宋体"/>
          <w:color w:val="auto"/>
          <w:sz w:val="36"/>
          <w:szCs w:val="36"/>
        </w:rPr>
      </w:pPr>
      <w:r>
        <w:rPr>
          <w:rFonts w:hint="eastAsia" w:ascii="宋体" w:hAnsi="宋体" w:eastAsia="宋体" w:cs="宋体"/>
          <w:color w:val="auto"/>
          <w:sz w:val="36"/>
          <w:szCs w:val="36"/>
        </w:rPr>
        <w:t>任务书</w:t>
      </w:r>
    </w:p>
    <w:p w14:paraId="67383BBD">
      <w:pPr>
        <w:bidi w:val="0"/>
        <w:rPr>
          <w:color w:val="auto"/>
        </w:rPr>
      </w:pPr>
    </w:p>
    <w:p w14:paraId="275E841F">
      <w:pPr>
        <w:bidi w:val="0"/>
        <w:rPr>
          <w:color w:val="auto"/>
        </w:rPr>
      </w:pPr>
    </w:p>
    <w:p w14:paraId="779839D8">
      <w:pPr>
        <w:bidi w:val="0"/>
        <w:rPr>
          <w:color w:val="auto"/>
        </w:rPr>
      </w:pPr>
    </w:p>
    <w:p w14:paraId="5466A433">
      <w:pPr>
        <w:bidi w:val="0"/>
        <w:rPr>
          <w:color w:val="auto"/>
        </w:rPr>
      </w:pPr>
    </w:p>
    <w:p w14:paraId="004B29DD">
      <w:pPr>
        <w:bidi w:val="0"/>
        <w:rPr>
          <w:color w:val="auto"/>
        </w:rPr>
      </w:pPr>
    </w:p>
    <w:p w14:paraId="492F9833">
      <w:pPr>
        <w:bidi w:val="0"/>
        <w:rPr>
          <w:color w:val="auto"/>
        </w:rPr>
      </w:pPr>
    </w:p>
    <w:p w14:paraId="12FD39CE">
      <w:pPr>
        <w:bidi w:val="0"/>
        <w:rPr>
          <w:color w:val="auto"/>
        </w:rPr>
      </w:pPr>
    </w:p>
    <w:p w14:paraId="01D7C3C0">
      <w:pPr>
        <w:bidi w:val="0"/>
        <w:rPr>
          <w:color w:val="auto"/>
        </w:rPr>
      </w:pPr>
    </w:p>
    <w:p w14:paraId="75AD006B">
      <w:pPr>
        <w:bidi w:val="0"/>
        <w:rPr>
          <w:color w:val="auto"/>
        </w:rPr>
      </w:pPr>
    </w:p>
    <w:p w14:paraId="210AC218">
      <w:pPr>
        <w:bidi w:val="0"/>
        <w:rPr>
          <w:color w:val="auto"/>
        </w:rPr>
      </w:pPr>
    </w:p>
    <w:p w14:paraId="23716A5C">
      <w:pPr>
        <w:bidi w:val="0"/>
        <w:jc w:val="center"/>
        <w:rPr>
          <w:color w:val="auto"/>
        </w:rPr>
      </w:pPr>
      <w:r>
        <w:rPr>
          <w:color w:val="auto"/>
        </w:rPr>
        <w:drawing>
          <wp:inline distT="0" distB="0" distL="0" distR="0">
            <wp:extent cx="1986915" cy="2015490"/>
            <wp:effectExtent l="0" t="0" r="13335" b="381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1986915" cy="2015490"/>
                    </a:xfrm>
                    <a:prstGeom prst="rect">
                      <a:avLst/>
                    </a:prstGeom>
                  </pic:spPr>
                </pic:pic>
              </a:graphicData>
            </a:graphic>
          </wp:inline>
        </w:drawing>
      </w:r>
    </w:p>
    <w:p w14:paraId="24C0D90A">
      <w:pPr>
        <w:bidi w:val="0"/>
        <w:rPr>
          <w:color w:val="auto"/>
        </w:rPr>
      </w:pPr>
    </w:p>
    <w:p w14:paraId="349DB105">
      <w:pPr>
        <w:bidi w:val="0"/>
        <w:rPr>
          <w:color w:val="auto"/>
        </w:rPr>
      </w:pPr>
    </w:p>
    <w:p w14:paraId="25427B06">
      <w:pPr>
        <w:bidi w:val="0"/>
        <w:rPr>
          <w:color w:val="auto"/>
        </w:rPr>
      </w:pPr>
    </w:p>
    <w:p w14:paraId="29EEF438">
      <w:pPr>
        <w:pStyle w:val="4"/>
        <w:ind w:firstLine="0" w:firstLineChars="0"/>
        <w:rPr>
          <w:rFonts w:hint="eastAsia" w:ascii="宋体" w:hAnsi="宋体" w:cs="宋体"/>
          <w:b/>
          <w:bCs/>
          <w:sz w:val="32"/>
          <w:szCs w:val="32"/>
          <w:lang w:val="en-US" w:eastAsia="zh-CN"/>
        </w:rPr>
      </w:pPr>
      <w:r>
        <w:rPr>
          <w:rFonts w:hint="eastAsia" w:ascii="宋体" w:hAnsi="宋体" w:cs="宋体"/>
          <w:b/>
          <w:bCs/>
          <w:sz w:val="32"/>
          <w:szCs w:val="32"/>
          <w:lang w:val="en-US" w:eastAsia="zh-CN"/>
        </w:rPr>
        <w:t>编      制：</w:t>
      </w:r>
    </w:p>
    <w:p w14:paraId="54C54596">
      <w:pPr>
        <w:pStyle w:val="4"/>
        <w:ind w:left="0" w:leftChars="0" w:firstLine="0" w:firstLineChars="0"/>
        <w:rPr>
          <w:rFonts w:hint="eastAsia" w:ascii="宋体" w:hAnsi="宋体" w:cs="宋体"/>
          <w:b/>
          <w:bCs/>
          <w:sz w:val="32"/>
          <w:szCs w:val="32"/>
          <w:lang w:val="en-US" w:eastAsia="zh-CN"/>
        </w:rPr>
      </w:pPr>
    </w:p>
    <w:p w14:paraId="09F48BAF">
      <w:pPr>
        <w:pStyle w:val="4"/>
        <w:ind w:firstLine="0" w:firstLineChars="0"/>
        <w:rPr>
          <w:rFonts w:hint="eastAsia" w:ascii="宋体" w:hAnsi="宋体" w:cs="宋体"/>
          <w:b/>
          <w:bCs/>
          <w:sz w:val="32"/>
          <w:szCs w:val="32"/>
          <w:lang w:val="en-US" w:eastAsia="zh-CN"/>
        </w:rPr>
      </w:pPr>
      <w:r>
        <w:rPr>
          <w:rFonts w:hint="eastAsia" w:ascii="宋体" w:hAnsi="宋体" w:cs="宋体"/>
          <w:b/>
          <w:bCs/>
          <w:sz w:val="32"/>
          <w:szCs w:val="32"/>
          <w:lang w:val="en-US" w:eastAsia="zh-CN"/>
        </w:rPr>
        <w:t>审      核：</w:t>
      </w:r>
    </w:p>
    <w:p w14:paraId="695AE355">
      <w:pPr>
        <w:pStyle w:val="4"/>
        <w:ind w:firstLine="321"/>
        <w:rPr>
          <w:rFonts w:hint="eastAsia" w:ascii="宋体" w:hAnsi="宋体" w:cs="宋体"/>
          <w:b/>
          <w:bCs/>
          <w:sz w:val="32"/>
          <w:szCs w:val="32"/>
          <w:lang w:val="en-US" w:eastAsia="zh-CN"/>
        </w:rPr>
      </w:pPr>
    </w:p>
    <w:p w14:paraId="0CB27F05">
      <w:pPr>
        <w:pStyle w:val="4"/>
        <w:ind w:firstLine="0" w:firstLineChars="0"/>
        <w:rPr>
          <w:rFonts w:hint="default" w:ascii="宋体" w:hAnsi="宋体" w:cs="宋体"/>
          <w:b/>
          <w:bCs/>
          <w:sz w:val="32"/>
          <w:szCs w:val="32"/>
          <w:lang w:val="en-US" w:eastAsia="zh-CN"/>
        </w:rPr>
      </w:pPr>
      <w:r>
        <w:rPr>
          <w:rFonts w:hint="eastAsia" w:ascii="宋体" w:hAnsi="宋体" w:cs="宋体"/>
          <w:b/>
          <w:bCs/>
          <w:sz w:val="32"/>
          <w:szCs w:val="32"/>
          <w:lang w:val="en-US" w:eastAsia="zh-CN"/>
        </w:rPr>
        <w:t>批      准：</w:t>
      </w:r>
    </w:p>
    <w:p w14:paraId="1915E06C">
      <w:pPr>
        <w:bidi w:val="0"/>
        <w:rPr>
          <w:color w:val="auto"/>
        </w:rPr>
      </w:pPr>
    </w:p>
    <w:p w14:paraId="54034FF7">
      <w:pPr>
        <w:bidi w:val="0"/>
        <w:rPr>
          <w:color w:val="auto"/>
        </w:rPr>
      </w:pPr>
    </w:p>
    <w:p w14:paraId="5509FCCC">
      <w:pPr>
        <w:bidi w:val="0"/>
        <w:rPr>
          <w:color w:val="auto"/>
        </w:rPr>
      </w:pPr>
    </w:p>
    <w:p w14:paraId="28850693">
      <w:pPr>
        <w:bidi w:val="0"/>
        <w:rPr>
          <w:color w:val="auto"/>
        </w:rPr>
      </w:pPr>
    </w:p>
    <w:p w14:paraId="40D08B27">
      <w:pPr>
        <w:bidi w:val="0"/>
        <w:rPr>
          <w:color w:val="auto"/>
        </w:rPr>
      </w:pPr>
    </w:p>
    <w:p w14:paraId="1563FC54">
      <w:pPr>
        <w:bidi w:val="0"/>
        <w:rPr>
          <w:color w:val="auto"/>
        </w:rPr>
      </w:pPr>
    </w:p>
    <w:p w14:paraId="67E8F631">
      <w:pPr>
        <w:bidi w:val="0"/>
        <w:rPr>
          <w:color w:val="auto"/>
        </w:rPr>
      </w:pPr>
    </w:p>
    <w:p w14:paraId="4A3E71FF">
      <w:pPr>
        <w:bidi w:val="0"/>
        <w:rPr>
          <w:color w:val="auto"/>
        </w:rPr>
      </w:pPr>
    </w:p>
    <w:p w14:paraId="42254855">
      <w:pPr>
        <w:bidi w:val="0"/>
        <w:rPr>
          <w:color w:val="auto"/>
        </w:rPr>
      </w:pPr>
    </w:p>
    <w:p w14:paraId="055F2B71">
      <w:pPr>
        <w:bidi w:val="0"/>
        <w:rPr>
          <w:color w:val="auto"/>
          <w:sz w:val="28"/>
          <w:szCs w:val="28"/>
        </w:rPr>
      </w:pPr>
    </w:p>
    <w:p w14:paraId="2D4D9934">
      <w:pPr>
        <w:bidi w:val="0"/>
        <w:ind w:firstLine="1120" w:firstLineChars="4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编制单位：</w:t>
      </w:r>
      <w:r>
        <w:rPr>
          <w:rFonts w:hint="eastAsia" w:ascii="宋体" w:hAnsi="宋体" w:eastAsia="宋体" w:cs="宋体"/>
          <w:color w:val="auto"/>
          <w:sz w:val="28"/>
          <w:szCs w:val="28"/>
          <w:lang w:val="en-US" w:eastAsia="zh-CN"/>
        </w:rPr>
        <w:t>珠海市正方盛泰投资有限公司</w:t>
      </w:r>
    </w:p>
    <w:p w14:paraId="21D90C03">
      <w:pPr>
        <w:bidi w:val="0"/>
        <w:ind w:firstLine="1680" w:firstLineChars="600"/>
        <w:jc w:val="both"/>
        <w:rPr>
          <w:rFonts w:hint="eastAsia" w:ascii="宋体" w:hAnsi="宋体" w:eastAsia="宋体" w:cs="宋体"/>
          <w:color w:val="auto"/>
          <w:sz w:val="28"/>
          <w:szCs w:val="28"/>
        </w:rPr>
      </w:pPr>
      <w:r>
        <w:rPr>
          <w:rFonts w:hint="eastAsia" w:ascii="宋体" w:hAnsi="宋体" w:eastAsia="宋体" w:cs="宋体"/>
          <w:color w:val="auto"/>
          <w:sz w:val="28"/>
          <w:szCs w:val="28"/>
        </w:rPr>
        <w:t>编制日期：202</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月</w:t>
      </w:r>
    </w:p>
    <w:p w14:paraId="3567E853">
      <w:pPr>
        <w:bidi w:val="0"/>
        <w:jc w:val="center"/>
        <w:rPr>
          <w:color w:val="auto"/>
          <w:sz w:val="28"/>
          <w:szCs w:val="28"/>
        </w:rPr>
        <w:sectPr>
          <w:pgSz w:w="11906" w:h="16839"/>
          <w:pgMar w:top="1431" w:right="1785" w:bottom="0" w:left="1785" w:header="0" w:footer="0" w:gutter="0"/>
          <w:pgNumType w:fmt="decimal" w:start="1"/>
          <w:cols w:space="720" w:num="1"/>
        </w:sectPr>
      </w:pPr>
    </w:p>
    <w:p w14:paraId="09C75FC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一、项目概况</w:t>
      </w:r>
    </w:p>
    <w:p w14:paraId="49340337">
      <w:pPr>
        <w:keepNext w:val="0"/>
        <w:keepLines w:val="0"/>
        <w:pageBreakBefore w:val="0"/>
        <w:widowControl w:val="0"/>
        <w:kinsoku/>
        <w:wordWrap w:val="0"/>
        <w:overflowPunct/>
        <w:topLinePunct w:val="0"/>
        <w:autoSpaceDE w:val="0"/>
        <w:autoSpaceDN w:val="0"/>
        <w:bidi w:val="0"/>
        <w:adjustRightInd/>
        <w:snapToGrid/>
        <w:spacing w:before="0" w:after="0" w:line="420" w:lineRule="exact"/>
        <w:ind w:firstLine="480" w:firstLineChars="200"/>
        <w:jc w:val="both"/>
        <w:textAlignment w:val="auto"/>
        <w:rPr>
          <w:rFonts w:hint="default" w:ascii="宋体" w:hAnsi="宋体" w:eastAsia="宋体"/>
          <w:color w:val="000000"/>
          <w:sz w:val="24"/>
          <w:lang w:val="en-US" w:eastAsia="zh-CN"/>
        </w:rPr>
      </w:pPr>
      <w:r>
        <w:rPr>
          <w:rFonts w:hint="eastAsia" w:ascii="宋体" w:hAnsi="宋体" w:eastAsia="宋体"/>
          <w:color w:val="000000"/>
          <w:sz w:val="24"/>
          <w:lang w:val="en-US" w:eastAsia="zh-CN"/>
        </w:rPr>
        <w:t>正</w:t>
      </w:r>
      <w:bookmarkStart w:id="0" w:name="_Hlk93678589"/>
      <w:r>
        <w:rPr>
          <w:rFonts w:hint="eastAsia" w:ascii="宋体" w:hAnsi="宋体" w:eastAsia="宋体"/>
          <w:color w:val="000000"/>
          <w:sz w:val="24"/>
          <w:lang w:val="en-US" w:eastAsia="zh-CN"/>
        </w:rPr>
        <w:t>优和汇-城市客厅项目（下文简称本项目）位于珠海市香洲区吉大情侣中路、德翰大酒店北侧，商场占地面积为7875.96㎡，总建筑面积为34878.40㎡。</w:t>
      </w:r>
      <w:bookmarkEnd w:id="0"/>
    </w:p>
    <w:p w14:paraId="3C98EA71">
      <w:pPr>
        <w:wordWrap w:val="0"/>
        <w:autoSpaceDE w:val="0"/>
        <w:autoSpaceDN w:val="0"/>
        <w:spacing w:before="0" w:after="0" w:line="500" w:lineRule="exact"/>
        <w:ind w:firstLine="0"/>
        <w:jc w:val="both"/>
        <w:rPr>
          <w:sz w:val="24"/>
        </w:rPr>
      </w:pPr>
      <w:r>
        <w:rPr>
          <w:rFonts w:hint="eastAsia" w:ascii="宋体" w:hAnsi="宋体" w:eastAsia="宋体"/>
          <w:b/>
          <w:color w:val="000000"/>
          <w:sz w:val="24"/>
          <w:lang w:val="en-US" w:eastAsia="zh-CN"/>
        </w:rPr>
        <w:t>二</w:t>
      </w:r>
      <w:r>
        <w:rPr>
          <w:rFonts w:hint="eastAsia" w:ascii="宋体" w:hAnsi="宋体" w:eastAsia="宋体"/>
          <w:b/>
          <w:color w:val="000000"/>
          <w:sz w:val="24"/>
        </w:rPr>
        <w:t>、服务</w:t>
      </w:r>
      <w:r>
        <w:rPr>
          <w:rFonts w:hint="eastAsia" w:ascii="宋体" w:hAnsi="宋体" w:eastAsia="宋体"/>
          <w:b/>
          <w:color w:val="000000"/>
          <w:sz w:val="24"/>
          <w:lang w:val="en-US" w:eastAsia="zh-CN"/>
        </w:rPr>
        <w:t>内容</w:t>
      </w:r>
      <w:r>
        <w:rPr>
          <w:rFonts w:hint="eastAsia" w:ascii="宋体" w:hAnsi="宋体" w:eastAsia="宋体"/>
          <w:b/>
          <w:color w:val="000000"/>
          <w:sz w:val="24"/>
        </w:rPr>
        <w:t>、期限概况</w:t>
      </w:r>
    </w:p>
    <w:p w14:paraId="604C543E">
      <w:pPr>
        <w:keepNext w:val="0"/>
        <w:keepLines w:val="0"/>
        <w:pageBreakBefore w:val="0"/>
        <w:widowControl w:val="0"/>
        <w:kinsoku/>
        <w:wordWrap w:val="0"/>
        <w:overflowPunct/>
        <w:topLinePunct w:val="0"/>
        <w:autoSpaceDE w:val="0"/>
        <w:autoSpaceDN w:val="0"/>
        <w:bidi w:val="0"/>
        <w:adjustRightInd/>
        <w:snapToGrid/>
        <w:spacing w:before="0" w:after="0" w:line="420" w:lineRule="exact"/>
        <w:ind w:firstLine="480" w:firstLineChars="200"/>
        <w:jc w:val="both"/>
        <w:textAlignment w:val="auto"/>
        <w:rPr>
          <w:sz w:val="24"/>
        </w:rPr>
      </w:pPr>
      <w:r>
        <w:rPr>
          <w:rFonts w:hint="eastAsia" w:ascii="Calibri" w:hAnsi="Calibri" w:eastAsia="Calibri"/>
          <w:color w:val="000000"/>
          <w:sz w:val="24"/>
        </w:rPr>
        <w:t>1</w:t>
      </w:r>
      <w:r>
        <w:rPr>
          <w:rFonts w:hint="eastAsia" w:ascii="宋体" w:hAnsi="宋体" w:eastAsia="宋体"/>
          <w:color w:val="000000"/>
          <w:sz w:val="24"/>
        </w:rPr>
        <w:t>．服务</w:t>
      </w:r>
      <w:r>
        <w:rPr>
          <w:rFonts w:hint="eastAsia" w:ascii="宋体" w:hAnsi="宋体" w:eastAsia="宋体"/>
          <w:color w:val="000000"/>
          <w:sz w:val="24"/>
          <w:lang w:val="en-US" w:eastAsia="zh-CN"/>
        </w:rPr>
        <w:t>内容</w:t>
      </w:r>
      <w:r>
        <w:rPr>
          <w:rFonts w:hint="eastAsia" w:ascii="宋体" w:hAnsi="宋体" w:eastAsia="宋体"/>
          <w:color w:val="000000"/>
          <w:sz w:val="24"/>
        </w:rPr>
        <w:t>：</w:t>
      </w:r>
      <w:r>
        <w:rPr>
          <w:rFonts w:hint="eastAsia" w:ascii="宋体" w:hAnsi="宋体" w:eastAsia="宋体"/>
          <w:color w:val="000000"/>
          <w:sz w:val="24"/>
          <w:lang w:val="en-US" w:eastAsia="zh-CN"/>
        </w:rPr>
        <w:t>城市客厅空调维保服务，具体工作内容详见服务需求及工程量清单</w:t>
      </w:r>
      <w:r>
        <w:rPr>
          <w:rFonts w:hint="eastAsia" w:ascii="宋体" w:hAnsi="宋体" w:eastAsia="宋体"/>
          <w:color w:val="000000"/>
          <w:sz w:val="24"/>
        </w:rPr>
        <w:t>。</w:t>
      </w:r>
    </w:p>
    <w:p w14:paraId="2944AD58">
      <w:pPr>
        <w:keepNext w:val="0"/>
        <w:keepLines w:val="0"/>
        <w:pageBreakBefore w:val="0"/>
        <w:widowControl w:val="0"/>
        <w:kinsoku/>
        <w:wordWrap w:val="0"/>
        <w:overflowPunct/>
        <w:topLinePunct w:val="0"/>
        <w:autoSpaceDE w:val="0"/>
        <w:autoSpaceDN w:val="0"/>
        <w:bidi w:val="0"/>
        <w:adjustRightInd/>
        <w:snapToGrid/>
        <w:spacing w:before="0" w:after="0" w:line="430" w:lineRule="exact"/>
        <w:ind w:right="40" w:firstLine="480" w:firstLineChars="200"/>
        <w:jc w:val="both"/>
        <w:textAlignment w:val="auto"/>
        <w:rPr>
          <w:sz w:val="24"/>
        </w:rPr>
      </w:pPr>
      <w:r>
        <w:rPr>
          <w:rFonts w:hint="eastAsia" w:ascii="Calibri" w:hAnsi="Calibri" w:eastAsia="Calibri"/>
          <w:color w:val="000000"/>
          <w:sz w:val="24"/>
        </w:rPr>
        <w:t>2</w:t>
      </w:r>
      <w:r>
        <w:rPr>
          <w:rFonts w:hint="eastAsia" w:ascii="宋体" w:hAnsi="宋体" w:eastAsia="宋体"/>
          <w:color w:val="000000"/>
          <w:sz w:val="24"/>
        </w:rPr>
        <w:t>．服务期限：</w:t>
      </w:r>
      <w:r>
        <w:rPr>
          <w:rFonts w:hint="eastAsia" w:ascii="Calibri" w:hAnsi="Calibri" w:eastAsia="Calibri"/>
          <w:color w:val="000000"/>
          <w:sz w:val="24"/>
        </w:rPr>
        <w:t>202</w:t>
      </w:r>
      <w:r>
        <w:rPr>
          <w:rFonts w:hint="eastAsia" w:ascii="Calibri" w:hAnsi="Calibri" w:eastAsia="宋体"/>
          <w:color w:val="000000"/>
          <w:sz w:val="24"/>
          <w:lang w:val="en-US" w:eastAsia="zh-CN"/>
        </w:rPr>
        <w:t>6</w:t>
      </w:r>
      <w:r>
        <w:rPr>
          <w:rFonts w:hint="eastAsia" w:ascii="宋体" w:hAnsi="宋体" w:eastAsia="宋体"/>
          <w:color w:val="000000"/>
          <w:sz w:val="24"/>
        </w:rPr>
        <w:t>年</w:t>
      </w:r>
      <w:r>
        <w:rPr>
          <w:rFonts w:hint="eastAsia" w:ascii="Calibri" w:hAnsi="Calibri" w:eastAsia="宋体"/>
          <w:color w:val="000000"/>
          <w:sz w:val="24"/>
          <w:lang w:val="en-US" w:eastAsia="zh-CN"/>
        </w:rPr>
        <w:t>7</w:t>
      </w:r>
      <w:r>
        <w:rPr>
          <w:rFonts w:hint="eastAsia" w:ascii="宋体" w:hAnsi="宋体" w:eastAsia="宋体"/>
          <w:color w:val="000000"/>
          <w:sz w:val="24"/>
        </w:rPr>
        <w:t>月</w:t>
      </w:r>
      <w:r>
        <w:rPr>
          <w:rFonts w:hint="eastAsia" w:ascii="宋体" w:hAnsi="宋体" w:eastAsia="宋体"/>
          <w:color w:val="000000"/>
          <w:sz w:val="24"/>
          <w:lang w:val="en-US" w:eastAsia="zh-CN"/>
        </w:rPr>
        <w:t>01</w:t>
      </w:r>
      <w:r>
        <w:rPr>
          <w:rFonts w:hint="eastAsia" w:ascii="宋体" w:hAnsi="宋体" w:eastAsia="宋体"/>
          <w:color w:val="000000"/>
          <w:sz w:val="24"/>
        </w:rPr>
        <w:t>日-</w:t>
      </w:r>
      <w:r>
        <w:rPr>
          <w:rFonts w:hint="eastAsia" w:ascii="Calibri" w:hAnsi="Calibri" w:eastAsia="Calibri"/>
          <w:color w:val="000000"/>
          <w:sz w:val="24"/>
        </w:rPr>
        <w:t>202</w:t>
      </w:r>
      <w:r>
        <w:rPr>
          <w:rFonts w:hint="eastAsia" w:ascii="Calibri" w:hAnsi="Calibri" w:eastAsia="宋体"/>
          <w:color w:val="000000"/>
          <w:sz w:val="24"/>
          <w:lang w:val="en-US" w:eastAsia="zh-CN"/>
        </w:rPr>
        <w:t>7</w:t>
      </w:r>
      <w:r>
        <w:rPr>
          <w:rFonts w:hint="eastAsia" w:ascii="宋体" w:hAnsi="宋体" w:eastAsia="宋体"/>
          <w:color w:val="000000"/>
          <w:sz w:val="24"/>
        </w:rPr>
        <w:t>年</w:t>
      </w:r>
      <w:r>
        <w:rPr>
          <w:rFonts w:hint="eastAsia" w:ascii="Calibri" w:hAnsi="Calibri" w:eastAsia="宋体"/>
          <w:color w:val="000000"/>
          <w:sz w:val="24"/>
          <w:lang w:val="en-US" w:eastAsia="zh-CN"/>
        </w:rPr>
        <w:t>6</w:t>
      </w:r>
      <w:r>
        <w:rPr>
          <w:rFonts w:hint="eastAsia" w:ascii="宋体" w:hAnsi="宋体" w:eastAsia="宋体"/>
          <w:color w:val="000000"/>
          <w:sz w:val="24"/>
        </w:rPr>
        <w:t>月</w:t>
      </w:r>
      <w:r>
        <w:rPr>
          <w:rFonts w:hint="eastAsia" w:ascii="宋体" w:hAnsi="宋体" w:eastAsia="宋体"/>
          <w:color w:val="000000"/>
          <w:sz w:val="24"/>
          <w:lang w:val="en-US" w:eastAsia="zh-CN"/>
        </w:rPr>
        <w:t>30</w:t>
      </w:r>
      <w:r>
        <w:rPr>
          <w:rFonts w:hint="eastAsia" w:ascii="宋体" w:hAnsi="宋体" w:eastAsia="宋体"/>
          <w:color w:val="000000"/>
          <w:sz w:val="24"/>
        </w:rPr>
        <w:t>日，如因甲方不可控因素需提前终止合同，费用据实结算。</w:t>
      </w:r>
    </w:p>
    <w:p w14:paraId="2B2B7201">
      <w:pPr>
        <w:wordWrap w:val="0"/>
        <w:autoSpaceDE w:val="0"/>
        <w:autoSpaceDN w:val="0"/>
        <w:spacing w:before="0" w:after="0" w:line="500" w:lineRule="exact"/>
        <w:ind w:firstLine="0"/>
        <w:jc w:val="both"/>
        <w:rPr>
          <w:rFonts w:hint="default"/>
          <w:sz w:val="24"/>
          <w:lang w:val="en-US"/>
        </w:rPr>
      </w:pPr>
      <w:r>
        <w:rPr>
          <w:rFonts w:hint="eastAsia" w:ascii="宋体" w:hAnsi="宋体" w:eastAsia="宋体"/>
          <w:b/>
          <w:color w:val="000000"/>
          <w:sz w:val="24"/>
          <w:lang w:val="en-US" w:eastAsia="zh-CN"/>
        </w:rPr>
        <w:t>三</w:t>
      </w:r>
      <w:r>
        <w:rPr>
          <w:rFonts w:hint="eastAsia" w:ascii="宋体" w:hAnsi="宋体" w:eastAsia="宋体"/>
          <w:b/>
          <w:color w:val="000000"/>
          <w:sz w:val="24"/>
        </w:rPr>
        <w:t>、服务</w:t>
      </w:r>
      <w:r>
        <w:rPr>
          <w:rFonts w:hint="eastAsia" w:ascii="宋体" w:hAnsi="宋体" w:eastAsia="宋体"/>
          <w:b/>
          <w:color w:val="000000"/>
          <w:sz w:val="24"/>
          <w:lang w:val="en-US" w:eastAsia="zh-CN"/>
        </w:rPr>
        <w:t>需求</w:t>
      </w:r>
    </w:p>
    <w:p w14:paraId="5FDD21B2">
      <w:pPr>
        <w:rPr>
          <w:rFonts w:hint="default" w:eastAsiaTheme="minorEastAsia"/>
          <w:lang w:val="en-US" w:eastAsia="zh-CN"/>
        </w:rPr>
      </w:pPr>
    </w:p>
    <w:p w14:paraId="5585120F">
      <w:pPr>
        <w:keepNext w:val="0"/>
        <w:keepLines w:val="0"/>
        <w:pageBreakBefore w:val="0"/>
        <w:widowControl w:val="0"/>
        <w:kinsoku/>
        <w:wordWrap w:val="0"/>
        <w:overflowPunct/>
        <w:topLinePunct w:val="0"/>
        <w:autoSpaceDE w:val="0"/>
        <w:autoSpaceDN w:val="0"/>
        <w:bidi w:val="0"/>
        <w:adjustRightInd/>
        <w:snapToGrid/>
        <w:spacing w:before="0" w:after="0" w:line="430" w:lineRule="exact"/>
        <w:ind w:right="40" w:firstLine="480" w:firstLineChars="200"/>
        <w:jc w:val="center"/>
        <w:textAlignment w:val="auto"/>
        <w:rPr>
          <w:rFonts w:hint="eastAsia" w:ascii="宋体" w:hAnsi="宋体" w:eastAsia="宋体"/>
          <w:color w:val="000000"/>
          <w:sz w:val="24"/>
        </w:rPr>
      </w:pPr>
      <w:r>
        <w:rPr>
          <w:rFonts w:hint="eastAsia" w:ascii="宋体" w:hAnsi="宋体" w:eastAsia="宋体"/>
          <w:color w:val="000000"/>
          <w:sz w:val="24"/>
          <w:lang w:val="en-US" w:eastAsia="zh-CN"/>
        </w:rPr>
        <w:t>城市客厅</w:t>
      </w:r>
      <w:r>
        <w:rPr>
          <w:rFonts w:hint="eastAsia" w:ascii="宋体" w:hAnsi="宋体" w:eastAsia="宋体"/>
          <w:color w:val="000000"/>
          <w:sz w:val="24"/>
        </w:rPr>
        <w:t>空调维保服务需求：</w:t>
      </w:r>
    </w:p>
    <w:tbl>
      <w:tblPr>
        <w:tblStyle w:val="6"/>
        <w:tblW w:w="10250" w:type="dxa"/>
        <w:tblInd w:w="-10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273"/>
        <w:gridCol w:w="4024"/>
        <w:gridCol w:w="4250"/>
      </w:tblGrid>
      <w:tr w14:paraId="2A7F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2FF7C19E">
            <w:pPr>
              <w:jc w:val="center"/>
            </w:pPr>
            <w:r>
              <w:rPr>
                <w:rFonts w:hint="eastAsia"/>
              </w:rPr>
              <w:t>序号</w:t>
            </w:r>
          </w:p>
        </w:tc>
        <w:tc>
          <w:tcPr>
            <w:tcW w:w="1273" w:type="dxa"/>
          </w:tcPr>
          <w:p w14:paraId="277BE21C">
            <w:pPr>
              <w:jc w:val="center"/>
            </w:pPr>
            <w:r>
              <w:rPr>
                <w:rFonts w:hint="eastAsia"/>
              </w:rPr>
              <w:t>项目名称</w:t>
            </w:r>
          </w:p>
        </w:tc>
        <w:tc>
          <w:tcPr>
            <w:tcW w:w="4024" w:type="dxa"/>
          </w:tcPr>
          <w:p w14:paraId="4BEEF811">
            <w:pPr>
              <w:jc w:val="center"/>
            </w:pPr>
            <w:r>
              <w:rPr>
                <w:rFonts w:hint="eastAsia"/>
              </w:rPr>
              <w:t>项目特征描述</w:t>
            </w:r>
          </w:p>
        </w:tc>
        <w:tc>
          <w:tcPr>
            <w:tcW w:w="4250" w:type="dxa"/>
          </w:tcPr>
          <w:p w14:paraId="7B9D5944">
            <w:pPr>
              <w:jc w:val="center"/>
            </w:pPr>
            <w:r>
              <w:rPr>
                <w:rFonts w:hint="eastAsia"/>
              </w:rPr>
              <w:t>验收标准</w:t>
            </w:r>
          </w:p>
        </w:tc>
      </w:tr>
      <w:tr w14:paraId="3910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510B46F3">
            <w:pPr>
              <w:jc w:val="center"/>
            </w:pPr>
            <w:r>
              <w:rPr>
                <w:rFonts w:hint="eastAsia"/>
              </w:rPr>
              <w:t>1</w:t>
            </w:r>
          </w:p>
        </w:tc>
        <w:tc>
          <w:tcPr>
            <w:tcW w:w="1273" w:type="dxa"/>
          </w:tcPr>
          <w:p w14:paraId="2C02FC58">
            <w:pPr>
              <w:rPr>
                <w:rFonts w:hint="eastAsia" w:eastAsiaTheme="minorEastAsia"/>
                <w:lang w:val="en-US" w:eastAsia="zh-CN"/>
              </w:rPr>
            </w:pPr>
            <w:r>
              <w:rPr>
                <w:rFonts w:hint="eastAsia"/>
              </w:rPr>
              <w:t>风机盘管</w:t>
            </w:r>
            <w:r>
              <w:rPr>
                <w:rFonts w:hint="eastAsia"/>
                <w:lang w:val="en-US" w:eastAsia="zh-CN"/>
              </w:rPr>
              <w:t>维保</w:t>
            </w:r>
          </w:p>
        </w:tc>
        <w:tc>
          <w:tcPr>
            <w:tcW w:w="4024" w:type="dxa"/>
          </w:tcPr>
          <w:p w14:paraId="14EF4A8E">
            <w:pPr>
              <w:spacing w:line="360" w:lineRule="auto"/>
              <w:rPr>
                <w:b/>
                <w:sz w:val="21"/>
                <w:szCs w:val="20"/>
              </w:rPr>
            </w:pPr>
            <w:r>
              <w:rPr>
                <w:rFonts w:hint="eastAsia"/>
                <w:b/>
                <w:sz w:val="21"/>
                <w:szCs w:val="20"/>
              </w:rPr>
              <w:t>1、运行季节使用前准备和检查</w:t>
            </w:r>
          </w:p>
          <w:p w14:paraId="3A75AAB7">
            <w:pPr>
              <w:spacing w:line="360" w:lineRule="auto"/>
              <w:ind w:left="420"/>
              <w:rPr>
                <w:sz w:val="21"/>
                <w:szCs w:val="20"/>
              </w:rPr>
            </w:pPr>
            <w:r>
              <w:rPr>
                <w:sz w:val="21"/>
                <w:szCs w:val="20"/>
              </w:rPr>
              <w:t>1</w:t>
            </w:r>
            <w:r>
              <w:rPr>
                <w:rFonts w:hint="eastAsia"/>
                <w:sz w:val="21"/>
                <w:szCs w:val="20"/>
              </w:rPr>
              <w:t>）、清洗隔尘网或盘管翅片。</w:t>
            </w:r>
          </w:p>
          <w:p w14:paraId="1DA4EECC">
            <w:pPr>
              <w:spacing w:line="360" w:lineRule="auto"/>
              <w:ind w:left="420"/>
              <w:rPr>
                <w:sz w:val="21"/>
                <w:szCs w:val="20"/>
              </w:rPr>
            </w:pPr>
            <w:r>
              <w:rPr>
                <w:sz w:val="21"/>
                <w:szCs w:val="20"/>
              </w:rPr>
              <w:t>2</w:t>
            </w:r>
            <w:r>
              <w:rPr>
                <w:rFonts w:hint="eastAsia"/>
                <w:sz w:val="21"/>
                <w:szCs w:val="20"/>
              </w:rPr>
              <w:t>）、紧固所有固定螺丝、钉。</w:t>
            </w:r>
          </w:p>
          <w:p w14:paraId="391DF2C3">
            <w:pPr>
              <w:spacing w:line="360" w:lineRule="auto"/>
              <w:ind w:left="420"/>
              <w:rPr>
                <w:sz w:val="21"/>
                <w:szCs w:val="20"/>
              </w:rPr>
            </w:pPr>
            <w:r>
              <w:rPr>
                <w:sz w:val="21"/>
                <w:szCs w:val="20"/>
              </w:rPr>
              <w:t>3</w:t>
            </w:r>
            <w:r>
              <w:rPr>
                <w:rFonts w:hint="eastAsia"/>
                <w:sz w:val="21"/>
                <w:szCs w:val="20"/>
              </w:rPr>
              <w:t>）、检查排水管路，并确认畅通。</w:t>
            </w:r>
          </w:p>
          <w:p w14:paraId="609FED11">
            <w:pPr>
              <w:spacing w:line="360" w:lineRule="auto"/>
              <w:ind w:left="420"/>
              <w:rPr>
                <w:sz w:val="21"/>
                <w:szCs w:val="20"/>
              </w:rPr>
            </w:pPr>
            <w:r>
              <w:rPr>
                <w:sz w:val="21"/>
                <w:szCs w:val="20"/>
              </w:rPr>
              <w:t>4</w:t>
            </w:r>
            <w:r>
              <w:rPr>
                <w:rFonts w:hint="eastAsia"/>
                <w:sz w:val="21"/>
                <w:szCs w:val="20"/>
              </w:rPr>
              <w:t>）、检查室内温控及风机的三档风速。</w:t>
            </w:r>
          </w:p>
          <w:p w14:paraId="0319F76F">
            <w:pPr>
              <w:spacing w:line="360" w:lineRule="auto"/>
              <w:ind w:left="420"/>
              <w:rPr>
                <w:sz w:val="21"/>
                <w:szCs w:val="20"/>
              </w:rPr>
            </w:pPr>
            <w:r>
              <w:rPr>
                <w:sz w:val="21"/>
                <w:szCs w:val="20"/>
              </w:rPr>
              <w:t>5</w:t>
            </w:r>
            <w:r>
              <w:rPr>
                <w:rFonts w:hint="eastAsia"/>
                <w:sz w:val="21"/>
                <w:szCs w:val="20"/>
              </w:rPr>
              <w:t>）、检查运行噪音及振动情况。</w:t>
            </w:r>
          </w:p>
          <w:p w14:paraId="350CCFC2">
            <w:pPr>
              <w:spacing w:line="360" w:lineRule="auto"/>
              <w:ind w:left="420"/>
              <w:rPr>
                <w:sz w:val="21"/>
                <w:szCs w:val="20"/>
              </w:rPr>
            </w:pPr>
            <w:r>
              <w:rPr>
                <w:sz w:val="21"/>
                <w:szCs w:val="20"/>
              </w:rPr>
              <w:t>6</w:t>
            </w:r>
            <w:r>
              <w:rPr>
                <w:rFonts w:hint="eastAsia"/>
                <w:sz w:val="21"/>
                <w:szCs w:val="20"/>
              </w:rPr>
              <w:t>）、根据需要更换或维修有关坏损件。</w:t>
            </w:r>
          </w:p>
          <w:p w14:paraId="0E6A5040">
            <w:pPr>
              <w:spacing w:line="360" w:lineRule="auto"/>
              <w:rPr>
                <w:b/>
                <w:sz w:val="21"/>
                <w:szCs w:val="20"/>
              </w:rPr>
            </w:pPr>
            <w:r>
              <w:rPr>
                <w:rFonts w:hint="eastAsia"/>
                <w:b/>
                <w:sz w:val="21"/>
                <w:szCs w:val="20"/>
              </w:rPr>
              <w:t>2、运行季节</w:t>
            </w:r>
          </w:p>
          <w:p w14:paraId="2B21A2A8">
            <w:pPr>
              <w:spacing w:line="360" w:lineRule="auto"/>
              <w:rPr>
                <w:sz w:val="21"/>
                <w:szCs w:val="20"/>
              </w:rPr>
            </w:pPr>
            <w:r>
              <w:rPr>
                <w:sz w:val="21"/>
                <w:szCs w:val="20"/>
              </w:rPr>
              <w:t xml:space="preserve">   1</w:t>
            </w:r>
            <w:r>
              <w:rPr>
                <w:rFonts w:hint="eastAsia"/>
                <w:sz w:val="21"/>
                <w:szCs w:val="20"/>
              </w:rPr>
              <w:t>）、检查室内温控及风机的三档风速。</w:t>
            </w:r>
          </w:p>
          <w:p w14:paraId="26006134">
            <w:pPr>
              <w:spacing w:line="360" w:lineRule="auto"/>
              <w:rPr>
                <w:sz w:val="21"/>
                <w:szCs w:val="20"/>
              </w:rPr>
            </w:pPr>
            <w:r>
              <w:rPr>
                <w:sz w:val="21"/>
                <w:szCs w:val="20"/>
              </w:rPr>
              <w:t xml:space="preserve">   2</w:t>
            </w:r>
            <w:r>
              <w:rPr>
                <w:rFonts w:hint="eastAsia"/>
                <w:sz w:val="21"/>
                <w:szCs w:val="20"/>
              </w:rPr>
              <w:t>）、检查运行噪音及振动情况。</w:t>
            </w:r>
          </w:p>
          <w:p w14:paraId="1D52D940">
            <w:pPr>
              <w:spacing w:line="360" w:lineRule="auto"/>
              <w:rPr>
                <w:sz w:val="21"/>
                <w:szCs w:val="20"/>
              </w:rPr>
            </w:pPr>
            <w:r>
              <w:rPr>
                <w:sz w:val="21"/>
                <w:szCs w:val="20"/>
              </w:rPr>
              <w:t xml:space="preserve">   3</w:t>
            </w:r>
            <w:r>
              <w:rPr>
                <w:rFonts w:hint="eastAsia"/>
                <w:sz w:val="21"/>
                <w:szCs w:val="20"/>
              </w:rPr>
              <w:t>）、根据需要及时更换或维修有关坏损件。</w:t>
            </w:r>
          </w:p>
          <w:p w14:paraId="12331488">
            <w:pPr>
              <w:spacing w:line="360" w:lineRule="auto"/>
              <w:rPr>
                <w:sz w:val="21"/>
                <w:szCs w:val="20"/>
              </w:rPr>
            </w:pPr>
            <w:r>
              <w:rPr>
                <w:sz w:val="21"/>
                <w:szCs w:val="20"/>
              </w:rPr>
              <w:t xml:space="preserve">   4</w:t>
            </w:r>
            <w:r>
              <w:rPr>
                <w:rFonts w:hint="eastAsia"/>
                <w:sz w:val="21"/>
                <w:szCs w:val="20"/>
              </w:rPr>
              <w:t>）、每月至少一次清洗隔尘网、清洁出风口、回风口。</w:t>
            </w:r>
          </w:p>
          <w:p w14:paraId="01A4DDD1">
            <w:pPr>
              <w:spacing w:line="360" w:lineRule="auto"/>
              <w:ind w:left="720" w:hanging="630" w:hangingChars="300"/>
              <w:rPr>
                <w:sz w:val="21"/>
                <w:szCs w:val="20"/>
              </w:rPr>
            </w:pPr>
            <w:r>
              <w:rPr>
                <w:sz w:val="21"/>
                <w:szCs w:val="20"/>
              </w:rPr>
              <w:t xml:space="preserve">   5</w:t>
            </w:r>
            <w:r>
              <w:rPr>
                <w:rFonts w:hint="eastAsia"/>
                <w:sz w:val="21"/>
                <w:szCs w:val="20"/>
              </w:rPr>
              <w:t>）、每年一次拆卸分体空调、风机盘管清洗或两次天花上清洗分体空调、风机盘管翅片。</w:t>
            </w:r>
          </w:p>
          <w:p w14:paraId="07CB1591">
            <w:pPr>
              <w:spacing w:line="360" w:lineRule="auto"/>
              <w:rPr>
                <w:sz w:val="21"/>
                <w:szCs w:val="20"/>
              </w:rPr>
            </w:pPr>
            <w:r>
              <w:rPr>
                <w:sz w:val="21"/>
                <w:szCs w:val="20"/>
              </w:rPr>
              <w:t xml:space="preserve">   6</w:t>
            </w:r>
            <w:r>
              <w:rPr>
                <w:rFonts w:hint="eastAsia"/>
                <w:sz w:val="21"/>
                <w:szCs w:val="20"/>
              </w:rPr>
              <w:t>）、每三月清洗一次集水盘，疏通排水管路。</w:t>
            </w:r>
          </w:p>
          <w:p w14:paraId="7C6D7ED7">
            <w:pPr>
              <w:spacing w:line="360" w:lineRule="auto"/>
              <w:rPr>
                <w:sz w:val="21"/>
                <w:szCs w:val="20"/>
              </w:rPr>
            </w:pPr>
            <w:r>
              <w:rPr>
                <w:sz w:val="21"/>
                <w:szCs w:val="20"/>
              </w:rPr>
              <w:t xml:space="preserve">   7</w:t>
            </w:r>
            <w:r>
              <w:rPr>
                <w:rFonts w:hint="eastAsia"/>
                <w:sz w:val="21"/>
                <w:szCs w:val="20"/>
              </w:rPr>
              <w:t>）、每年全面检查一次。</w:t>
            </w:r>
          </w:p>
          <w:p w14:paraId="51870841">
            <w:pPr>
              <w:spacing w:line="360" w:lineRule="auto"/>
              <w:rPr>
                <w:sz w:val="21"/>
                <w:szCs w:val="20"/>
              </w:rPr>
            </w:pPr>
            <w:r>
              <w:rPr>
                <w:sz w:val="21"/>
                <w:szCs w:val="20"/>
              </w:rPr>
              <w:t xml:space="preserve">   8</w:t>
            </w:r>
            <w:r>
              <w:rPr>
                <w:rFonts w:hint="eastAsia"/>
                <w:sz w:val="21"/>
                <w:szCs w:val="20"/>
              </w:rPr>
              <w:t>）、检查分体空调制冷情况，根据需要进行维保。</w:t>
            </w:r>
          </w:p>
          <w:p w14:paraId="12032E81">
            <w:pPr>
              <w:spacing w:line="360" w:lineRule="auto"/>
              <w:ind w:left="360"/>
              <w:rPr>
                <w:rFonts w:hint="eastAsia"/>
                <w:sz w:val="24"/>
              </w:rPr>
            </w:pPr>
            <w:r>
              <w:rPr>
                <w:rFonts w:hint="eastAsia"/>
                <w:sz w:val="21"/>
                <w:szCs w:val="20"/>
              </w:rPr>
              <w:t>9）、提交检查报告</w:t>
            </w:r>
            <w:r>
              <w:rPr>
                <w:rFonts w:hint="eastAsia"/>
                <w:sz w:val="24"/>
              </w:rPr>
              <w:t>。</w:t>
            </w:r>
          </w:p>
          <w:p w14:paraId="1F3E0EE5">
            <w:pPr>
              <w:rPr>
                <w:rFonts w:hint="default"/>
                <w:lang w:val="en-US" w:eastAsia="zh-CN"/>
              </w:rPr>
            </w:pPr>
          </w:p>
        </w:tc>
        <w:tc>
          <w:tcPr>
            <w:tcW w:w="4250" w:type="dxa"/>
          </w:tcPr>
          <w:p w14:paraId="3B1BCC1A">
            <w:r>
              <w:t>清洗后风管通过</w:t>
            </w:r>
            <w:r>
              <w:rPr>
                <w:rFonts w:hint="eastAsia"/>
                <w:lang w:val="en-US" w:eastAsia="zh-CN"/>
              </w:rPr>
              <w:t>对比、</w:t>
            </w:r>
            <w:r>
              <w:t>目测检查法合格并提供清洗前及清洗后</w:t>
            </w:r>
            <w:r>
              <w:rPr>
                <w:rFonts w:hint="eastAsia"/>
              </w:rPr>
              <w:t>后</w:t>
            </w:r>
            <w:r>
              <w:t>拍照片</w:t>
            </w:r>
          </w:p>
        </w:tc>
      </w:tr>
      <w:tr w14:paraId="7411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3" w:type="dxa"/>
          </w:tcPr>
          <w:p w14:paraId="72B6F401">
            <w:pPr>
              <w:jc w:val="center"/>
              <w:rPr>
                <w:rFonts w:hint="eastAsia" w:eastAsiaTheme="minorEastAsia"/>
                <w:lang w:eastAsia="zh-CN"/>
              </w:rPr>
            </w:pPr>
            <w:r>
              <w:rPr>
                <w:rFonts w:hint="eastAsia"/>
                <w:lang w:val="en-US" w:eastAsia="zh-CN"/>
              </w:rPr>
              <w:t>2</w:t>
            </w:r>
          </w:p>
        </w:tc>
        <w:tc>
          <w:tcPr>
            <w:tcW w:w="1273" w:type="dxa"/>
          </w:tcPr>
          <w:p w14:paraId="2C362B94">
            <w:pPr>
              <w:rPr>
                <w:rFonts w:hint="eastAsia" w:eastAsiaTheme="minorEastAsia"/>
                <w:lang w:val="en-US" w:eastAsia="zh-CN"/>
              </w:rPr>
            </w:pPr>
            <w:r>
              <w:rPr>
                <w:rFonts w:hint="eastAsia"/>
              </w:rPr>
              <w:t>冷水机组</w:t>
            </w:r>
            <w:r>
              <w:rPr>
                <w:rFonts w:hint="eastAsia"/>
                <w:lang w:val="en-US" w:eastAsia="zh-CN"/>
              </w:rPr>
              <w:t>维保</w:t>
            </w:r>
          </w:p>
        </w:tc>
        <w:tc>
          <w:tcPr>
            <w:tcW w:w="4024" w:type="dxa"/>
          </w:tcPr>
          <w:p w14:paraId="69ED10EC">
            <w:pPr>
              <w:autoSpaceDE w:val="0"/>
              <w:autoSpaceDN w:val="0"/>
              <w:adjustRightInd w:val="0"/>
              <w:spacing w:line="360" w:lineRule="auto"/>
              <w:jc w:val="left"/>
              <w:rPr>
                <w:rFonts w:ascii="宋体" w:hAnsi="宋体" w:eastAsia="宋体" w:cs="黑体"/>
                <w:kern w:val="0"/>
                <w:sz w:val="21"/>
                <w:szCs w:val="21"/>
              </w:rPr>
            </w:pPr>
            <w:r>
              <w:rPr>
                <w:rFonts w:hint="eastAsia" w:ascii="宋体" w:hAnsi="宋体" w:eastAsia="宋体" w:cs="黑体"/>
                <w:kern w:val="0"/>
                <w:sz w:val="21"/>
                <w:szCs w:val="21"/>
              </w:rPr>
              <w:t>A 供冷季节启动前的准备和检查</w:t>
            </w:r>
          </w:p>
          <w:p w14:paraId="406D482A">
            <w:pPr>
              <w:autoSpaceDE w:val="0"/>
              <w:autoSpaceDN w:val="0"/>
              <w:adjustRightInd w:val="0"/>
              <w:spacing w:line="360" w:lineRule="auto"/>
              <w:jc w:val="left"/>
              <w:rPr>
                <w:rFonts w:ascii="宋体" w:hAnsi="宋体" w:eastAsia="宋体" w:cs="黑体"/>
                <w:kern w:val="0"/>
                <w:sz w:val="21"/>
                <w:szCs w:val="21"/>
              </w:rPr>
            </w:pPr>
            <w:r>
              <w:rPr>
                <w:rFonts w:hint="eastAsia" w:ascii="宋体" w:hAnsi="宋体" w:eastAsia="宋体" w:cs="黑体"/>
                <w:kern w:val="0"/>
                <w:sz w:val="21"/>
                <w:szCs w:val="21"/>
              </w:rPr>
              <w:t>供冷季节运行前须进行下列各项检查和准备，以确保机组可靠、安全和高效运行：</w:t>
            </w:r>
          </w:p>
          <w:p w14:paraId="4A690501">
            <w:pPr>
              <w:autoSpaceDE w:val="0"/>
              <w:autoSpaceDN w:val="0"/>
              <w:adjustRightInd w:val="0"/>
              <w:spacing w:line="360" w:lineRule="auto"/>
              <w:jc w:val="left"/>
              <w:rPr>
                <w:rFonts w:ascii="宋体" w:hAnsi="宋体" w:eastAsia="宋体" w:cs="宋体"/>
                <w:kern w:val="0"/>
                <w:sz w:val="21"/>
                <w:szCs w:val="21"/>
              </w:rPr>
            </w:pPr>
            <w:r>
              <w:rPr>
                <w:rFonts w:ascii="宋体" w:hAnsi="宋体" w:eastAsia="宋体"/>
                <w:kern w:val="0"/>
                <w:sz w:val="21"/>
                <w:szCs w:val="21"/>
              </w:rPr>
              <w:t xml:space="preserve">1. </w:t>
            </w:r>
            <w:r>
              <w:rPr>
                <w:rFonts w:hint="eastAsia" w:ascii="宋体" w:hAnsi="宋体" w:eastAsia="宋体" w:cs="宋体"/>
                <w:kern w:val="0"/>
                <w:sz w:val="21"/>
                <w:szCs w:val="21"/>
              </w:rPr>
              <w:t>给系统增压，进行泄漏检查；</w:t>
            </w:r>
          </w:p>
          <w:p w14:paraId="02A59E3B">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2.检查制冷剂液位和油位；</w:t>
            </w:r>
          </w:p>
          <w:p w14:paraId="07BE2953">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3.检查油槽、油加热器和油温；</w:t>
            </w:r>
          </w:p>
          <w:p w14:paraId="58121893">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4.检查和测试所有运行控制和安全控制功能；</w:t>
            </w:r>
          </w:p>
          <w:p w14:paraId="5957E91D">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5.检查启动器的运行；</w:t>
            </w:r>
          </w:p>
          <w:p w14:paraId="182995EE">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6.配合检查水系统的运行情况（包括冷冻水泵、水流开头、冷却水泵、冷却塔、阀门等）；</w:t>
            </w:r>
          </w:p>
          <w:p w14:paraId="57AE1485">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7.检查调整微电脑控制中心的设定值；</w:t>
            </w:r>
          </w:p>
          <w:p w14:paraId="67A5FD53">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8.检查抽气装置的运行状态；</w:t>
            </w:r>
          </w:p>
          <w:p w14:paraId="18F1BAC0">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9.待系统和机组运行稳定后，记录运行状态参数；</w:t>
            </w:r>
          </w:p>
          <w:p w14:paraId="4B5733AE">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10.与操作人员一起温习操作步骤和用户记录；</w:t>
            </w:r>
          </w:p>
          <w:p w14:paraId="46C86288">
            <w:pPr>
              <w:autoSpaceDE w:val="0"/>
              <w:autoSpaceDN w:val="0"/>
              <w:adjustRightInd w:val="0"/>
              <w:spacing w:line="360" w:lineRule="auto"/>
              <w:jc w:val="left"/>
              <w:rPr>
                <w:rFonts w:ascii="宋体" w:hAnsi="宋体" w:eastAsia="宋体" w:cs="黑体"/>
                <w:kern w:val="0"/>
                <w:sz w:val="21"/>
                <w:szCs w:val="21"/>
              </w:rPr>
            </w:pPr>
            <w:r>
              <w:rPr>
                <w:rFonts w:hint="eastAsia" w:ascii="宋体" w:hAnsi="宋体" w:eastAsia="宋体" w:cs="黑体"/>
                <w:kern w:val="0"/>
                <w:sz w:val="21"/>
                <w:szCs w:val="21"/>
              </w:rPr>
              <w:t>B 运行季节检查</w:t>
            </w:r>
          </w:p>
          <w:p w14:paraId="4CC4D9CC">
            <w:pPr>
              <w:autoSpaceDE w:val="0"/>
              <w:autoSpaceDN w:val="0"/>
              <w:adjustRightInd w:val="0"/>
              <w:spacing w:line="360" w:lineRule="auto"/>
              <w:jc w:val="left"/>
              <w:rPr>
                <w:rFonts w:ascii="宋体" w:hAnsi="宋体" w:eastAsia="宋体" w:cs="黑体"/>
                <w:kern w:val="0"/>
                <w:sz w:val="21"/>
                <w:szCs w:val="21"/>
              </w:rPr>
            </w:pPr>
            <w:r>
              <w:rPr>
                <w:rFonts w:hint="eastAsia" w:ascii="宋体" w:hAnsi="宋体" w:eastAsia="宋体" w:cs="黑体"/>
                <w:kern w:val="0"/>
                <w:sz w:val="21"/>
                <w:szCs w:val="21"/>
              </w:rPr>
              <w:t>进行下列各项检查，确保机组在整个供冷季节运行高效、可靠：</w:t>
            </w:r>
          </w:p>
          <w:p w14:paraId="18D4E30D">
            <w:pPr>
              <w:autoSpaceDE w:val="0"/>
              <w:autoSpaceDN w:val="0"/>
              <w:adjustRightInd w:val="0"/>
              <w:spacing w:line="360" w:lineRule="auto"/>
              <w:jc w:val="left"/>
              <w:rPr>
                <w:rFonts w:ascii="宋体" w:hAnsi="宋体" w:eastAsia="宋体" w:cs="宋体"/>
                <w:kern w:val="0"/>
                <w:sz w:val="21"/>
                <w:szCs w:val="21"/>
              </w:rPr>
            </w:pPr>
            <w:r>
              <w:rPr>
                <w:rFonts w:ascii="宋体" w:hAnsi="宋体" w:eastAsia="宋体"/>
                <w:kern w:val="0"/>
                <w:sz w:val="21"/>
                <w:szCs w:val="21"/>
              </w:rPr>
              <w:t>1.</w:t>
            </w:r>
            <w:r>
              <w:rPr>
                <w:rFonts w:hint="eastAsia" w:ascii="宋体" w:hAnsi="宋体" w:eastAsia="宋体" w:cs="宋体"/>
                <w:kern w:val="0"/>
                <w:sz w:val="21"/>
                <w:szCs w:val="21"/>
              </w:rPr>
              <w:t>检查冷水机组，调整安全控制装置；</w:t>
            </w:r>
          </w:p>
          <w:p w14:paraId="52228DA3">
            <w:pPr>
              <w:autoSpaceDE w:val="0"/>
              <w:autoSpaceDN w:val="0"/>
              <w:adjustRightInd w:val="0"/>
              <w:spacing w:line="360" w:lineRule="auto"/>
              <w:jc w:val="left"/>
              <w:rPr>
                <w:rFonts w:ascii="宋体" w:hAnsi="宋体" w:eastAsia="宋体"/>
                <w:kern w:val="0"/>
                <w:sz w:val="21"/>
                <w:szCs w:val="21"/>
              </w:rPr>
            </w:pPr>
            <w:r>
              <w:rPr>
                <w:rFonts w:ascii="宋体" w:hAnsi="宋体" w:eastAsia="宋体"/>
                <w:kern w:val="0"/>
                <w:sz w:val="21"/>
                <w:szCs w:val="21"/>
              </w:rPr>
              <w:t>2.</w:t>
            </w:r>
            <w:r>
              <w:rPr>
                <w:rFonts w:hint="eastAsia" w:ascii="宋体" w:hAnsi="宋体" w:eastAsia="宋体"/>
                <w:kern w:val="0"/>
                <w:sz w:val="21"/>
                <w:szCs w:val="21"/>
              </w:rPr>
              <w:t>检查抽气装置；</w:t>
            </w:r>
          </w:p>
          <w:p w14:paraId="211A07A5">
            <w:pPr>
              <w:autoSpaceDE w:val="0"/>
              <w:autoSpaceDN w:val="0"/>
              <w:adjustRightInd w:val="0"/>
              <w:spacing w:line="360" w:lineRule="auto"/>
              <w:jc w:val="left"/>
              <w:rPr>
                <w:rFonts w:ascii="宋体" w:hAnsi="宋体" w:eastAsia="宋体" w:cs="宋体"/>
                <w:kern w:val="0"/>
                <w:sz w:val="21"/>
                <w:szCs w:val="21"/>
              </w:rPr>
            </w:pPr>
            <w:r>
              <w:rPr>
                <w:rFonts w:ascii="宋体" w:hAnsi="宋体" w:eastAsia="宋体"/>
                <w:kern w:val="0"/>
                <w:sz w:val="21"/>
                <w:szCs w:val="21"/>
              </w:rPr>
              <w:t>3</w:t>
            </w:r>
            <w:r>
              <w:rPr>
                <w:rFonts w:hint="eastAsia" w:ascii="宋体" w:hAnsi="宋体" w:eastAsia="宋体"/>
                <w:kern w:val="0"/>
                <w:sz w:val="21"/>
                <w:szCs w:val="21"/>
              </w:rPr>
              <w:t>.</w:t>
            </w:r>
            <w:r>
              <w:rPr>
                <w:rFonts w:hint="eastAsia" w:ascii="宋体" w:hAnsi="宋体" w:eastAsia="宋体" w:cs="宋体"/>
                <w:kern w:val="0"/>
                <w:sz w:val="21"/>
                <w:szCs w:val="21"/>
              </w:rPr>
              <w:t>检查控制装置的运行状态；</w:t>
            </w:r>
          </w:p>
          <w:p w14:paraId="22A68DAF">
            <w:pPr>
              <w:autoSpaceDE w:val="0"/>
              <w:autoSpaceDN w:val="0"/>
              <w:adjustRightInd w:val="0"/>
              <w:spacing w:line="360" w:lineRule="auto"/>
              <w:jc w:val="left"/>
              <w:rPr>
                <w:rFonts w:ascii="宋体" w:hAnsi="宋体" w:eastAsia="宋体" w:cs="宋体"/>
                <w:kern w:val="0"/>
                <w:sz w:val="21"/>
                <w:szCs w:val="21"/>
              </w:rPr>
            </w:pPr>
            <w:r>
              <w:rPr>
                <w:rFonts w:ascii="宋体" w:hAnsi="宋体" w:eastAsia="宋体"/>
                <w:kern w:val="0"/>
                <w:sz w:val="21"/>
                <w:szCs w:val="21"/>
              </w:rPr>
              <w:t>4.</w:t>
            </w:r>
            <w:r>
              <w:rPr>
                <w:rFonts w:hint="eastAsia" w:ascii="宋体" w:hAnsi="宋体" w:eastAsia="宋体" w:cs="宋体"/>
                <w:kern w:val="0"/>
                <w:sz w:val="21"/>
                <w:szCs w:val="21"/>
              </w:rPr>
              <w:t>检查油位和制冷剂液位；</w:t>
            </w:r>
          </w:p>
          <w:p w14:paraId="7A875EEB">
            <w:pPr>
              <w:autoSpaceDE w:val="0"/>
              <w:autoSpaceDN w:val="0"/>
              <w:adjustRightInd w:val="0"/>
              <w:spacing w:line="360" w:lineRule="auto"/>
              <w:jc w:val="left"/>
              <w:rPr>
                <w:rFonts w:ascii="宋体" w:hAnsi="宋体" w:eastAsia="宋体" w:cs="宋体"/>
                <w:kern w:val="0"/>
                <w:sz w:val="21"/>
                <w:szCs w:val="21"/>
              </w:rPr>
            </w:pPr>
            <w:r>
              <w:rPr>
                <w:rFonts w:ascii="宋体" w:hAnsi="宋体" w:eastAsia="宋体"/>
                <w:kern w:val="0"/>
                <w:sz w:val="21"/>
                <w:szCs w:val="21"/>
              </w:rPr>
              <w:t>5.</w:t>
            </w:r>
            <w:r>
              <w:rPr>
                <w:rFonts w:hint="eastAsia" w:ascii="宋体" w:hAnsi="宋体" w:eastAsia="宋体" w:cs="宋体"/>
                <w:kern w:val="0"/>
                <w:sz w:val="21"/>
                <w:szCs w:val="21"/>
              </w:rPr>
              <w:t>检查润滑系统；</w:t>
            </w:r>
          </w:p>
          <w:p w14:paraId="20B10B63">
            <w:pPr>
              <w:autoSpaceDE w:val="0"/>
              <w:autoSpaceDN w:val="0"/>
              <w:adjustRightInd w:val="0"/>
              <w:spacing w:line="360" w:lineRule="auto"/>
              <w:jc w:val="left"/>
              <w:rPr>
                <w:rFonts w:ascii="宋体" w:hAnsi="宋体" w:eastAsia="宋体" w:cs="宋体"/>
                <w:kern w:val="0"/>
                <w:sz w:val="21"/>
                <w:szCs w:val="21"/>
              </w:rPr>
            </w:pPr>
            <w:r>
              <w:rPr>
                <w:rFonts w:ascii="宋体" w:hAnsi="宋体" w:eastAsia="宋体"/>
                <w:kern w:val="0"/>
                <w:sz w:val="21"/>
                <w:szCs w:val="21"/>
              </w:rPr>
              <w:t>6.</w:t>
            </w:r>
            <w:r>
              <w:rPr>
                <w:rFonts w:hint="eastAsia" w:ascii="宋体" w:hAnsi="宋体" w:eastAsia="宋体" w:cs="宋体"/>
                <w:kern w:val="0"/>
                <w:sz w:val="21"/>
                <w:szCs w:val="21"/>
              </w:rPr>
              <w:t>检查回油系统；</w:t>
            </w:r>
          </w:p>
          <w:p w14:paraId="46F7AA66">
            <w:pPr>
              <w:autoSpaceDE w:val="0"/>
              <w:autoSpaceDN w:val="0"/>
              <w:adjustRightInd w:val="0"/>
              <w:spacing w:line="360" w:lineRule="auto"/>
              <w:jc w:val="left"/>
              <w:rPr>
                <w:rFonts w:ascii="宋体" w:hAnsi="宋体" w:eastAsia="宋体" w:cs="宋体"/>
                <w:kern w:val="0"/>
                <w:sz w:val="21"/>
                <w:szCs w:val="21"/>
              </w:rPr>
            </w:pPr>
            <w:r>
              <w:rPr>
                <w:rFonts w:ascii="宋体" w:hAnsi="宋体" w:eastAsia="宋体"/>
                <w:kern w:val="0"/>
                <w:sz w:val="21"/>
                <w:szCs w:val="21"/>
              </w:rPr>
              <w:t>7.</w:t>
            </w:r>
            <w:r>
              <w:rPr>
                <w:rFonts w:hint="eastAsia" w:ascii="宋体" w:hAnsi="宋体" w:eastAsia="宋体" w:cs="宋体"/>
                <w:kern w:val="0"/>
                <w:sz w:val="21"/>
                <w:szCs w:val="21"/>
              </w:rPr>
              <w:t>检查电机和启动器的运行；</w:t>
            </w:r>
          </w:p>
          <w:p w14:paraId="6E1452ED">
            <w:pPr>
              <w:autoSpaceDE w:val="0"/>
              <w:autoSpaceDN w:val="0"/>
              <w:adjustRightInd w:val="0"/>
              <w:spacing w:line="360" w:lineRule="auto"/>
              <w:jc w:val="left"/>
              <w:rPr>
                <w:rFonts w:ascii="宋体" w:hAnsi="宋体" w:eastAsia="宋体"/>
                <w:kern w:val="0"/>
                <w:sz w:val="21"/>
                <w:szCs w:val="21"/>
              </w:rPr>
            </w:pPr>
            <w:r>
              <w:rPr>
                <w:rFonts w:ascii="宋体" w:hAnsi="宋体" w:eastAsia="宋体"/>
                <w:kern w:val="0"/>
                <w:sz w:val="21"/>
                <w:szCs w:val="21"/>
              </w:rPr>
              <w:t>8.</w:t>
            </w:r>
            <w:r>
              <w:rPr>
                <w:rFonts w:hint="eastAsia" w:ascii="宋体" w:hAnsi="宋体" w:eastAsia="宋体"/>
                <w:kern w:val="0"/>
                <w:sz w:val="21"/>
                <w:szCs w:val="21"/>
              </w:rPr>
              <w:t>记录运行条件参数；</w:t>
            </w:r>
          </w:p>
          <w:p w14:paraId="28208702">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9.与操作人员一起检查记录，温习冷水机组和系统的操作步骤；</w:t>
            </w:r>
          </w:p>
          <w:p w14:paraId="2CCE3462">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10.记录和报告要求的备件。</w:t>
            </w:r>
          </w:p>
          <w:p w14:paraId="1200EDB5">
            <w:pPr>
              <w:autoSpaceDE w:val="0"/>
              <w:autoSpaceDN w:val="0"/>
              <w:adjustRightInd w:val="0"/>
              <w:spacing w:line="360" w:lineRule="auto"/>
              <w:jc w:val="left"/>
              <w:rPr>
                <w:rFonts w:ascii="宋体" w:hAnsi="宋体" w:eastAsia="宋体" w:cs="黑体"/>
                <w:kern w:val="0"/>
                <w:sz w:val="21"/>
                <w:szCs w:val="21"/>
              </w:rPr>
            </w:pPr>
            <w:r>
              <w:rPr>
                <w:rFonts w:hint="eastAsia" w:ascii="宋体" w:hAnsi="宋体" w:eastAsia="宋体" w:cs="黑体"/>
                <w:kern w:val="0"/>
                <w:sz w:val="21"/>
                <w:szCs w:val="21"/>
              </w:rPr>
              <w:t>C 一年一次的设备停机检查和预防性保养</w:t>
            </w:r>
          </w:p>
          <w:p w14:paraId="0437644B">
            <w:pPr>
              <w:autoSpaceDE w:val="0"/>
              <w:autoSpaceDN w:val="0"/>
              <w:adjustRightInd w:val="0"/>
              <w:spacing w:line="360" w:lineRule="auto"/>
              <w:jc w:val="left"/>
              <w:rPr>
                <w:rFonts w:ascii="宋体" w:hAnsi="宋体" w:eastAsia="宋体" w:cs="黑体"/>
                <w:kern w:val="0"/>
                <w:sz w:val="21"/>
                <w:szCs w:val="21"/>
              </w:rPr>
            </w:pPr>
            <w:r>
              <w:rPr>
                <w:rFonts w:hint="eastAsia" w:ascii="宋体" w:hAnsi="宋体" w:eastAsia="宋体" w:cs="黑体"/>
                <w:kern w:val="0"/>
                <w:sz w:val="21"/>
                <w:szCs w:val="21"/>
              </w:rPr>
              <w:t>停机期间，每年一次进行下列各项检查，以便能正确评价设备的状态，为下一个供冷季节的运行作好准备：</w:t>
            </w:r>
          </w:p>
          <w:p w14:paraId="4C345BBE">
            <w:pPr>
              <w:autoSpaceDE w:val="0"/>
              <w:autoSpaceDN w:val="0"/>
              <w:adjustRightInd w:val="0"/>
              <w:spacing w:line="360" w:lineRule="auto"/>
              <w:jc w:val="left"/>
              <w:rPr>
                <w:rFonts w:ascii="宋体" w:hAnsi="宋体" w:eastAsia="宋体" w:cs="宋体"/>
                <w:kern w:val="0"/>
                <w:sz w:val="21"/>
                <w:szCs w:val="21"/>
              </w:rPr>
            </w:pPr>
            <w:r>
              <w:rPr>
                <w:rFonts w:ascii="宋体" w:hAnsi="宋体" w:eastAsia="宋体"/>
                <w:kern w:val="0"/>
                <w:sz w:val="21"/>
                <w:szCs w:val="21"/>
              </w:rPr>
              <w:t xml:space="preserve">1. </w:t>
            </w:r>
            <w:r>
              <w:rPr>
                <w:rFonts w:hint="eastAsia" w:ascii="宋体" w:hAnsi="宋体" w:eastAsia="宋体" w:cs="宋体"/>
                <w:kern w:val="0"/>
                <w:sz w:val="21"/>
                <w:szCs w:val="21"/>
              </w:rPr>
              <w:t>检查压缩机</w:t>
            </w:r>
            <w:r>
              <w:rPr>
                <w:rFonts w:ascii="宋体" w:hAnsi="宋体" w:eastAsia="宋体"/>
                <w:kern w:val="0"/>
                <w:sz w:val="21"/>
                <w:szCs w:val="21"/>
              </w:rPr>
              <w:t>-</w:t>
            </w:r>
            <w:r>
              <w:rPr>
                <w:rFonts w:hint="eastAsia" w:ascii="宋体" w:hAnsi="宋体" w:eastAsia="宋体" w:cs="宋体"/>
                <w:kern w:val="0"/>
                <w:sz w:val="21"/>
                <w:szCs w:val="21"/>
              </w:rPr>
              <w:t>电机组件的下列各项，完成预防性保养的各项任务：</w:t>
            </w:r>
          </w:p>
          <w:p w14:paraId="7D6F7B7A">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kern w:val="0"/>
                <w:sz w:val="21"/>
                <w:szCs w:val="21"/>
              </w:rPr>
              <w:t>●</w:t>
            </w:r>
            <w:r>
              <w:rPr>
                <w:rFonts w:ascii="宋体" w:hAnsi="宋体" w:eastAsia="宋体" w:cs="Wingdings-Regular"/>
                <w:kern w:val="0"/>
                <w:sz w:val="21"/>
                <w:szCs w:val="21"/>
              </w:rPr>
              <w:t xml:space="preserve"> </w:t>
            </w:r>
            <w:r>
              <w:rPr>
                <w:rFonts w:hint="eastAsia" w:ascii="宋体" w:hAnsi="宋体" w:eastAsia="宋体" w:cs="宋体"/>
                <w:kern w:val="0"/>
                <w:sz w:val="21"/>
                <w:szCs w:val="21"/>
              </w:rPr>
              <w:t>记录电压；</w:t>
            </w:r>
          </w:p>
          <w:p w14:paraId="25394138">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kern w:val="0"/>
                <w:sz w:val="21"/>
                <w:szCs w:val="21"/>
              </w:rPr>
              <w:t>●</w:t>
            </w:r>
            <w:r>
              <w:rPr>
                <w:rFonts w:ascii="宋体" w:hAnsi="宋体" w:eastAsia="宋体" w:cs="Wingdings-Regular"/>
                <w:kern w:val="0"/>
                <w:sz w:val="21"/>
                <w:szCs w:val="21"/>
              </w:rPr>
              <w:t xml:space="preserve"> </w:t>
            </w:r>
            <w:r>
              <w:rPr>
                <w:rFonts w:hint="eastAsia" w:ascii="宋体" w:hAnsi="宋体" w:eastAsia="宋体" w:cs="宋体"/>
                <w:kern w:val="0"/>
                <w:sz w:val="21"/>
                <w:szCs w:val="21"/>
              </w:rPr>
              <w:t>用兆欧表测量和记录电机绕阻的电阻；</w:t>
            </w:r>
          </w:p>
          <w:p w14:paraId="46F0EE60">
            <w:pPr>
              <w:autoSpaceDE w:val="0"/>
              <w:autoSpaceDN w:val="0"/>
              <w:adjustRightInd w:val="0"/>
              <w:spacing w:line="360" w:lineRule="auto"/>
              <w:jc w:val="left"/>
              <w:rPr>
                <w:rFonts w:ascii="宋体" w:hAnsi="宋体" w:eastAsia="宋体" w:cs="Wingdings-Regular"/>
                <w:kern w:val="0"/>
                <w:sz w:val="21"/>
                <w:szCs w:val="21"/>
              </w:rPr>
            </w:pPr>
            <w:r>
              <w:rPr>
                <w:rFonts w:hint="eastAsia" w:ascii="宋体" w:hAnsi="宋体" w:eastAsia="宋体"/>
                <w:kern w:val="0"/>
                <w:sz w:val="21"/>
                <w:szCs w:val="21"/>
              </w:rPr>
              <w:t>●</w:t>
            </w:r>
            <w:r>
              <w:rPr>
                <w:rFonts w:ascii="宋体" w:hAnsi="宋体" w:eastAsia="宋体" w:cs="Wingdings-Regular"/>
                <w:kern w:val="0"/>
                <w:sz w:val="21"/>
                <w:szCs w:val="21"/>
              </w:rPr>
              <w:t xml:space="preserve"> </w:t>
            </w:r>
            <w:r>
              <w:rPr>
                <w:rFonts w:hint="eastAsia" w:ascii="宋体" w:hAnsi="宋体" w:eastAsia="宋体" w:cs="Wingdings-Regular"/>
                <w:kern w:val="0"/>
                <w:sz w:val="21"/>
                <w:szCs w:val="21"/>
              </w:rPr>
              <w:t>润滑开式电机；</w:t>
            </w:r>
          </w:p>
          <w:p w14:paraId="5C5046CC">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kern w:val="0"/>
                <w:sz w:val="21"/>
                <w:szCs w:val="21"/>
              </w:rPr>
              <w:t xml:space="preserve">● </w:t>
            </w:r>
            <w:r>
              <w:rPr>
                <w:rFonts w:hint="eastAsia" w:ascii="宋体" w:hAnsi="宋体" w:eastAsia="宋体" w:cs="宋体"/>
                <w:kern w:val="0"/>
                <w:sz w:val="21"/>
                <w:szCs w:val="21"/>
              </w:rPr>
              <w:t>检查确认开式电机驱动装置的定位；</w:t>
            </w:r>
          </w:p>
          <w:p w14:paraId="0D086B3E">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kern w:val="0"/>
                <w:sz w:val="21"/>
                <w:szCs w:val="21"/>
              </w:rPr>
              <w:t xml:space="preserve">● </w:t>
            </w:r>
            <w:r>
              <w:rPr>
                <w:rFonts w:hint="eastAsia" w:ascii="宋体" w:hAnsi="宋体" w:eastAsia="宋体" w:cs="宋体"/>
                <w:kern w:val="0"/>
                <w:sz w:val="21"/>
                <w:szCs w:val="21"/>
              </w:rPr>
              <w:t xml:space="preserve">检查联轴器； </w:t>
            </w:r>
          </w:p>
          <w:p w14:paraId="596388C8">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kern w:val="0"/>
                <w:sz w:val="21"/>
                <w:szCs w:val="21"/>
              </w:rPr>
              <w:t xml:space="preserve">● </w:t>
            </w:r>
            <w:r>
              <w:rPr>
                <w:rFonts w:hint="eastAsia" w:ascii="宋体" w:hAnsi="宋体" w:eastAsia="宋体" w:cs="宋体"/>
                <w:kern w:val="0"/>
                <w:sz w:val="21"/>
                <w:szCs w:val="21"/>
              </w:rPr>
              <w:t>检查密封情况；</w:t>
            </w:r>
          </w:p>
          <w:p w14:paraId="4238EC0B">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kern w:val="0"/>
                <w:sz w:val="21"/>
                <w:szCs w:val="21"/>
              </w:rPr>
              <w:t>● 检查入口导叶操作机构和联接机构；润滑需要润滑的部位。</w:t>
            </w:r>
          </w:p>
          <w:p w14:paraId="4FB5ACC1">
            <w:pPr>
              <w:autoSpaceDE w:val="0"/>
              <w:autoSpaceDN w:val="0"/>
              <w:adjustRightInd w:val="0"/>
              <w:spacing w:line="360" w:lineRule="auto"/>
              <w:jc w:val="left"/>
              <w:rPr>
                <w:rFonts w:ascii="宋体" w:hAnsi="宋体" w:eastAsia="宋体" w:cs="宋体"/>
                <w:kern w:val="0"/>
                <w:sz w:val="21"/>
                <w:szCs w:val="21"/>
              </w:rPr>
            </w:pPr>
            <w:r>
              <w:rPr>
                <w:rFonts w:ascii="宋体" w:hAnsi="宋体" w:eastAsia="宋体"/>
                <w:kern w:val="0"/>
                <w:sz w:val="21"/>
                <w:szCs w:val="21"/>
              </w:rPr>
              <w:t xml:space="preserve">2. </w:t>
            </w:r>
            <w:r>
              <w:rPr>
                <w:rFonts w:hint="eastAsia" w:ascii="宋体" w:hAnsi="宋体" w:eastAsia="宋体" w:cs="宋体"/>
                <w:kern w:val="0"/>
                <w:sz w:val="21"/>
                <w:szCs w:val="21"/>
              </w:rPr>
              <w:t>检查压缩机润滑油系统的下列各项：</w:t>
            </w:r>
          </w:p>
          <w:p w14:paraId="094E3D1E">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kern w:val="0"/>
                <w:sz w:val="21"/>
                <w:szCs w:val="21"/>
              </w:rPr>
              <w:t>●</w:t>
            </w:r>
            <w:r>
              <w:rPr>
                <w:rFonts w:ascii="宋体" w:hAnsi="宋体" w:eastAsia="宋体" w:cs="Wingdings-Regular"/>
                <w:kern w:val="0"/>
                <w:sz w:val="21"/>
                <w:szCs w:val="21"/>
              </w:rPr>
              <w:t xml:space="preserve"> </w:t>
            </w:r>
            <w:r>
              <w:rPr>
                <w:rFonts w:hint="eastAsia" w:ascii="宋体" w:hAnsi="宋体" w:eastAsia="宋体" w:cs="宋体"/>
                <w:kern w:val="0"/>
                <w:sz w:val="21"/>
                <w:szCs w:val="21"/>
              </w:rPr>
              <w:t>更换润滑油、油过滤器和干燥过滤器；</w:t>
            </w:r>
          </w:p>
          <w:p w14:paraId="7638258E">
            <w:pPr>
              <w:autoSpaceDE w:val="0"/>
              <w:autoSpaceDN w:val="0"/>
              <w:adjustRightInd w:val="0"/>
              <w:spacing w:line="360" w:lineRule="auto"/>
              <w:jc w:val="left"/>
              <w:rPr>
                <w:rFonts w:ascii="宋体" w:hAnsi="宋体" w:eastAsia="宋体"/>
                <w:kern w:val="0"/>
                <w:sz w:val="21"/>
                <w:szCs w:val="21"/>
              </w:rPr>
            </w:pPr>
            <w:r>
              <w:rPr>
                <w:rFonts w:hint="eastAsia" w:ascii="宋体" w:hAnsi="宋体" w:eastAsia="宋体"/>
                <w:kern w:val="0"/>
                <w:sz w:val="21"/>
                <w:szCs w:val="21"/>
              </w:rPr>
              <w:t>● 进行润滑油和油过滤器的检查；</w:t>
            </w:r>
          </w:p>
          <w:p w14:paraId="6EDA443F">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kern w:val="0"/>
                <w:sz w:val="21"/>
                <w:szCs w:val="21"/>
              </w:rPr>
              <w:t>● 检查油泵、密封和电机；</w:t>
            </w:r>
          </w:p>
          <w:p w14:paraId="58F4D436">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kern w:val="0"/>
                <w:sz w:val="21"/>
                <w:szCs w:val="21"/>
              </w:rPr>
              <w:t>●</w:t>
            </w:r>
            <w:r>
              <w:rPr>
                <w:rFonts w:ascii="宋体" w:hAnsi="宋体" w:eastAsia="宋体" w:cs="Wingdings-Regular"/>
                <w:kern w:val="0"/>
                <w:sz w:val="21"/>
                <w:szCs w:val="21"/>
              </w:rPr>
              <w:t xml:space="preserve"> </w:t>
            </w:r>
            <w:r>
              <w:rPr>
                <w:rFonts w:hint="eastAsia" w:ascii="宋体" w:hAnsi="宋体" w:eastAsia="宋体" w:cs="宋体"/>
                <w:kern w:val="0"/>
                <w:sz w:val="21"/>
                <w:szCs w:val="21"/>
              </w:rPr>
              <w:t>检查加热器和恒温器；</w:t>
            </w:r>
          </w:p>
          <w:p w14:paraId="03DC78C2">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kern w:val="0"/>
                <w:sz w:val="21"/>
                <w:szCs w:val="21"/>
              </w:rPr>
              <w:t>●</w:t>
            </w:r>
            <w:r>
              <w:rPr>
                <w:rFonts w:ascii="宋体" w:hAnsi="宋体" w:eastAsia="宋体" w:cs="Wingdings-Regular"/>
                <w:kern w:val="0"/>
                <w:sz w:val="21"/>
                <w:szCs w:val="21"/>
              </w:rPr>
              <w:t xml:space="preserve"> </w:t>
            </w:r>
            <w:r>
              <w:rPr>
                <w:rFonts w:hint="eastAsia" w:ascii="宋体" w:hAnsi="宋体" w:eastAsia="宋体" w:cs="宋体"/>
                <w:kern w:val="0"/>
                <w:sz w:val="21"/>
                <w:szCs w:val="21"/>
              </w:rPr>
              <w:t>检查所有其它的润滑油系统部件，包括油冷却器、油过滤器和电磁阀等；</w:t>
            </w:r>
          </w:p>
          <w:p w14:paraId="5EA9C2A6">
            <w:pPr>
              <w:autoSpaceDE w:val="0"/>
              <w:autoSpaceDN w:val="0"/>
              <w:adjustRightInd w:val="0"/>
              <w:spacing w:line="360" w:lineRule="auto"/>
              <w:jc w:val="left"/>
              <w:rPr>
                <w:rFonts w:ascii="宋体" w:hAnsi="宋体" w:eastAsia="宋体" w:cs="宋体"/>
                <w:kern w:val="0"/>
                <w:sz w:val="21"/>
                <w:szCs w:val="21"/>
              </w:rPr>
            </w:pPr>
            <w:r>
              <w:rPr>
                <w:rFonts w:ascii="宋体" w:hAnsi="宋体" w:eastAsia="宋体"/>
                <w:kern w:val="0"/>
                <w:sz w:val="21"/>
                <w:szCs w:val="21"/>
              </w:rPr>
              <w:t xml:space="preserve">3. </w:t>
            </w:r>
            <w:r>
              <w:rPr>
                <w:rFonts w:hint="eastAsia" w:ascii="宋体" w:hAnsi="宋体" w:eastAsia="宋体" w:cs="宋体"/>
                <w:kern w:val="0"/>
                <w:sz w:val="21"/>
                <w:szCs w:val="21"/>
              </w:rPr>
              <w:t>执行下列各项操作，检查电机启动器：</w:t>
            </w:r>
          </w:p>
          <w:p w14:paraId="77C28BC9">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kern w:val="0"/>
                <w:sz w:val="21"/>
                <w:szCs w:val="21"/>
              </w:rPr>
              <w:t>●</w:t>
            </w:r>
            <w:r>
              <w:rPr>
                <w:rFonts w:ascii="宋体" w:hAnsi="宋体" w:eastAsia="宋体" w:cs="Wingdings-Regular"/>
                <w:kern w:val="0"/>
                <w:sz w:val="21"/>
                <w:szCs w:val="21"/>
              </w:rPr>
              <w:t xml:space="preserve"> </w:t>
            </w:r>
            <w:r>
              <w:rPr>
                <w:rFonts w:hint="eastAsia" w:ascii="宋体" w:hAnsi="宋体" w:eastAsia="宋体" w:cs="宋体"/>
                <w:kern w:val="0"/>
                <w:sz w:val="21"/>
                <w:szCs w:val="21"/>
              </w:rPr>
              <w:t>执行诊断检查程序；</w:t>
            </w:r>
          </w:p>
          <w:p w14:paraId="27A49615">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kern w:val="0"/>
                <w:sz w:val="21"/>
                <w:szCs w:val="21"/>
              </w:rPr>
              <w:t>●</w:t>
            </w:r>
            <w:r>
              <w:rPr>
                <w:rFonts w:ascii="宋体" w:hAnsi="宋体" w:eastAsia="宋体" w:cs="Wingdings-Regular"/>
                <w:kern w:val="0"/>
                <w:sz w:val="21"/>
                <w:szCs w:val="21"/>
              </w:rPr>
              <w:t xml:space="preserve"> </w:t>
            </w:r>
            <w:r>
              <w:rPr>
                <w:rFonts w:hint="eastAsia" w:ascii="宋体" w:hAnsi="宋体" w:eastAsia="宋体" w:cs="宋体"/>
                <w:kern w:val="0"/>
                <w:sz w:val="21"/>
                <w:szCs w:val="21"/>
              </w:rPr>
              <w:t>清洁接触器或建议更换；</w:t>
            </w:r>
          </w:p>
          <w:p w14:paraId="5FFE6F1F">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kern w:val="0"/>
                <w:sz w:val="21"/>
                <w:szCs w:val="21"/>
              </w:rPr>
              <w:t>●</w:t>
            </w:r>
            <w:r>
              <w:rPr>
                <w:rFonts w:ascii="宋体" w:hAnsi="宋体" w:eastAsia="宋体" w:cs="Wingdings-Regular"/>
                <w:kern w:val="0"/>
                <w:sz w:val="21"/>
                <w:szCs w:val="21"/>
              </w:rPr>
              <w:t xml:space="preserve"> </w:t>
            </w:r>
            <w:r>
              <w:rPr>
                <w:rFonts w:hint="eastAsia" w:ascii="宋体" w:hAnsi="宋体" w:eastAsia="宋体" w:cs="宋体"/>
                <w:kern w:val="0"/>
                <w:sz w:val="21"/>
                <w:szCs w:val="21"/>
              </w:rPr>
              <w:t>检查连接机构；</w:t>
            </w:r>
          </w:p>
          <w:p w14:paraId="09060D6A">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kern w:val="0"/>
                <w:sz w:val="21"/>
                <w:szCs w:val="21"/>
              </w:rPr>
              <w:t>● 用兆欧表测量电机绝缘电阻；</w:t>
            </w:r>
          </w:p>
          <w:p w14:paraId="232075C6">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kern w:val="0"/>
                <w:sz w:val="21"/>
                <w:szCs w:val="21"/>
              </w:rPr>
              <w:t>●</w:t>
            </w:r>
            <w:r>
              <w:rPr>
                <w:rFonts w:ascii="宋体" w:hAnsi="宋体" w:eastAsia="宋体" w:cs="Wingdings-Regular"/>
                <w:kern w:val="0"/>
                <w:sz w:val="21"/>
                <w:szCs w:val="21"/>
              </w:rPr>
              <w:t xml:space="preserve"> </w:t>
            </w:r>
            <w:r>
              <w:rPr>
                <w:rFonts w:hint="eastAsia" w:ascii="宋体" w:hAnsi="宋体" w:eastAsia="宋体" w:cs="宋体"/>
                <w:kern w:val="0"/>
                <w:sz w:val="21"/>
                <w:szCs w:val="21"/>
              </w:rPr>
              <w:t>检查所有接线端，并拧紧；</w:t>
            </w:r>
          </w:p>
          <w:p w14:paraId="3E13A4EA">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kern w:val="0"/>
                <w:sz w:val="21"/>
                <w:szCs w:val="21"/>
              </w:rPr>
              <w:t>●</w:t>
            </w:r>
            <w:r>
              <w:rPr>
                <w:rFonts w:ascii="宋体" w:hAnsi="宋体" w:eastAsia="宋体" w:cs="Wingdings-Regular"/>
                <w:kern w:val="0"/>
                <w:sz w:val="21"/>
                <w:szCs w:val="21"/>
              </w:rPr>
              <w:t xml:space="preserve"> </w:t>
            </w:r>
            <w:r>
              <w:rPr>
                <w:rFonts w:hint="eastAsia" w:ascii="宋体" w:hAnsi="宋体" w:eastAsia="宋体" w:cs="宋体"/>
                <w:kern w:val="0"/>
                <w:sz w:val="21"/>
                <w:szCs w:val="21"/>
              </w:rPr>
              <w:t>检查过载保护装置，并取油样检查；</w:t>
            </w:r>
          </w:p>
          <w:p w14:paraId="27A958A3">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kern w:val="0"/>
                <w:sz w:val="21"/>
                <w:szCs w:val="21"/>
              </w:rPr>
              <w:t>●</w:t>
            </w:r>
            <w:r>
              <w:rPr>
                <w:rFonts w:ascii="宋体" w:hAnsi="宋体" w:eastAsia="宋体" w:cs="Wingdings-Regular"/>
                <w:kern w:val="0"/>
                <w:sz w:val="21"/>
                <w:szCs w:val="21"/>
              </w:rPr>
              <w:t xml:space="preserve"> </w:t>
            </w:r>
            <w:r>
              <w:rPr>
                <w:rFonts w:hint="eastAsia" w:ascii="宋体" w:hAnsi="宋体" w:eastAsia="宋体" w:cs="宋体"/>
                <w:kern w:val="0"/>
                <w:sz w:val="21"/>
                <w:szCs w:val="21"/>
              </w:rPr>
              <w:t>空载运行启动器（或在启动前）。</w:t>
            </w:r>
          </w:p>
          <w:p w14:paraId="657D56BB">
            <w:pPr>
              <w:autoSpaceDE w:val="0"/>
              <w:autoSpaceDN w:val="0"/>
              <w:adjustRightInd w:val="0"/>
              <w:spacing w:line="360" w:lineRule="auto"/>
              <w:jc w:val="left"/>
              <w:rPr>
                <w:rFonts w:ascii="宋体" w:hAnsi="宋体" w:eastAsia="宋体" w:cs="宋体"/>
                <w:kern w:val="0"/>
                <w:sz w:val="21"/>
                <w:szCs w:val="21"/>
              </w:rPr>
            </w:pPr>
            <w:r>
              <w:rPr>
                <w:rFonts w:ascii="宋体" w:hAnsi="宋体" w:eastAsia="宋体"/>
                <w:kern w:val="0"/>
                <w:sz w:val="21"/>
                <w:szCs w:val="21"/>
              </w:rPr>
              <w:t xml:space="preserve">4. </w:t>
            </w:r>
            <w:r>
              <w:rPr>
                <w:rFonts w:hint="eastAsia" w:ascii="宋体" w:hAnsi="宋体" w:eastAsia="宋体" w:cs="宋体"/>
                <w:kern w:val="0"/>
                <w:sz w:val="21"/>
                <w:szCs w:val="21"/>
              </w:rPr>
              <w:t>检查控制中心，确定下列各项：</w:t>
            </w:r>
          </w:p>
          <w:p w14:paraId="072FBB87">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kern w:val="0"/>
                <w:sz w:val="21"/>
                <w:szCs w:val="21"/>
              </w:rPr>
              <w:t>●</w:t>
            </w:r>
            <w:r>
              <w:rPr>
                <w:rFonts w:ascii="宋体" w:hAnsi="宋体" w:eastAsia="宋体" w:cs="Wingdings-Regular"/>
                <w:kern w:val="0"/>
                <w:sz w:val="21"/>
                <w:szCs w:val="21"/>
              </w:rPr>
              <w:t xml:space="preserve"> </w:t>
            </w:r>
            <w:r>
              <w:rPr>
                <w:rFonts w:hint="eastAsia" w:ascii="宋体" w:hAnsi="宋体" w:eastAsia="宋体" w:cs="宋体"/>
                <w:kern w:val="0"/>
                <w:sz w:val="21"/>
                <w:szCs w:val="21"/>
              </w:rPr>
              <w:t>执行诊断检查程序；</w:t>
            </w:r>
          </w:p>
          <w:p w14:paraId="4B6DA3CE">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kern w:val="0"/>
                <w:sz w:val="21"/>
                <w:szCs w:val="21"/>
              </w:rPr>
              <w:t>●</w:t>
            </w:r>
            <w:r>
              <w:rPr>
                <w:rFonts w:ascii="宋体" w:hAnsi="宋体" w:eastAsia="宋体" w:cs="Wingdings-Regular"/>
                <w:kern w:val="0"/>
                <w:sz w:val="21"/>
                <w:szCs w:val="21"/>
              </w:rPr>
              <w:t xml:space="preserve"> </w:t>
            </w:r>
            <w:r>
              <w:rPr>
                <w:rFonts w:hint="eastAsia" w:ascii="宋体" w:hAnsi="宋体" w:eastAsia="宋体" w:cs="宋体"/>
                <w:kern w:val="0"/>
                <w:sz w:val="21"/>
                <w:szCs w:val="21"/>
              </w:rPr>
              <w:t>检查安全停机运行状态；</w:t>
            </w:r>
          </w:p>
          <w:p w14:paraId="12F8681D">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kern w:val="0"/>
                <w:sz w:val="21"/>
                <w:szCs w:val="21"/>
              </w:rPr>
              <w:t>●</w:t>
            </w:r>
            <w:r>
              <w:rPr>
                <w:rFonts w:ascii="宋体" w:hAnsi="宋体" w:eastAsia="宋体" w:cs="Wingdings-Regular"/>
                <w:kern w:val="0"/>
                <w:sz w:val="21"/>
                <w:szCs w:val="21"/>
              </w:rPr>
              <w:t xml:space="preserve"> </w:t>
            </w:r>
            <w:r>
              <w:rPr>
                <w:rFonts w:hint="eastAsia" w:ascii="宋体" w:hAnsi="宋体" w:eastAsia="宋体" w:cs="宋体"/>
                <w:kern w:val="0"/>
                <w:sz w:val="21"/>
                <w:szCs w:val="21"/>
              </w:rPr>
              <w:t>检查所有接线端，并拧紧；</w:t>
            </w:r>
          </w:p>
          <w:p w14:paraId="6403E4A9">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kern w:val="0"/>
                <w:sz w:val="21"/>
                <w:szCs w:val="21"/>
              </w:rPr>
              <w:t>●</w:t>
            </w:r>
            <w:r>
              <w:rPr>
                <w:rFonts w:ascii="宋体" w:hAnsi="宋体" w:eastAsia="宋体" w:cs="Wingdings-Regular"/>
                <w:kern w:val="0"/>
                <w:sz w:val="21"/>
                <w:szCs w:val="21"/>
              </w:rPr>
              <w:t xml:space="preserve"> </w:t>
            </w:r>
            <w:r>
              <w:rPr>
                <w:rFonts w:hint="eastAsia" w:ascii="宋体" w:hAnsi="宋体" w:eastAsia="宋体" w:cs="宋体"/>
                <w:kern w:val="0"/>
                <w:sz w:val="21"/>
                <w:szCs w:val="21"/>
              </w:rPr>
              <w:t>检查显示数据的精度和设定值。</w:t>
            </w:r>
          </w:p>
          <w:p w14:paraId="4D57D659">
            <w:pPr>
              <w:autoSpaceDE w:val="0"/>
              <w:autoSpaceDN w:val="0"/>
              <w:adjustRightInd w:val="0"/>
              <w:spacing w:line="360" w:lineRule="auto"/>
              <w:jc w:val="left"/>
              <w:rPr>
                <w:rFonts w:ascii="宋体" w:hAnsi="宋体" w:eastAsia="宋体" w:cs="宋体"/>
                <w:kern w:val="0"/>
                <w:sz w:val="21"/>
                <w:szCs w:val="21"/>
              </w:rPr>
            </w:pPr>
            <w:r>
              <w:rPr>
                <w:rFonts w:ascii="宋体" w:hAnsi="宋体" w:eastAsia="宋体"/>
                <w:kern w:val="0"/>
                <w:sz w:val="21"/>
                <w:szCs w:val="21"/>
              </w:rPr>
              <w:t xml:space="preserve">5. </w:t>
            </w:r>
            <w:r>
              <w:rPr>
                <w:rFonts w:hint="eastAsia" w:ascii="宋体" w:hAnsi="宋体" w:eastAsia="宋体" w:cs="宋体"/>
                <w:kern w:val="0"/>
                <w:sz w:val="21"/>
                <w:szCs w:val="21"/>
              </w:rPr>
              <w:t>检查抽气装置下列各项：</w:t>
            </w:r>
          </w:p>
          <w:p w14:paraId="18DD6B90">
            <w:pPr>
              <w:autoSpaceDE w:val="0"/>
              <w:autoSpaceDN w:val="0"/>
              <w:adjustRightInd w:val="0"/>
              <w:spacing w:line="360" w:lineRule="auto"/>
              <w:jc w:val="left"/>
              <w:rPr>
                <w:rFonts w:ascii="宋体" w:hAnsi="宋体" w:eastAsia="宋体"/>
                <w:kern w:val="0"/>
                <w:sz w:val="21"/>
                <w:szCs w:val="21"/>
              </w:rPr>
            </w:pPr>
            <w:r>
              <w:rPr>
                <w:rFonts w:hint="eastAsia" w:ascii="宋体" w:hAnsi="宋体" w:eastAsia="宋体"/>
                <w:kern w:val="0"/>
                <w:sz w:val="21"/>
                <w:szCs w:val="21"/>
              </w:rPr>
              <w:t>● 检查抽气装置的运行；</w:t>
            </w:r>
          </w:p>
          <w:p w14:paraId="2646E2A9">
            <w:pPr>
              <w:autoSpaceDE w:val="0"/>
              <w:autoSpaceDN w:val="0"/>
              <w:adjustRightInd w:val="0"/>
              <w:spacing w:line="360" w:lineRule="auto"/>
              <w:jc w:val="left"/>
              <w:rPr>
                <w:rFonts w:ascii="宋体" w:hAnsi="宋体" w:eastAsia="宋体"/>
                <w:kern w:val="0"/>
                <w:sz w:val="21"/>
                <w:szCs w:val="21"/>
              </w:rPr>
            </w:pPr>
            <w:r>
              <w:rPr>
                <w:rFonts w:hint="eastAsia" w:ascii="宋体" w:hAnsi="宋体" w:eastAsia="宋体"/>
                <w:kern w:val="0"/>
                <w:sz w:val="21"/>
                <w:szCs w:val="21"/>
              </w:rPr>
              <w:t>● 更换润滑油；</w:t>
            </w:r>
          </w:p>
          <w:p w14:paraId="3CDD03BA">
            <w:pPr>
              <w:autoSpaceDE w:val="0"/>
              <w:autoSpaceDN w:val="0"/>
              <w:adjustRightInd w:val="0"/>
              <w:spacing w:line="360" w:lineRule="auto"/>
              <w:jc w:val="left"/>
              <w:rPr>
                <w:rFonts w:ascii="宋体" w:hAnsi="宋体" w:eastAsia="宋体"/>
                <w:kern w:val="0"/>
                <w:sz w:val="21"/>
                <w:szCs w:val="21"/>
              </w:rPr>
            </w:pPr>
            <w:r>
              <w:rPr>
                <w:rFonts w:hint="eastAsia" w:ascii="宋体" w:hAnsi="宋体" w:eastAsia="宋体"/>
                <w:kern w:val="0"/>
                <w:sz w:val="21"/>
                <w:szCs w:val="21"/>
              </w:rPr>
              <w:t>● 更换干燥过滤器；</w:t>
            </w:r>
          </w:p>
          <w:p w14:paraId="2983206E">
            <w:pPr>
              <w:autoSpaceDE w:val="0"/>
              <w:autoSpaceDN w:val="0"/>
              <w:adjustRightInd w:val="0"/>
              <w:spacing w:line="360" w:lineRule="auto"/>
              <w:jc w:val="left"/>
              <w:rPr>
                <w:rFonts w:ascii="宋体" w:hAnsi="宋体" w:eastAsia="宋体"/>
                <w:kern w:val="0"/>
                <w:sz w:val="21"/>
                <w:szCs w:val="21"/>
              </w:rPr>
            </w:pPr>
            <w:r>
              <w:rPr>
                <w:rFonts w:hint="eastAsia" w:ascii="宋体" w:hAnsi="宋体" w:eastAsia="宋体"/>
                <w:kern w:val="0"/>
                <w:sz w:val="21"/>
                <w:szCs w:val="21"/>
              </w:rPr>
              <w:t>● 清洗盘管进液管的孔板；</w:t>
            </w:r>
          </w:p>
          <w:p w14:paraId="7E1F2565">
            <w:pPr>
              <w:autoSpaceDE w:val="0"/>
              <w:autoSpaceDN w:val="0"/>
              <w:adjustRightInd w:val="0"/>
              <w:spacing w:line="360" w:lineRule="auto"/>
              <w:jc w:val="left"/>
              <w:rPr>
                <w:rFonts w:ascii="宋体" w:hAnsi="宋体" w:eastAsia="宋体"/>
                <w:kern w:val="0"/>
                <w:sz w:val="21"/>
                <w:szCs w:val="21"/>
              </w:rPr>
            </w:pPr>
            <w:r>
              <w:rPr>
                <w:rFonts w:hint="eastAsia" w:ascii="宋体" w:hAnsi="宋体" w:eastAsia="宋体"/>
                <w:kern w:val="0"/>
                <w:sz w:val="21"/>
                <w:szCs w:val="21"/>
              </w:rPr>
              <w:t>● 清洗污染的气体过滤器；</w:t>
            </w:r>
          </w:p>
          <w:p w14:paraId="28168F03">
            <w:pPr>
              <w:autoSpaceDE w:val="0"/>
              <w:autoSpaceDN w:val="0"/>
              <w:adjustRightInd w:val="0"/>
              <w:spacing w:line="360" w:lineRule="auto"/>
              <w:jc w:val="left"/>
              <w:rPr>
                <w:rFonts w:ascii="宋体" w:hAnsi="宋体" w:eastAsia="宋体"/>
                <w:kern w:val="0"/>
                <w:sz w:val="21"/>
                <w:szCs w:val="21"/>
              </w:rPr>
            </w:pPr>
            <w:r>
              <w:rPr>
                <w:rFonts w:hint="eastAsia" w:ascii="宋体" w:hAnsi="宋体" w:eastAsia="宋体"/>
                <w:kern w:val="0"/>
                <w:sz w:val="21"/>
                <w:szCs w:val="21"/>
              </w:rPr>
              <w:t>● 清洁电磁阀；</w:t>
            </w:r>
          </w:p>
          <w:p w14:paraId="429ED58C">
            <w:pPr>
              <w:autoSpaceDE w:val="0"/>
              <w:autoSpaceDN w:val="0"/>
              <w:adjustRightInd w:val="0"/>
              <w:spacing w:line="360" w:lineRule="auto"/>
              <w:jc w:val="left"/>
              <w:rPr>
                <w:rFonts w:ascii="宋体" w:hAnsi="宋体" w:eastAsia="宋体"/>
                <w:kern w:val="0"/>
                <w:sz w:val="21"/>
                <w:szCs w:val="21"/>
              </w:rPr>
            </w:pPr>
            <w:r>
              <w:rPr>
                <w:rFonts w:hint="eastAsia" w:ascii="宋体" w:hAnsi="宋体" w:eastAsia="宋体"/>
                <w:kern w:val="0"/>
                <w:sz w:val="21"/>
                <w:szCs w:val="21"/>
              </w:rPr>
              <w:t>● 清洁抽气装置，检查清洗浮球阀；</w:t>
            </w:r>
          </w:p>
          <w:p w14:paraId="232BFF43">
            <w:pPr>
              <w:autoSpaceDE w:val="0"/>
              <w:autoSpaceDN w:val="0"/>
              <w:adjustRightInd w:val="0"/>
              <w:spacing w:line="360" w:lineRule="auto"/>
              <w:jc w:val="left"/>
              <w:rPr>
                <w:rFonts w:ascii="宋体" w:hAnsi="宋体" w:eastAsia="宋体"/>
                <w:kern w:val="0"/>
                <w:sz w:val="21"/>
                <w:szCs w:val="21"/>
              </w:rPr>
            </w:pPr>
            <w:r>
              <w:rPr>
                <w:rFonts w:hint="eastAsia" w:ascii="宋体" w:hAnsi="宋体" w:eastAsia="宋体"/>
                <w:kern w:val="0"/>
                <w:sz w:val="21"/>
                <w:szCs w:val="21"/>
              </w:rPr>
              <w:t>● 检查加热器的运行；</w:t>
            </w:r>
          </w:p>
          <w:p w14:paraId="41ECF5BD">
            <w:pPr>
              <w:autoSpaceDE w:val="0"/>
              <w:autoSpaceDN w:val="0"/>
              <w:adjustRightInd w:val="0"/>
              <w:spacing w:line="360" w:lineRule="auto"/>
              <w:jc w:val="left"/>
              <w:rPr>
                <w:rFonts w:ascii="宋体" w:hAnsi="宋体" w:eastAsia="宋体"/>
                <w:kern w:val="0"/>
                <w:sz w:val="21"/>
                <w:szCs w:val="21"/>
              </w:rPr>
            </w:pPr>
            <w:r>
              <w:rPr>
                <w:rFonts w:hint="eastAsia" w:ascii="宋体" w:hAnsi="宋体" w:eastAsia="宋体"/>
                <w:kern w:val="0"/>
                <w:sz w:val="21"/>
                <w:szCs w:val="21"/>
              </w:rPr>
              <w:t>● 检查确认所有部件的运行状态正常，记录压力控制设定点。</w:t>
            </w:r>
          </w:p>
          <w:p w14:paraId="452A9FCD">
            <w:pPr>
              <w:autoSpaceDE w:val="0"/>
              <w:autoSpaceDN w:val="0"/>
              <w:adjustRightInd w:val="0"/>
              <w:spacing w:line="360" w:lineRule="auto"/>
              <w:jc w:val="left"/>
              <w:rPr>
                <w:rFonts w:ascii="宋体" w:hAnsi="宋体" w:eastAsia="宋体"/>
                <w:kern w:val="0"/>
                <w:sz w:val="21"/>
                <w:szCs w:val="21"/>
              </w:rPr>
            </w:pPr>
            <w:r>
              <w:rPr>
                <w:rFonts w:hint="eastAsia" w:ascii="宋体" w:hAnsi="宋体" w:eastAsia="宋体"/>
                <w:kern w:val="0"/>
                <w:sz w:val="21"/>
                <w:szCs w:val="21"/>
              </w:rPr>
              <w:t>6. 检查冷凝器的下列各项：</w:t>
            </w:r>
          </w:p>
          <w:p w14:paraId="7BA2A074">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kern w:val="0"/>
                <w:sz w:val="21"/>
                <w:szCs w:val="21"/>
              </w:rPr>
              <w:t>●</w:t>
            </w:r>
            <w:r>
              <w:rPr>
                <w:rFonts w:ascii="宋体" w:hAnsi="宋体" w:eastAsia="宋体" w:cs="Wingdings-Regular"/>
                <w:kern w:val="0"/>
                <w:sz w:val="21"/>
                <w:szCs w:val="21"/>
              </w:rPr>
              <w:t xml:space="preserve"> </w:t>
            </w:r>
            <w:r>
              <w:rPr>
                <w:rFonts w:hint="eastAsia" w:ascii="宋体" w:hAnsi="宋体" w:eastAsia="宋体" w:cs="宋体"/>
                <w:kern w:val="0"/>
                <w:sz w:val="21"/>
                <w:szCs w:val="21"/>
              </w:rPr>
              <w:t>检查水流量；</w:t>
            </w:r>
          </w:p>
          <w:p w14:paraId="2D06D853">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kern w:val="0"/>
                <w:sz w:val="21"/>
                <w:szCs w:val="21"/>
              </w:rPr>
              <w:t>●</w:t>
            </w:r>
            <w:r>
              <w:rPr>
                <w:rFonts w:ascii="宋体" w:hAnsi="宋体" w:eastAsia="宋体" w:cs="Wingdings-Regular"/>
                <w:kern w:val="0"/>
                <w:sz w:val="21"/>
                <w:szCs w:val="21"/>
              </w:rPr>
              <w:t xml:space="preserve"> </w:t>
            </w:r>
            <w:r>
              <w:rPr>
                <w:rFonts w:hint="eastAsia" w:ascii="宋体" w:hAnsi="宋体" w:eastAsia="宋体" w:cs="宋体"/>
                <w:kern w:val="0"/>
                <w:sz w:val="21"/>
                <w:szCs w:val="21"/>
              </w:rPr>
              <w:t>检查水流开关的运行；</w:t>
            </w:r>
          </w:p>
          <w:p w14:paraId="51379EFE">
            <w:pPr>
              <w:autoSpaceDE w:val="0"/>
              <w:autoSpaceDN w:val="0"/>
              <w:adjustRightInd w:val="0"/>
              <w:spacing w:line="360" w:lineRule="auto"/>
              <w:jc w:val="left"/>
              <w:rPr>
                <w:rFonts w:ascii="宋体" w:hAnsi="宋体" w:eastAsia="宋体"/>
                <w:kern w:val="0"/>
                <w:sz w:val="21"/>
                <w:szCs w:val="21"/>
              </w:rPr>
            </w:pPr>
            <w:r>
              <w:rPr>
                <w:rFonts w:hint="eastAsia" w:ascii="宋体" w:hAnsi="宋体" w:eastAsia="宋体"/>
                <w:kern w:val="0"/>
                <w:sz w:val="21"/>
                <w:szCs w:val="21"/>
              </w:rPr>
              <w:t>7</w:t>
            </w:r>
            <w:r>
              <w:rPr>
                <w:rFonts w:ascii="宋体" w:hAnsi="宋体" w:eastAsia="宋体"/>
                <w:kern w:val="0"/>
                <w:sz w:val="21"/>
                <w:szCs w:val="21"/>
              </w:rPr>
              <w:t>.</w:t>
            </w:r>
            <w:r>
              <w:rPr>
                <w:rFonts w:hint="eastAsia" w:ascii="宋体" w:hAnsi="宋体" w:eastAsia="宋体"/>
                <w:kern w:val="0"/>
                <w:sz w:val="21"/>
                <w:szCs w:val="21"/>
              </w:rPr>
              <w:t xml:space="preserve">  检查蒸发器的下列各项：</w:t>
            </w:r>
          </w:p>
          <w:p w14:paraId="7727ABD9">
            <w:pPr>
              <w:autoSpaceDE w:val="0"/>
              <w:autoSpaceDN w:val="0"/>
              <w:adjustRightInd w:val="0"/>
              <w:spacing w:line="360" w:lineRule="auto"/>
              <w:jc w:val="left"/>
              <w:rPr>
                <w:rFonts w:ascii="宋体" w:hAnsi="宋体" w:eastAsia="宋体"/>
                <w:kern w:val="0"/>
                <w:sz w:val="21"/>
                <w:szCs w:val="21"/>
              </w:rPr>
            </w:pPr>
            <w:r>
              <w:rPr>
                <w:rFonts w:hint="eastAsia" w:ascii="宋体" w:hAnsi="宋体" w:eastAsia="宋体"/>
                <w:kern w:val="0"/>
                <w:sz w:val="21"/>
                <w:szCs w:val="21"/>
              </w:rPr>
              <w:t>● 检查水流量；</w:t>
            </w:r>
          </w:p>
          <w:p w14:paraId="5D22EDD5">
            <w:pPr>
              <w:autoSpaceDE w:val="0"/>
              <w:autoSpaceDN w:val="0"/>
              <w:adjustRightInd w:val="0"/>
              <w:spacing w:line="360" w:lineRule="auto"/>
              <w:jc w:val="left"/>
              <w:rPr>
                <w:rFonts w:ascii="宋体" w:hAnsi="宋体" w:eastAsia="宋体"/>
                <w:kern w:val="0"/>
                <w:sz w:val="21"/>
                <w:szCs w:val="21"/>
              </w:rPr>
            </w:pPr>
            <w:r>
              <w:rPr>
                <w:rFonts w:hint="eastAsia" w:ascii="宋体" w:hAnsi="宋体" w:eastAsia="宋体"/>
                <w:kern w:val="0"/>
                <w:sz w:val="21"/>
                <w:szCs w:val="21"/>
              </w:rPr>
              <w:t>● 检查水流开关运行状态；</w:t>
            </w:r>
          </w:p>
          <w:p w14:paraId="78482614">
            <w:pPr>
              <w:autoSpaceDE w:val="0"/>
              <w:autoSpaceDN w:val="0"/>
              <w:adjustRightInd w:val="0"/>
              <w:spacing w:line="360" w:lineRule="auto"/>
              <w:jc w:val="left"/>
              <w:rPr>
                <w:rFonts w:ascii="宋体" w:hAnsi="宋体" w:eastAsia="宋体"/>
                <w:kern w:val="0"/>
                <w:sz w:val="21"/>
                <w:szCs w:val="21"/>
              </w:rPr>
            </w:pPr>
            <w:r>
              <w:rPr>
                <w:rFonts w:hint="eastAsia" w:ascii="宋体" w:hAnsi="宋体" w:eastAsia="宋体"/>
                <w:kern w:val="0"/>
                <w:sz w:val="21"/>
                <w:szCs w:val="21"/>
              </w:rPr>
              <w:t>● 检查制冷济液面。</w:t>
            </w:r>
          </w:p>
          <w:p w14:paraId="50CB5CD2">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8. 检查系统的下列各项：</w:t>
            </w:r>
          </w:p>
          <w:p w14:paraId="0278497C">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kern w:val="0"/>
                <w:sz w:val="21"/>
                <w:szCs w:val="21"/>
              </w:rPr>
              <w:t>●</w:t>
            </w:r>
            <w:r>
              <w:rPr>
                <w:rFonts w:ascii="宋体" w:hAnsi="宋体" w:eastAsia="宋体" w:cs="Wingdings-Regular"/>
                <w:kern w:val="0"/>
                <w:sz w:val="21"/>
                <w:szCs w:val="21"/>
              </w:rPr>
              <w:t xml:space="preserve"> </w:t>
            </w:r>
            <w:r>
              <w:rPr>
                <w:rFonts w:hint="eastAsia" w:ascii="宋体" w:hAnsi="宋体" w:eastAsia="宋体" w:cs="宋体"/>
                <w:kern w:val="0"/>
                <w:sz w:val="21"/>
                <w:szCs w:val="21"/>
              </w:rPr>
              <w:t>进行泄漏检查，找出泄漏处并进行修理；</w:t>
            </w:r>
          </w:p>
          <w:p w14:paraId="7B8F8D26">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kern w:val="0"/>
                <w:sz w:val="21"/>
                <w:szCs w:val="21"/>
              </w:rPr>
              <w:t>●</w:t>
            </w:r>
            <w:r>
              <w:rPr>
                <w:rFonts w:hint="eastAsia" w:ascii="宋体" w:hAnsi="宋体" w:eastAsia="宋体" w:cs="宋体"/>
                <w:kern w:val="0"/>
                <w:sz w:val="21"/>
                <w:szCs w:val="21"/>
              </w:rPr>
              <w:t xml:space="preserve"> 记录视液镜的状态；</w:t>
            </w:r>
          </w:p>
          <w:p w14:paraId="2C76A982">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kern w:val="0"/>
                <w:sz w:val="21"/>
                <w:szCs w:val="21"/>
              </w:rPr>
              <w:t>●</w:t>
            </w:r>
            <w:r>
              <w:rPr>
                <w:rFonts w:ascii="宋体" w:hAnsi="宋体" w:eastAsia="宋体" w:cs="Wingdings-Regular"/>
                <w:kern w:val="0"/>
                <w:sz w:val="21"/>
                <w:szCs w:val="21"/>
              </w:rPr>
              <w:t xml:space="preserve"> </w:t>
            </w:r>
            <w:r>
              <w:rPr>
                <w:rFonts w:hint="eastAsia" w:ascii="宋体" w:hAnsi="宋体" w:eastAsia="宋体" w:cs="宋体"/>
                <w:kern w:val="0"/>
                <w:sz w:val="21"/>
                <w:szCs w:val="21"/>
              </w:rPr>
              <w:t>检查制冷循环，确认处于正常平衡状态；</w:t>
            </w:r>
          </w:p>
          <w:p w14:paraId="1FFD8078">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kern w:val="0"/>
                <w:sz w:val="21"/>
                <w:szCs w:val="21"/>
              </w:rPr>
              <w:t>● 检查冷却水和冷冻水的热交换。</w:t>
            </w:r>
          </w:p>
          <w:p w14:paraId="7545A745">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kern w:val="0"/>
                <w:sz w:val="21"/>
                <w:szCs w:val="21"/>
              </w:rPr>
              <w:t>9. 总的项目检查包括下列各项：</w:t>
            </w:r>
          </w:p>
          <w:p w14:paraId="59970EAE">
            <w:pP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kern w:val="0"/>
                <w:sz w:val="21"/>
                <w:szCs w:val="21"/>
              </w:rPr>
              <w:t>●</w:t>
            </w:r>
            <w:r>
              <w:rPr>
                <w:rFonts w:ascii="宋体" w:hAnsi="宋体" w:eastAsia="宋体" w:cs="Wingdings-Regular"/>
                <w:kern w:val="0"/>
                <w:sz w:val="21"/>
                <w:szCs w:val="21"/>
              </w:rPr>
              <w:t xml:space="preserve"> </w:t>
            </w:r>
            <w:r>
              <w:rPr>
                <w:rFonts w:hint="eastAsia" w:ascii="宋体" w:hAnsi="宋体" w:eastAsia="宋体" w:cs="宋体"/>
                <w:kern w:val="0"/>
                <w:sz w:val="21"/>
                <w:szCs w:val="21"/>
              </w:rPr>
              <w:t>遵循检查和维护步骤，修理脱落的保温层；</w:t>
            </w:r>
          </w:p>
          <w:p w14:paraId="7DC4F997">
            <w:pPr>
              <w:rPr>
                <w:rFonts w:hint="eastAsia"/>
                <w:sz w:val="21"/>
                <w:szCs w:val="21"/>
              </w:rPr>
            </w:pPr>
            <w:r>
              <w:rPr>
                <w:rFonts w:hint="eastAsia" w:ascii="宋体" w:hAnsi="宋体" w:eastAsia="宋体"/>
                <w:kern w:val="0"/>
                <w:sz w:val="21"/>
                <w:szCs w:val="21"/>
              </w:rPr>
              <w:t>●</w:t>
            </w:r>
            <w:r>
              <w:rPr>
                <w:rFonts w:ascii="宋体" w:hAnsi="宋体" w:eastAsia="宋体" w:cs="Wingdings-Regular"/>
                <w:kern w:val="0"/>
                <w:sz w:val="21"/>
                <w:szCs w:val="21"/>
              </w:rPr>
              <w:t xml:space="preserve"> </w:t>
            </w:r>
            <w:r>
              <w:rPr>
                <w:rFonts w:hint="eastAsia" w:ascii="宋体" w:hAnsi="宋体" w:eastAsia="宋体" w:cs="宋体"/>
                <w:kern w:val="0"/>
                <w:sz w:val="21"/>
                <w:szCs w:val="21"/>
              </w:rPr>
              <w:t>完成上述维护工作后，清洁设备和周围环境。</w:t>
            </w:r>
          </w:p>
          <w:p w14:paraId="0D5CD9BE">
            <w:pPr>
              <w:rPr>
                <w:rFonts w:hint="default" w:eastAsiaTheme="minorEastAsia"/>
                <w:lang w:val="en-US" w:eastAsia="zh-CN"/>
              </w:rPr>
            </w:pPr>
          </w:p>
        </w:tc>
        <w:tc>
          <w:tcPr>
            <w:tcW w:w="4250" w:type="dxa"/>
          </w:tcPr>
          <w:p w14:paraId="69313272">
            <w:pPr>
              <w:rPr>
                <w:rFonts w:hint="default" w:eastAsiaTheme="minorEastAsia"/>
                <w:lang w:val="en-US" w:eastAsia="zh-CN"/>
              </w:rPr>
            </w:pPr>
            <w:r>
              <w:rPr>
                <w:rFonts w:hint="eastAsia"/>
                <w:lang w:val="en-US" w:eastAsia="zh-CN"/>
              </w:rPr>
              <w:t>按维保工单项目进行月度和季度检查，确保主机运行正常无故障</w:t>
            </w:r>
          </w:p>
        </w:tc>
      </w:tr>
      <w:tr w14:paraId="73E6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2" w:hRule="atLeast"/>
        </w:trPr>
        <w:tc>
          <w:tcPr>
            <w:tcW w:w="703" w:type="dxa"/>
          </w:tcPr>
          <w:p w14:paraId="13C8CF3C">
            <w:pPr>
              <w:jc w:val="center"/>
              <w:rPr>
                <w:rFonts w:hint="eastAsia" w:eastAsiaTheme="minorEastAsia"/>
                <w:lang w:eastAsia="zh-CN"/>
              </w:rPr>
            </w:pPr>
            <w:r>
              <w:rPr>
                <w:rFonts w:hint="eastAsia"/>
                <w:lang w:val="en-US" w:eastAsia="zh-CN"/>
              </w:rPr>
              <w:t>3</w:t>
            </w:r>
          </w:p>
        </w:tc>
        <w:tc>
          <w:tcPr>
            <w:tcW w:w="1273" w:type="dxa"/>
          </w:tcPr>
          <w:p w14:paraId="4E38E3C5">
            <w:pPr>
              <w:rPr>
                <w:rFonts w:hint="eastAsia" w:eastAsiaTheme="minorEastAsia"/>
                <w:lang w:val="en-US" w:eastAsia="zh-CN"/>
              </w:rPr>
            </w:pPr>
            <w:r>
              <w:rPr>
                <w:rFonts w:hint="eastAsia"/>
              </w:rPr>
              <w:t>水泵</w:t>
            </w:r>
            <w:r>
              <w:rPr>
                <w:rFonts w:hint="eastAsia"/>
                <w:lang w:val="en-US" w:eastAsia="zh-CN"/>
              </w:rPr>
              <w:t>维护</w:t>
            </w:r>
          </w:p>
        </w:tc>
        <w:tc>
          <w:tcPr>
            <w:tcW w:w="4024" w:type="dxa"/>
          </w:tcPr>
          <w:p w14:paraId="1BD48543">
            <w:pPr>
              <w:spacing w:line="360" w:lineRule="auto"/>
              <w:rPr>
                <w:b/>
                <w:sz w:val="21"/>
                <w:szCs w:val="20"/>
              </w:rPr>
            </w:pPr>
            <w:r>
              <w:rPr>
                <w:rFonts w:hint="eastAsia"/>
                <w:b/>
                <w:sz w:val="21"/>
                <w:szCs w:val="20"/>
              </w:rPr>
              <w:t>1、运行季节启动前准备和检查</w:t>
            </w:r>
          </w:p>
          <w:p w14:paraId="19239B87">
            <w:pPr>
              <w:spacing w:line="360" w:lineRule="auto"/>
              <w:ind w:left="360"/>
              <w:rPr>
                <w:sz w:val="21"/>
                <w:szCs w:val="20"/>
              </w:rPr>
            </w:pPr>
            <w:r>
              <w:rPr>
                <w:sz w:val="21"/>
                <w:szCs w:val="20"/>
              </w:rPr>
              <w:t>1</w:t>
            </w:r>
            <w:r>
              <w:rPr>
                <w:rFonts w:hint="eastAsia"/>
                <w:sz w:val="21"/>
                <w:szCs w:val="20"/>
              </w:rPr>
              <w:t>）、检查和清洗水泵管网的过滤器，清洁设备。</w:t>
            </w:r>
          </w:p>
          <w:p w14:paraId="7E561E96">
            <w:pPr>
              <w:spacing w:line="360" w:lineRule="auto"/>
              <w:ind w:left="360"/>
              <w:rPr>
                <w:sz w:val="21"/>
                <w:szCs w:val="20"/>
              </w:rPr>
            </w:pPr>
            <w:r>
              <w:rPr>
                <w:sz w:val="21"/>
                <w:szCs w:val="20"/>
              </w:rPr>
              <w:t>2</w:t>
            </w:r>
            <w:r>
              <w:rPr>
                <w:rFonts w:hint="eastAsia"/>
                <w:sz w:val="21"/>
                <w:szCs w:val="20"/>
              </w:rPr>
              <w:t>）、检查水泵的密封件，有必要时更换。</w:t>
            </w:r>
          </w:p>
          <w:p w14:paraId="13EE8435">
            <w:pPr>
              <w:spacing w:line="360" w:lineRule="auto"/>
              <w:ind w:left="360"/>
              <w:rPr>
                <w:sz w:val="21"/>
                <w:szCs w:val="20"/>
              </w:rPr>
            </w:pPr>
            <w:r>
              <w:rPr>
                <w:sz w:val="21"/>
                <w:szCs w:val="20"/>
              </w:rPr>
              <w:t>3</w:t>
            </w:r>
            <w:r>
              <w:rPr>
                <w:rFonts w:hint="eastAsia"/>
                <w:sz w:val="21"/>
                <w:szCs w:val="20"/>
              </w:rPr>
              <w:t>）、根据压力表指示调节适当的压差以满足系统需要。</w:t>
            </w:r>
          </w:p>
          <w:p w14:paraId="14CA5120">
            <w:pPr>
              <w:spacing w:line="360" w:lineRule="auto"/>
              <w:ind w:left="360"/>
              <w:rPr>
                <w:sz w:val="21"/>
                <w:szCs w:val="20"/>
              </w:rPr>
            </w:pPr>
            <w:r>
              <w:rPr>
                <w:sz w:val="21"/>
                <w:szCs w:val="20"/>
              </w:rPr>
              <w:t>4</w:t>
            </w:r>
            <w:r>
              <w:rPr>
                <w:rFonts w:hint="eastAsia"/>
                <w:sz w:val="21"/>
                <w:szCs w:val="20"/>
              </w:rPr>
              <w:t>）、检查马达一水泵的连轴装置及同心度。</w:t>
            </w:r>
          </w:p>
          <w:p w14:paraId="16CD2379">
            <w:pPr>
              <w:spacing w:line="360" w:lineRule="auto"/>
              <w:ind w:left="360"/>
              <w:rPr>
                <w:sz w:val="21"/>
                <w:szCs w:val="20"/>
              </w:rPr>
            </w:pPr>
            <w:r>
              <w:rPr>
                <w:sz w:val="21"/>
                <w:szCs w:val="20"/>
              </w:rPr>
              <w:t>5</w:t>
            </w:r>
            <w:r>
              <w:rPr>
                <w:rFonts w:hint="eastAsia"/>
                <w:sz w:val="21"/>
                <w:szCs w:val="20"/>
              </w:rPr>
              <w:t>）、检查确认控制电气装置性能及状况良好。</w:t>
            </w:r>
          </w:p>
          <w:p w14:paraId="1C48958B">
            <w:pPr>
              <w:spacing w:line="360" w:lineRule="auto"/>
              <w:ind w:left="360"/>
              <w:rPr>
                <w:sz w:val="21"/>
                <w:szCs w:val="20"/>
              </w:rPr>
            </w:pPr>
            <w:r>
              <w:rPr>
                <w:sz w:val="21"/>
                <w:szCs w:val="20"/>
              </w:rPr>
              <w:t>6</w:t>
            </w:r>
            <w:r>
              <w:rPr>
                <w:rFonts w:hint="eastAsia"/>
                <w:sz w:val="21"/>
                <w:szCs w:val="20"/>
              </w:rPr>
              <w:t>）、根据需要更换或维修有关损坏部件。</w:t>
            </w:r>
          </w:p>
          <w:p w14:paraId="5D94B3FC">
            <w:pPr>
              <w:spacing w:line="360" w:lineRule="auto"/>
              <w:rPr>
                <w:b/>
                <w:sz w:val="21"/>
                <w:szCs w:val="20"/>
              </w:rPr>
            </w:pPr>
            <w:r>
              <w:rPr>
                <w:rFonts w:hint="eastAsia"/>
                <w:b/>
                <w:sz w:val="21"/>
                <w:szCs w:val="20"/>
              </w:rPr>
              <w:t>2、运行季节</w:t>
            </w:r>
          </w:p>
          <w:p w14:paraId="5F3E4D2F">
            <w:pPr>
              <w:spacing w:line="360" w:lineRule="auto"/>
              <w:ind w:left="735" w:leftChars="200" w:hanging="315" w:hangingChars="150"/>
              <w:rPr>
                <w:sz w:val="21"/>
                <w:szCs w:val="20"/>
              </w:rPr>
            </w:pPr>
            <w:r>
              <w:rPr>
                <w:sz w:val="21"/>
                <w:szCs w:val="20"/>
              </w:rPr>
              <w:t>1</w:t>
            </w:r>
            <w:r>
              <w:rPr>
                <w:rFonts w:hint="eastAsia"/>
                <w:sz w:val="21"/>
                <w:szCs w:val="20"/>
              </w:rPr>
              <w:t>）、每</w:t>
            </w:r>
            <w:r>
              <w:rPr>
                <w:rFonts w:hint="eastAsia"/>
                <w:sz w:val="21"/>
                <w:szCs w:val="20"/>
                <w:lang w:val="en-US" w:eastAsia="zh-CN"/>
              </w:rPr>
              <w:t>月</w:t>
            </w:r>
            <w:r>
              <w:rPr>
                <w:rFonts w:hint="eastAsia"/>
                <w:sz w:val="21"/>
                <w:szCs w:val="20"/>
              </w:rPr>
              <w:t>测量马达泵体运行温度、检查马达振动情况等，发现问题及时处理。</w:t>
            </w:r>
          </w:p>
          <w:p w14:paraId="46CF38B2">
            <w:pPr>
              <w:spacing w:line="360" w:lineRule="auto"/>
              <w:ind w:left="420"/>
              <w:rPr>
                <w:sz w:val="21"/>
                <w:szCs w:val="20"/>
              </w:rPr>
            </w:pPr>
            <w:r>
              <w:rPr>
                <w:sz w:val="21"/>
                <w:szCs w:val="20"/>
              </w:rPr>
              <w:t>2</w:t>
            </w:r>
            <w:r>
              <w:rPr>
                <w:rFonts w:hint="eastAsia"/>
                <w:sz w:val="21"/>
                <w:szCs w:val="20"/>
              </w:rPr>
              <w:t>）、检查调节水泵的压差及阀门的开启度，有必要时清洗过滤器。</w:t>
            </w:r>
          </w:p>
          <w:p w14:paraId="0B0A6459">
            <w:pPr>
              <w:spacing w:line="360" w:lineRule="auto"/>
              <w:ind w:left="420"/>
              <w:rPr>
                <w:sz w:val="21"/>
                <w:szCs w:val="20"/>
              </w:rPr>
            </w:pPr>
            <w:r>
              <w:rPr>
                <w:sz w:val="21"/>
                <w:szCs w:val="20"/>
              </w:rPr>
              <w:t>3</w:t>
            </w:r>
            <w:r>
              <w:rPr>
                <w:rFonts w:hint="eastAsia"/>
                <w:sz w:val="21"/>
                <w:szCs w:val="20"/>
              </w:rPr>
              <w:t>）、校核水泵同马达连轴器的同心度。</w:t>
            </w:r>
          </w:p>
          <w:p w14:paraId="7FEC5016">
            <w:pPr>
              <w:spacing w:line="360" w:lineRule="auto"/>
              <w:ind w:left="420"/>
              <w:rPr>
                <w:sz w:val="21"/>
                <w:szCs w:val="20"/>
              </w:rPr>
            </w:pPr>
            <w:r>
              <w:rPr>
                <w:sz w:val="21"/>
                <w:szCs w:val="20"/>
              </w:rPr>
              <w:t>4</w:t>
            </w:r>
            <w:r>
              <w:rPr>
                <w:rFonts w:hint="eastAsia"/>
                <w:sz w:val="21"/>
                <w:szCs w:val="20"/>
              </w:rPr>
              <w:t>）、检查水泵的密封件，有必要时更换密封填料或轴封。</w:t>
            </w:r>
          </w:p>
          <w:p w14:paraId="4E9AA2C6">
            <w:pPr>
              <w:spacing w:line="360" w:lineRule="auto"/>
              <w:ind w:left="420"/>
              <w:rPr>
                <w:sz w:val="21"/>
                <w:szCs w:val="20"/>
              </w:rPr>
            </w:pPr>
            <w:r>
              <w:rPr>
                <w:sz w:val="21"/>
                <w:szCs w:val="20"/>
              </w:rPr>
              <w:t>5</w:t>
            </w:r>
            <w:r>
              <w:rPr>
                <w:rFonts w:hint="eastAsia"/>
                <w:sz w:val="21"/>
                <w:szCs w:val="20"/>
              </w:rPr>
              <w:t>）、检查记录水泵的电压、运行电流。</w:t>
            </w:r>
          </w:p>
          <w:p w14:paraId="3342F443">
            <w:pPr>
              <w:spacing w:line="360" w:lineRule="auto"/>
              <w:ind w:left="420"/>
              <w:rPr>
                <w:sz w:val="21"/>
                <w:szCs w:val="20"/>
              </w:rPr>
            </w:pPr>
            <w:r>
              <w:rPr>
                <w:sz w:val="21"/>
                <w:szCs w:val="20"/>
              </w:rPr>
              <w:t>6</w:t>
            </w:r>
            <w:r>
              <w:rPr>
                <w:rFonts w:hint="eastAsia"/>
                <w:sz w:val="21"/>
                <w:szCs w:val="20"/>
              </w:rPr>
              <w:t>）、定期加润滑脂。</w:t>
            </w:r>
          </w:p>
          <w:p w14:paraId="74BFC706">
            <w:pPr>
              <w:spacing w:line="360" w:lineRule="auto"/>
              <w:ind w:left="420"/>
              <w:rPr>
                <w:sz w:val="21"/>
                <w:szCs w:val="20"/>
              </w:rPr>
            </w:pPr>
            <w:r>
              <w:rPr>
                <w:sz w:val="21"/>
                <w:szCs w:val="20"/>
              </w:rPr>
              <w:t>7</w:t>
            </w:r>
            <w:r>
              <w:rPr>
                <w:rFonts w:hint="eastAsia"/>
                <w:sz w:val="21"/>
                <w:szCs w:val="20"/>
              </w:rPr>
              <w:t>）、清洁设备，做好设备的防腐、防尘处理工作。</w:t>
            </w:r>
          </w:p>
          <w:p w14:paraId="4EC53B97">
            <w:pPr>
              <w:spacing w:line="360" w:lineRule="auto"/>
              <w:rPr>
                <w:b/>
                <w:sz w:val="21"/>
                <w:szCs w:val="20"/>
              </w:rPr>
            </w:pPr>
            <w:r>
              <w:rPr>
                <w:rFonts w:hint="eastAsia"/>
                <w:b/>
                <w:sz w:val="21"/>
                <w:szCs w:val="20"/>
              </w:rPr>
              <w:t>3、每年度的设备停机检查和预防性工作</w:t>
            </w:r>
          </w:p>
          <w:p w14:paraId="27773DDC">
            <w:pPr>
              <w:spacing w:line="360" w:lineRule="auto"/>
              <w:ind w:left="420"/>
              <w:rPr>
                <w:sz w:val="21"/>
                <w:szCs w:val="20"/>
              </w:rPr>
            </w:pPr>
            <w:r>
              <w:rPr>
                <w:sz w:val="21"/>
                <w:szCs w:val="20"/>
              </w:rPr>
              <w:t>1</w:t>
            </w:r>
            <w:r>
              <w:rPr>
                <w:rFonts w:hint="eastAsia"/>
                <w:sz w:val="21"/>
                <w:szCs w:val="20"/>
              </w:rPr>
              <w:t>）、清洗水泵水路的过滤器。</w:t>
            </w:r>
          </w:p>
          <w:p w14:paraId="5B175775">
            <w:pPr>
              <w:spacing w:line="360" w:lineRule="auto"/>
              <w:ind w:left="420"/>
              <w:rPr>
                <w:sz w:val="21"/>
                <w:szCs w:val="20"/>
              </w:rPr>
            </w:pPr>
            <w:r>
              <w:rPr>
                <w:sz w:val="21"/>
                <w:szCs w:val="20"/>
              </w:rPr>
              <w:t>2</w:t>
            </w:r>
            <w:r>
              <w:rPr>
                <w:rFonts w:hint="eastAsia"/>
                <w:sz w:val="21"/>
                <w:szCs w:val="20"/>
              </w:rPr>
              <w:t>）、马达绝缘测试并记录，马达按厂家要求加润滑脂。</w:t>
            </w:r>
          </w:p>
          <w:p w14:paraId="6A94C7A2">
            <w:pPr>
              <w:spacing w:line="360" w:lineRule="auto"/>
              <w:ind w:left="420"/>
              <w:rPr>
                <w:sz w:val="21"/>
                <w:szCs w:val="20"/>
              </w:rPr>
            </w:pPr>
            <w:r>
              <w:rPr>
                <w:sz w:val="21"/>
                <w:szCs w:val="20"/>
              </w:rPr>
              <w:t>3</w:t>
            </w:r>
            <w:r>
              <w:rPr>
                <w:rFonts w:hint="eastAsia"/>
                <w:sz w:val="21"/>
                <w:szCs w:val="20"/>
              </w:rPr>
              <w:t>）、检查叶轮及密封的磨损情况，有必要时更换。</w:t>
            </w:r>
          </w:p>
          <w:p w14:paraId="5C06FE35">
            <w:pPr>
              <w:spacing w:line="360" w:lineRule="auto"/>
              <w:ind w:left="420"/>
              <w:rPr>
                <w:sz w:val="21"/>
                <w:szCs w:val="20"/>
              </w:rPr>
            </w:pPr>
            <w:r>
              <w:rPr>
                <w:sz w:val="21"/>
                <w:szCs w:val="20"/>
              </w:rPr>
              <w:t>4</w:t>
            </w:r>
            <w:r>
              <w:rPr>
                <w:rFonts w:hint="eastAsia"/>
                <w:sz w:val="21"/>
                <w:szCs w:val="20"/>
              </w:rPr>
              <w:t>）、校正压力表、温度计的准确性能，必要时更换。</w:t>
            </w:r>
          </w:p>
          <w:p w14:paraId="10DF291F">
            <w:pPr>
              <w:spacing w:line="360" w:lineRule="auto"/>
              <w:ind w:left="420"/>
              <w:rPr>
                <w:sz w:val="21"/>
                <w:szCs w:val="20"/>
              </w:rPr>
            </w:pPr>
            <w:r>
              <w:rPr>
                <w:sz w:val="21"/>
                <w:szCs w:val="20"/>
              </w:rPr>
              <w:t>5</w:t>
            </w:r>
            <w:r>
              <w:rPr>
                <w:rFonts w:hint="eastAsia"/>
                <w:sz w:val="21"/>
                <w:szCs w:val="20"/>
              </w:rPr>
              <w:t>）、检查调校连轴器的连接状态及同心度，紧固地脚螺栓。</w:t>
            </w:r>
          </w:p>
          <w:p w14:paraId="621D9E90">
            <w:pPr>
              <w:spacing w:line="360" w:lineRule="auto"/>
              <w:ind w:left="420"/>
              <w:rPr>
                <w:sz w:val="21"/>
                <w:szCs w:val="20"/>
              </w:rPr>
            </w:pPr>
            <w:r>
              <w:rPr>
                <w:sz w:val="21"/>
                <w:szCs w:val="20"/>
              </w:rPr>
              <w:t>6</w:t>
            </w:r>
            <w:r>
              <w:rPr>
                <w:rFonts w:hint="eastAsia"/>
                <w:sz w:val="21"/>
                <w:szCs w:val="20"/>
              </w:rPr>
              <w:t>）、控制电气装置监测及维护。</w:t>
            </w:r>
          </w:p>
          <w:p w14:paraId="5CF37E41">
            <w:pPr>
              <w:spacing w:line="360" w:lineRule="auto"/>
              <w:ind w:left="420"/>
              <w:rPr>
                <w:sz w:val="21"/>
                <w:szCs w:val="20"/>
              </w:rPr>
            </w:pPr>
            <w:r>
              <w:rPr>
                <w:sz w:val="21"/>
                <w:szCs w:val="20"/>
              </w:rPr>
              <w:t>7</w:t>
            </w:r>
            <w:r>
              <w:rPr>
                <w:rFonts w:hint="eastAsia"/>
                <w:sz w:val="21"/>
                <w:szCs w:val="20"/>
              </w:rPr>
              <w:t>）、检查减震软喉及地脚胶。</w:t>
            </w:r>
          </w:p>
          <w:p w14:paraId="4A18E9F5">
            <w:pPr>
              <w:spacing w:line="360" w:lineRule="auto"/>
              <w:ind w:left="420"/>
              <w:rPr>
                <w:rFonts w:hint="eastAsia"/>
                <w:sz w:val="24"/>
              </w:rPr>
            </w:pPr>
            <w:r>
              <w:rPr>
                <w:sz w:val="21"/>
                <w:szCs w:val="20"/>
              </w:rPr>
              <w:t>8</w:t>
            </w:r>
            <w:r>
              <w:rPr>
                <w:rFonts w:hint="eastAsia"/>
                <w:sz w:val="21"/>
                <w:szCs w:val="20"/>
              </w:rPr>
              <w:t>）、提交检查报告。</w:t>
            </w:r>
          </w:p>
          <w:p w14:paraId="2B3E644F"/>
        </w:tc>
        <w:tc>
          <w:tcPr>
            <w:tcW w:w="4250" w:type="dxa"/>
          </w:tcPr>
          <w:p w14:paraId="789F29B7">
            <w:r>
              <w:rPr>
                <w:rFonts w:hint="eastAsia"/>
                <w:lang w:val="en-US" w:eastAsia="zh-CN"/>
              </w:rPr>
              <w:t>按维保工单项目进行月度和季度检查，确保冷冻水泵和冷却水泵运行正常无故障</w:t>
            </w:r>
          </w:p>
        </w:tc>
      </w:tr>
      <w:tr w14:paraId="78C9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703" w:type="dxa"/>
            <w:vAlign w:val="center"/>
          </w:tcPr>
          <w:p w14:paraId="6D1C27BA">
            <w:pPr>
              <w:jc w:val="center"/>
              <w:rPr>
                <w:rFonts w:hint="default"/>
                <w:szCs w:val="21"/>
                <w:lang w:val="en-US" w:eastAsia="zh-CN"/>
              </w:rPr>
            </w:pPr>
            <w:r>
              <w:rPr>
                <w:rFonts w:hint="eastAsia"/>
                <w:szCs w:val="21"/>
                <w:lang w:val="en-US" w:eastAsia="zh-CN"/>
              </w:rPr>
              <w:t>4</w:t>
            </w:r>
          </w:p>
        </w:tc>
        <w:tc>
          <w:tcPr>
            <w:tcW w:w="1273" w:type="dxa"/>
            <w:vAlign w:val="center"/>
          </w:tcPr>
          <w:p w14:paraId="358CE63D">
            <w:pPr>
              <w:jc w:val="center"/>
              <w:rPr>
                <w:rFonts w:hint="default"/>
                <w:color w:val="auto"/>
                <w:lang w:val="en-US" w:eastAsia="zh-CN"/>
              </w:rPr>
            </w:pPr>
            <w:r>
              <w:rPr>
                <w:rFonts w:hint="eastAsia"/>
                <w:color w:val="auto"/>
                <w:lang w:val="en-US" w:eastAsia="zh-CN"/>
              </w:rPr>
              <w:t>群控系统</w:t>
            </w:r>
          </w:p>
        </w:tc>
        <w:tc>
          <w:tcPr>
            <w:tcW w:w="4024" w:type="dxa"/>
            <w:vAlign w:val="center"/>
          </w:tcPr>
          <w:p w14:paraId="319CCFEF">
            <w:pPr>
              <w:pStyle w:val="10"/>
              <w:numPr>
                <w:ilvl w:val="0"/>
                <w:numId w:val="0"/>
              </w:numPr>
              <w:ind w:leftChars="0"/>
              <w:jc w:val="center"/>
              <w:rPr>
                <w:rFonts w:hint="default" w:eastAsiaTheme="minorEastAsia"/>
                <w:color w:val="auto"/>
                <w:lang w:val="en-US" w:eastAsia="zh-CN"/>
              </w:rPr>
            </w:pPr>
            <w:r>
              <w:rPr>
                <w:rFonts w:hint="eastAsia"/>
                <w:color w:val="auto"/>
                <w:lang w:val="en-US" w:eastAsia="zh-CN"/>
              </w:rPr>
              <w:t>每月对空调群控系统进行维护保养</w:t>
            </w:r>
          </w:p>
        </w:tc>
        <w:tc>
          <w:tcPr>
            <w:tcW w:w="4250" w:type="dxa"/>
            <w:vAlign w:val="center"/>
          </w:tcPr>
          <w:p w14:paraId="27FA21E6">
            <w:pPr>
              <w:jc w:val="center"/>
              <w:rPr>
                <w:rFonts w:hint="default"/>
                <w:color w:val="auto"/>
                <w:lang w:val="en-US" w:eastAsia="zh-CN"/>
              </w:rPr>
            </w:pPr>
            <w:r>
              <w:rPr>
                <w:rFonts w:hint="eastAsia"/>
                <w:color w:val="auto"/>
                <w:lang w:val="en-US" w:eastAsia="zh-CN"/>
              </w:rPr>
              <w:t>确保群控系统运行正常，无通讯故障</w:t>
            </w:r>
          </w:p>
        </w:tc>
      </w:tr>
      <w:tr w14:paraId="2E9D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6" w:hRule="atLeast"/>
        </w:trPr>
        <w:tc>
          <w:tcPr>
            <w:tcW w:w="703" w:type="dxa"/>
            <w:vAlign w:val="center"/>
          </w:tcPr>
          <w:p w14:paraId="786A194E">
            <w:pPr>
              <w:jc w:val="center"/>
              <w:rPr>
                <w:rFonts w:hint="default"/>
                <w:szCs w:val="21"/>
                <w:lang w:val="en-US" w:eastAsia="zh-CN"/>
              </w:rPr>
            </w:pPr>
            <w:r>
              <w:rPr>
                <w:rFonts w:hint="eastAsia"/>
                <w:szCs w:val="21"/>
                <w:lang w:val="en-US" w:eastAsia="zh-CN"/>
              </w:rPr>
              <w:t>5</w:t>
            </w:r>
          </w:p>
        </w:tc>
        <w:tc>
          <w:tcPr>
            <w:tcW w:w="1273" w:type="dxa"/>
            <w:vAlign w:val="center"/>
          </w:tcPr>
          <w:p w14:paraId="52EAC863">
            <w:pPr>
              <w:jc w:val="center"/>
              <w:rPr>
                <w:rFonts w:hint="eastAsia"/>
                <w:color w:val="auto"/>
                <w:lang w:val="en-US" w:eastAsia="zh-CN"/>
              </w:rPr>
            </w:pPr>
            <w:r>
              <w:rPr>
                <w:rFonts w:hint="eastAsia"/>
                <w:color w:val="auto"/>
                <w:lang w:val="en-US" w:eastAsia="zh-CN"/>
              </w:rPr>
              <w:t>应急维修服务</w:t>
            </w:r>
          </w:p>
          <w:p w14:paraId="27328583">
            <w:pPr>
              <w:jc w:val="center"/>
              <w:rPr>
                <w:rFonts w:hint="default"/>
                <w:color w:val="auto"/>
                <w:lang w:val="en-US" w:eastAsia="zh-CN"/>
              </w:rPr>
            </w:pPr>
          </w:p>
        </w:tc>
        <w:tc>
          <w:tcPr>
            <w:tcW w:w="4024" w:type="dxa"/>
            <w:vAlign w:val="center"/>
          </w:tcPr>
          <w:p w14:paraId="7CF53994">
            <w:pPr>
              <w:jc w:val="center"/>
              <w:rPr>
                <w:rFonts w:hint="default"/>
                <w:color w:val="auto"/>
                <w:lang w:val="en-US" w:eastAsia="zh-CN"/>
              </w:rPr>
            </w:pPr>
          </w:p>
        </w:tc>
        <w:tc>
          <w:tcPr>
            <w:tcW w:w="4250" w:type="dxa"/>
            <w:vAlign w:val="center"/>
          </w:tcPr>
          <w:p w14:paraId="64F7B175">
            <w:pPr>
              <w:jc w:val="center"/>
              <w:rPr>
                <w:rFonts w:hint="eastAsia"/>
                <w:color w:val="auto"/>
                <w:lang w:val="en-US" w:eastAsia="zh-CN"/>
              </w:rPr>
            </w:pPr>
          </w:p>
          <w:p w14:paraId="706D5B90">
            <w:pPr>
              <w:jc w:val="center"/>
              <w:rPr>
                <w:rFonts w:hint="eastAsia"/>
                <w:color w:val="auto"/>
                <w:lang w:val="en-US" w:eastAsia="zh-CN"/>
              </w:rPr>
            </w:pPr>
          </w:p>
          <w:p w14:paraId="7C62B5C6">
            <w:pPr>
              <w:jc w:val="center"/>
              <w:rPr>
                <w:rFonts w:hint="eastAsia"/>
                <w:color w:val="auto"/>
                <w:lang w:val="en-US" w:eastAsia="zh-CN"/>
              </w:rPr>
            </w:pPr>
            <w:r>
              <w:rPr>
                <w:rFonts w:hint="eastAsia"/>
                <w:color w:val="auto"/>
                <w:lang w:val="en-US" w:eastAsia="zh-CN"/>
              </w:rPr>
              <w:t>机组出现停机故障，接到报修电话后，在【2】小时内响应，在【4】小时内到达现场，展开检修工作。分析故障原因，输出故障分析报告，明确维修的范围。</w:t>
            </w:r>
          </w:p>
          <w:p w14:paraId="5D7781FD">
            <w:pPr>
              <w:jc w:val="center"/>
              <w:rPr>
                <w:rFonts w:hint="eastAsia"/>
                <w:color w:val="auto"/>
                <w:lang w:val="en-US" w:eastAsia="zh-CN"/>
              </w:rPr>
            </w:pPr>
            <w:r>
              <w:rPr>
                <w:rFonts w:hint="eastAsia"/>
                <w:color w:val="auto"/>
                <w:lang w:val="en-US" w:eastAsia="zh-CN"/>
              </w:rPr>
              <w:t>对于小修的故障，在【8】小时内完成修复；如大中修故障，在故障分析报告中明确维修范围及故障修复时间，保证在最短的时间恢复机组正常运行。</w:t>
            </w:r>
          </w:p>
          <w:p w14:paraId="1D50C213">
            <w:pPr>
              <w:jc w:val="center"/>
              <w:rPr>
                <w:rFonts w:hint="eastAsia"/>
                <w:color w:val="auto"/>
                <w:lang w:val="en-US" w:eastAsia="zh-CN"/>
              </w:rPr>
            </w:pPr>
          </w:p>
          <w:p w14:paraId="452F6F05">
            <w:pPr>
              <w:jc w:val="center"/>
              <w:rPr>
                <w:rFonts w:hint="eastAsia"/>
                <w:color w:val="auto"/>
                <w:lang w:val="en-US" w:eastAsia="zh-CN"/>
              </w:rPr>
            </w:pPr>
          </w:p>
          <w:p w14:paraId="6345FE80">
            <w:pPr>
              <w:jc w:val="center"/>
              <w:rPr>
                <w:rFonts w:hint="eastAsia"/>
                <w:color w:val="auto"/>
                <w:lang w:val="en-US" w:eastAsia="zh-CN"/>
              </w:rPr>
            </w:pPr>
          </w:p>
          <w:p w14:paraId="3B93FD44">
            <w:pPr>
              <w:jc w:val="center"/>
              <w:rPr>
                <w:rFonts w:hint="eastAsia"/>
                <w:color w:val="auto"/>
                <w:lang w:val="en-US" w:eastAsia="zh-CN"/>
              </w:rPr>
            </w:pPr>
          </w:p>
          <w:p w14:paraId="26C455A9">
            <w:pPr>
              <w:jc w:val="center"/>
              <w:rPr>
                <w:rFonts w:hint="default"/>
                <w:color w:val="auto"/>
                <w:lang w:val="en-US" w:eastAsia="zh-CN"/>
              </w:rPr>
            </w:pPr>
          </w:p>
          <w:p w14:paraId="47355C35">
            <w:pPr>
              <w:bidi w:val="0"/>
              <w:jc w:val="left"/>
              <w:rPr>
                <w:rFonts w:hint="default" w:asciiTheme="minorHAnsi" w:hAnsiTheme="minorHAnsi" w:eastAsiaTheme="minorEastAsia" w:cstheme="minorBidi"/>
                <w:color w:val="auto"/>
                <w:kern w:val="2"/>
                <w:sz w:val="21"/>
                <w:szCs w:val="22"/>
                <w:lang w:val="en-US" w:eastAsia="zh-CN" w:bidi="ar-SA"/>
              </w:rPr>
            </w:pPr>
          </w:p>
        </w:tc>
      </w:tr>
    </w:tbl>
    <w:p w14:paraId="4203C104"/>
    <w:p w14:paraId="22874A37"/>
    <w:p w14:paraId="6F86877E"/>
    <w:p w14:paraId="5753AE37"/>
    <w:p w14:paraId="2F6B89C0"/>
    <w:p w14:paraId="155A0F12"/>
    <w:p w14:paraId="4E268713"/>
    <w:p w14:paraId="13E4BC11"/>
    <w:p w14:paraId="27D10322"/>
    <w:p w14:paraId="48FDD969"/>
    <w:p w14:paraId="79C641E1">
      <w:pPr>
        <w:numPr>
          <w:ilvl w:val="0"/>
          <w:numId w:val="1"/>
        </w:numPr>
        <w:wordWrap w:val="0"/>
        <w:autoSpaceDE w:val="0"/>
        <w:autoSpaceDN w:val="0"/>
        <w:spacing w:before="0" w:after="0" w:line="500" w:lineRule="exact"/>
        <w:ind w:firstLine="0"/>
        <w:jc w:val="both"/>
        <w:rPr>
          <w:rFonts w:hint="eastAsia" w:ascii="宋体" w:hAnsi="宋体" w:eastAsia="宋体"/>
          <w:b/>
          <w:color w:val="000000"/>
          <w:sz w:val="24"/>
          <w:lang w:val="en-US" w:eastAsia="zh-CN"/>
        </w:rPr>
      </w:pPr>
      <w:r>
        <w:rPr>
          <w:rFonts w:hint="eastAsia" w:ascii="宋体" w:hAnsi="宋体" w:eastAsia="宋体"/>
          <w:b/>
          <w:color w:val="000000"/>
          <w:sz w:val="24"/>
          <w:lang w:val="en-US" w:eastAsia="zh-CN"/>
        </w:rPr>
        <w:t>工程量清单</w:t>
      </w:r>
    </w:p>
    <w:tbl>
      <w:tblPr>
        <w:tblStyle w:val="5"/>
        <w:tblW w:w="10834" w:type="dxa"/>
        <w:tblInd w:w="-10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890"/>
        <w:gridCol w:w="2381"/>
        <w:gridCol w:w="1000"/>
        <w:gridCol w:w="850"/>
        <w:gridCol w:w="1387"/>
        <w:gridCol w:w="1661"/>
        <w:gridCol w:w="969"/>
      </w:tblGrid>
      <w:tr w14:paraId="2C28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3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E6F9">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工程材料清单</w:t>
            </w:r>
          </w:p>
        </w:tc>
      </w:tr>
      <w:tr w14:paraId="09D9E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3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EF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项目名称：海滨泳场旅游服务咨询中心装修及配套工程（城市客厅）</w:t>
            </w:r>
          </w:p>
        </w:tc>
      </w:tr>
      <w:tr w14:paraId="17768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0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0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材料/设备名称</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1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8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C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4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安装部位</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6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产地/品牌</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383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备注</w:t>
            </w:r>
          </w:p>
        </w:tc>
      </w:tr>
      <w:tr w14:paraId="51F81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4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6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永磁同步变频离心式机组</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C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CVE320MH3HH1D</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3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3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F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制冷机房</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6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A0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4D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6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7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动态离子群水处理机组</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5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规格：PES-DL150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承压:≤1.6MPa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压损:&lt;0.016MPa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水头损失:0.2~1.0m，DN400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1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F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F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制冷机房</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B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艾姆波特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B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0618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3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9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定压补水真空脱气装置</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E7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TE800+Vacament13.0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(双泵控制系统)带软化水功能</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F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6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F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制冷机房</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7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艾姆波特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2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FC76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D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E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卧式冷冻水泵</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7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200KQW440-32-55/4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4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3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F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制冷机房</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6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凯泉</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B0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C4E5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B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1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卧式冷却水泵</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B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200KQW440-32-55/4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4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7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3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制冷机房</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4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凯泉</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7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4493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D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7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1#群控柜</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6079">
            <w:pPr>
              <w:jc w:val="center"/>
              <w:rPr>
                <w:rFonts w:hint="eastAsia" w:ascii="宋体" w:hAnsi="宋体" w:eastAsia="宋体" w:cs="宋体"/>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A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C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6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制冷机房</w:t>
            </w:r>
          </w:p>
        </w:tc>
        <w:tc>
          <w:tcPr>
            <w:tcW w:w="1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3C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9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EAA2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C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5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2#群控柜</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6D3E">
            <w:pPr>
              <w:jc w:val="center"/>
              <w:rPr>
                <w:rFonts w:hint="eastAsia" w:ascii="宋体" w:hAnsi="宋体" w:eastAsia="宋体" w:cs="宋体"/>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6E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9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1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制冷机房</w:t>
            </w:r>
          </w:p>
        </w:tc>
        <w:tc>
          <w:tcPr>
            <w:tcW w:w="1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F2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7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D7C0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C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0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3#群控柜</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87B2">
            <w:pPr>
              <w:jc w:val="center"/>
              <w:rPr>
                <w:rFonts w:hint="eastAsia" w:ascii="宋体" w:hAnsi="宋体" w:eastAsia="宋体" w:cs="宋体"/>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F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C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8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制冷机房</w:t>
            </w:r>
          </w:p>
        </w:tc>
        <w:tc>
          <w:tcPr>
            <w:tcW w:w="1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16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7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6D27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4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8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方形横流式冷却塔</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7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PL-36525P</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A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F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D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B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览讯</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5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24F3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2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D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3匹分体空调</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1623">
            <w:pPr>
              <w:jc w:val="center"/>
              <w:rPr>
                <w:rFonts w:hint="eastAsia" w:ascii="宋体" w:hAnsi="宋体" w:eastAsia="宋体" w:cs="宋体"/>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F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9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3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配电间</w:t>
            </w:r>
          </w:p>
        </w:tc>
        <w:tc>
          <w:tcPr>
            <w:tcW w:w="1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D4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D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CD98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C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D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3匹分体空调</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CF6F">
            <w:pPr>
              <w:jc w:val="center"/>
              <w:rPr>
                <w:rFonts w:hint="eastAsia" w:ascii="宋体" w:hAnsi="宋体" w:eastAsia="宋体" w:cs="宋体"/>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1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6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F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消控室</w:t>
            </w:r>
          </w:p>
        </w:tc>
        <w:tc>
          <w:tcPr>
            <w:tcW w:w="1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9A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C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0512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1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B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多联式空调室外机</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A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280(GMV-H280WL/A)</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3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6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B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电信间</w:t>
            </w:r>
          </w:p>
        </w:tc>
        <w:tc>
          <w:tcPr>
            <w:tcW w:w="1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F6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4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5811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7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8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壁挂式空调室内机71</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6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GMV-NH63G/A</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8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1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2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电信间</w:t>
            </w:r>
          </w:p>
        </w:tc>
        <w:tc>
          <w:tcPr>
            <w:tcW w:w="1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55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73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236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B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D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吊顶柜式风机盘管机组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(6排新风型)</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51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G-2WDXI/E</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F9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4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E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公区</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3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8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C4C6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2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9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吊顶柜式风机盘管机组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(6排新风型)</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C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G-3WDXI/E</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8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2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E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公区</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A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6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1CB0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1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C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吊顶柜式风机盘管机组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(6排新风型)</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6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G-4WDXI/E</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07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E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7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公区</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E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1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B566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E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E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吊顶柜式风机盘管机组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(6排回风型)</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0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G-3WDI/E</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2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8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8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公区</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3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6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38FC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3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3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吊顶柜式风机盘管机组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(6排回风型)</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F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G-4WDI/E</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D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8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B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公区</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DF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C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8B23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9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D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卧式暗装风机盘管</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8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FP-51WAHS/G</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8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9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D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公区</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1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3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E33F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8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B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卧式暗装风机盘管</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D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FP-102WAHS/G</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E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C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B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公区</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B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0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F512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7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1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卧式暗装风机盘管</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7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FP-204WAHS/G</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4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58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5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公区</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2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3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76C7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8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8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风机盘管温控面板</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E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Honeywell TF228WNM/U</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C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25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8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公区</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1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霍尼韦尔</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A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C1DB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0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9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贯流式空气幕</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D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FM-1.25-15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5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7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1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公区</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B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5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FF14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0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9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柜式离心风机</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C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CHA450B型</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5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4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4F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卫生间</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D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九州惠普</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F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4BF1667D">
      <w:pPr>
        <w:rPr>
          <w:rFonts w:hint="default"/>
          <w:lang w:val="en-US" w:eastAsia="zh-CN"/>
        </w:rPr>
      </w:pPr>
    </w:p>
    <w:p w14:paraId="01870B0B">
      <w:pPr>
        <w:rPr>
          <w:rFonts w:hint="default"/>
          <w:lang w:val="en-US" w:eastAsia="zh-CN"/>
        </w:rPr>
      </w:pPr>
    </w:p>
    <w:p w14:paraId="36FB934D">
      <w:pPr>
        <w:wordWrap w:val="0"/>
        <w:autoSpaceDE w:val="0"/>
        <w:autoSpaceDN w:val="0"/>
        <w:spacing w:before="0" w:after="0" w:line="500" w:lineRule="exact"/>
        <w:ind w:firstLine="0"/>
        <w:jc w:val="both"/>
        <w:rPr>
          <w:sz w:val="23"/>
        </w:rPr>
      </w:pPr>
      <w:r>
        <w:rPr>
          <w:rFonts w:hint="eastAsia" w:ascii="宋体" w:hAnsi="宋体" w:eastAsia="宋体"/>
          <w:b/>
          <w:color w:val="000000"/>
          <w:sz w:val="23"/>
          <w:lang w:val="en-US" w:eastAsia="zh-CN"/>
        </w:rPr>
        <w:t>五</w:t>
      </w:r>
      <w:r>
        <w:rPr>
          <w:rFonts w:hint="eastAsia" w:ascii="宋体" w:hAnsi="宋体" w:eastAsia="宋体"/>
          <w:b/>
          <w:color w:val="000000"/>
          <w:sz w:val="23"/>
        </w:rPr>
        <w:t>、费用支付方式</w:t>
      </w:r>
    </w:p>
    <w:p w14:paraId="3D36CA47">
      <w:pPr>
        <w:wordWrap w:val="0"/>
        <w:autoSpaceDE w:val="0"/>
        <w:autoSpaceDN w:val="0"/>
        <w:spacing w:before="0" w:after="0" w:line="440" w:lineRule="exact"/>
        <w:ind w:left="83" w:leftChars="19" w:right="40" w:hanging="43" w:hangingChars="19"/>
        <w:jc w:val="both"/>
        <w:rPr>
          <w:rFonts w:hint="eastAsia" w:ascii="宋体" w:hAnsi="宋体" w:eastAsia="宋体"/>
          <w:color w:val="000000"/>
          <w:sz w:val="23"/>
        </w:rPr>
      </w:pPr>
      <w:r>
        <w:rPr>
          <w:rFonts w:hint="eastAsia" w:ascii="Calibri" w:hAnsi="Calibri" w:eastAsia="Calibri"/>
          <w:color w:val="000000"/>
          <w:sz w:val="23"/>
        </w:rPr>
        <w:t>1</w:t>
      </w:r>
      <w:r>
        <w:rPr>
          <w:rFonts w:hint="eastAsia" w:ascii="宋体" w:hAnsi="宋体" w:eastAsia="宋体"/>
          <w:color w:val="000000"/>
          <w:sz w:val="23"/>
        </w:rPr>
        <w:t>．含税服务费包括乙方按照本合同规定的管理范围、内容和要求进行管理所发生的劳务费、物料费、服务费、检查费、单项单个单次</w:t>
      </w:r>
      <w:r>
        <w:rPr>
          <w:rFonts w:hint="eastAsia" w:ascii="Calibri" w:hAnsi="Calibri" w:eastAsia="Calibri"/>
          <w:color w:val="000000"/>
          <w:sz w:val="23"/>
        </w:rPr>
        <w:t>300</w:t>
      </w:r>
      <w:r>
        <w:rPr>
          <w:rFonts w:hint="eastAsia" w:ascii="宋体" w:hAnsi="宋体" w:eastAsia="宋体"/>
          <w:color w:val="000000"/>
          <w:sz w:val="23"/>
        </w:rPr>
        <w:t>元以内配件费、检验费、差旅费、加班费及日常服务包干费等管理服务成本、利润、税金以及其它与本服务项目有关的一切费用；</w:t>
      </w:r>
    </w:p>
    <w:p w14:paraId="36FAB77F">
      <w:pPr>
        <w:wordWrap w:val="0"/>
        <w:autoSpaceDE w:val="0"/>
        <w:autoSpaceDN w:val="0"/>
        <w:spacing w:before="0" w:after="0" w:line="500" w:lineRule="exact"/>
        <w:ind w:firstLine="0"/>
        <w:jc w:val="both"/>
        <w:rPr>
          <w:rFonts w:hint="eastAsia" w:ascii="宋体" w:hAnsi="宋体" w:eastAsia="宋体"/>
          <w:color w:val="000000"/>
          <w:sz w:val="23"/>
        </w:rPr>
      </w:pPr>
      <w:r>
        <w:rPr>
          <w:rFonts w:hint="eastAsia" w:ascii="宋体" w:hAnsi="宋体" w:eastAsia="宋体"/>
          <w:color w:val="000000"/>
          <w:sz w:val="23"/>
        </w:rPr>
        <w:t>2.在乙方满足上一个季度的付款条件后，且甲方收到乙方付款申请书及合法税务发票的下个季度内支付。甲方将按合同指定账户通过银行划账形式付款；</w:t>
      </w:r>
    </w:p>
    <w:p w14:paraId="06B6816B">
      <w:pPr>
        <w:wordWrap w:val="0"/>
        <w:autoSpaceDE w:val="0"/>
        <w:autoSpaceDN w:val="0"/>
        <w:spacing w:before="0" w:after="0" w:line="500" w:lineRule="exact"/>
        <w:ind w:firstLine="0"/>
        <w:jc w:val="both"/>
        <w:rPr>
          <w:rFonts w:hint="eastAsia" w:ascii="宋体" w:hAnsi="宋体" w:eastAsia="宋体"/>
          <w:color w:val="000000"/>
          <w:sz w:val="23"/>
        </w:rPr>
      </w:pPr>
      <w:r>
        <w:rPr>
          <w:rFonts w:hint="eastAsia" w:ascii="宋体" w:hAnsi="宋体" w:eastAsia="宋体"/>
          <w:color w:val="000000"/>
          <w:sz w:val="23"/>
        </w:rPr>
        <w:t>3.结算方式：每个季度为一个结算周期，乙方于下个季度首月10日前提供上个季度的合法有效6％增值税专用发票给甲方，在提交上述符合要求的付款材料的前提下，甲方在收到发票规定的周期内安排付款，否则，由于乙方未按付款条件办理款项支付手续由于乙方未及时提供上述所需资料而导致款项无法按本合同支付的责任由乙方承担，且乙方仍须按本合同的约定履行义务。甲方未按照合同约定支付款项，按合同价款每天万分之一的标准计算滞纳金。</w:t>
      </w:r>
    </w:p>
    <w:p w14:paraId="7C6BC491">
      <w:pPr>
        <w:wordWrap w:val="0"/>
        <w:autoSpaceDE w:val="0"/>
        <w:autoSpaceDN w:val="0"/>
        <w:spacing w:before="0" w:after="0" w:line="500" w:lineRule="exact"/>
        <w:ind w:firstLine="0"/>
        <w:jc w:val="both"/>
        <w:rPr>
          <w:rFonts w:hint="eastAsia" w:ascii="宋体" w:hAnsi="宋体" w:eastAsia="宋体"/>
          <w:b/>
          <w:color w:val="000000"/>
          <w:sz w:val="23"/>
        </w:rPr>
      </w:pPr>
      <w:r>
        <w:rPr>
          <w:rFonts w:hint="eastAsia" w:ascii="宋体" w:hAnsi="宋体" w:eastAsia="宋体"/>
          <w:b/>
          <w:color w:val="000000"/>
          <w:sz w:val="23"/>
          <w:lang w:val="en-US" w:eastAsia="zh-CN"/>
        </w:rPr>
        <w:t>六</w:t>
      </w:r>
      <w:r>
        <w:rPr>
          <w:rFonts w:hint="eastAsia" w:ascii="宋体" w:hAnsi="宋体" w:eastAsia="宋体"/>
          <w:b/>
          <w:color w:val="000000"/>
          <w:sz w:val="23"/>
        </w:rPr>
        <w:t>、双方权利义务：</w:t>
      </w:r>
    </w:p>
    <w:p w14:paraId="66AAC47D">
      <w:pPr>
        <w:wordWrap w:val="0"/>
        <w:autoSpaceDE w:val="0"/>
        <w:autoSpaceDN w:val="0"/>
        <w:spacing w:before="0" w:after="0" w:line="440" w:lineRule="exact"/>
        <w:ind w:firstLine="220"/>
        <w:jc w:val="both"/>
        <w:rPr>
          <w:sz w:val="23"/>
        </w:rPr>
      </w:pPr>
      <w:r>
        <w:rPr>
          <w:rFonts w:hint="eastAsia" w:ascii="Calibri" w:hAnsi="Calibri" w:eastAsia="Calibri"/>
          <w:color w:val="000000"/>
          <w:sz w:val="23"/>
        </w:rPr>
        <w:t>1</w:t>
      </w:r>
      <w:r>
        <w:rPr>
          <w:rFonts w:hint="eastAsia" w:ascii="宋体" w:hAnsi="宋体" w:eastAsia="宋体"/>
          <w:color w:val="000000"/>
          <w:sz w:val="23"/>
        </w:rPr>
        <w:t>．甲方权利义务</w:t>
      </w:r>
      <w:bookmarkStart w:id="1" w:name="_GoBack"/>
      <w:bookmarkEnd w:id="1"/>
    </w:p>
    <w:p w14:paraId="072BA8C3">
      <w:pPr>
        <w:wordWrap w:val="0"/>
        <w:autoSpaceDE w:val="0"/>
        <w:autoSpaceDN w:val="0"/>
        <w:spacing w:before="0" w:after="0" w:line="420" w:lineRule="exact"/>
        <w:ind w:left="840" w:right="80" w:hanging="420"/>
        <w:jc w:val="both"/>
        <w:rPr>
          <w:sz w:val="23"/>
        </w:rPr>
      </w:pPr>
      <w:r>
        <w:rPr>
          <w:rFonts w:hint="eastAsia" w:ascii="Calibri" w:hAnsi="Calibri" w:eastAsia="Calibri"/>
          <w:color w:val="000000"/>
          <w:sz w:val="23"/>
        </w:rPr>
        <w:t>a</w:t>
      </w:r>
      <w:r>
        <w:rPr>
          <w:rFonts w:hint="eastAsia" w:ascii="宋体" w:hAnsi="宋体" w:eastAsia="宋体"/>
          <w:color w:val="000000"/>
          <w:sz w:val="23"/>
        </w:rPr>
        <w:t>.甲方有权对乙方之日常管理、制度实施情况及服务质量跟踪抽查，并提出修正意见；并有权服务的时间和内容提出临时的要求。</w:t>
      </w:r>
    </w:p>
    <w:p w14:paraId="39F69DCC">
      <w:pPr>
        <w:wordWrap w:val="0"/>
        <w:autoSpaceDE w:val="0"/>
        <w:autoSpaceDN w:val="0"/>
        <w:spacing w:before="0" w:after="0" w:line="440" w:lineRule="exact"/>
        <w:ind w:left="840" w:right="80" w:hanging="420"/>
        <w:jc w:val="both"/>
        <w:rPr>
          <w:sz w:val="23"/>
        </w:rPr>
      </w:pPr>
      <w:r>
        <w:rPr>
          <w:rFonts w:hint="eastAsia" w:ascii="Calibri" w:hAnsi="Calibri" w:eastAsia="Calibri"/>
          <w:color w:val="000000"/>
          <w:sz w:val="23"/>
        </w:rPr>
        <w:t>b</w:t>
      </w:r>
      <w:r>
        <w:rPr>
          <w:rFonts w:hint="eastAsia" w:ascii="宋体" w:hAnsi="宋体" w:eastAsia="宋体"/>
          <w:color w:val="000000"/>
          <w:sz w:val="23"/>
        </w:rPr>
        <w:t>.甲方如有重大活动，有权要求乙方给予协助完成各类突击任务，乙方须给予配合</w:t>
      </w:r>
      <w:r>
        <w:rPr>
          <w:rFonts w:hint="eastAsia" w:ascii="宋体" w:hAnsi="宋体" w:eastAsia="宋体"/>
          <w:color w:val="000000"/>
          <w:sz w:val="23"/>
          <w:lang w:eastAsia="zh-CN"/>
        </w:rPr>
        <w:t>，不限于驻场或值班要求</w:t>
      </w:r>
      <w:r>
        <w:rPr>
          <w:rFonts w:hint="eastAsia" w:ascii="宋体" w:hAnsi="宋体" w:eastAsia="宋体"/>
          <w:color w:val="000000"/>
          <w:sz w:val="23"/>
        </w:rPr>
        <w:t>。</w:t>
      </w:r>
    </w:p>
    <w:p w14:paraId="6BFFACE6">
      <w:pPr>
        <w:wordWrap w:val="0"/>
        <w:autoSpaceDE w:val="0"/>
        <w:autoSpaceDN w:val="0"/>
        <w:spacing w:before="0" w:after="0" w:line="340" w:lineRule="exact"/>
        <w:ind w:left="502" w:leftChars="228" w:right="80" w:hanging="23" w:hangingChars="10"/>
        <w:jc w:val="both"/>
        <w:rPr>
          <w:sz w:val="23"/>
        </w:rPr>
      </w:pPr>
      <w:r>
        <w:rPr>
          <w:rFonts w:hint="eastAsia" w:ascii="Calibri" w:hAnsi="Calibri" w:eastAsia="Calibri"/>
          <w:color w:val="000000"/>
          <w:sz w:val="23"/>
        </w:rPr>
        <w:t>C</w:t>
      </w:r>
      <w:r>
        <w:rPr>
          <w:rFonts w:hint="eastAsia" w:ascii="宋体" w:hAnsi="宋体" w:eastAsia="宋体"/>
          <w:color w:val="000000"/>
          <w:sz w:val="23"/>
        </w:rPr>
        <w:t>、甲方须给予水、电的配合和存放梯子，脚手架等作业工具的空间便利，以便于乙方维保工作能顺利开展。</w:t>
      </w:r>
    </w:p>
    <w:p w14:paraId="5F66B2BC">
      <w:pPr>
        <w:wordWrap w:val="0"/>
        <w:autoSpaceDE w:val="0"/>
        <w:autoSpaceDN w:val="0"/>
        <w:spacing w:before="0" w:after="0" w:line="400" w:lineRule="exact"/>
        <w:ind w:firstLine="220"/>
        <w:jc w:val="both"/>
        <w:rPr>
          <w:sz w:val="23"/>
        </w:rPr>
      </w:pPr>
      <w:r>
        <w:rPr>
          <w:rFonts w:hint="eastAsia" w:ascii="Calibri" w:hAnsi="Calibri" w:eastAsia="Calibri"/>
          <w:color w:val="000000"/>
          <w:sz w:val="23"/>
        </w:rPr>
        <w:t>2</w:t>
      </w:r>
      <w:r>
        <w:rPr>
          <w:rFonts w:hint="eastAsia" w:ascii="宋体" w:hAnsi="宋体" w:eastAsia="宋体"/>
          <w:color w:val="000000"/>
          <w:sz w:val="23"/>
        </w:rPr>
        <w:t>．乙方权利义务：</w:t>
      </w:r>
    </w:p>
    <w:p w14:paraId="0D11D529">
      <w:pPr>
        <w:wordWrap w:val="0"/>
        <w:autoSpaceDE w:val="0"/>
        <w:autoSpaceDN w:val="0"/>
        <w:spacing w:before="0" w:after="0" w:line="420" w:lineRule="exact"/>
        <w:ind w:left="840" w:right="80" w:hanging="420"/>
        <w:jc w:val="both"/>
        <w:rPr>
          <w:sz w:val="23"/>
        </w:rPr>
      </w:pPr>
      <w:r>
        <w:rPr>
          <w:rFonts w:hint="eastAsia" w:ascii="Calibri" w:hAnsi="Calibri" w:eastAsia="Calibri"/>
          <w:color w:val="000000"/>
          <w:sz w:val="23"/>
        </w:rPr>
        <w:t>a</w:t>
      </w:r>
      <w:r>
        <w:rPr>
          <w:rFonts w:hint="eastAsia" w:ascii="宋体" w:hAnsi="宋体" w:eastAsia="宋体"/>
          <w:color w:val="000000"/>
          <w:sz w:val="23"/>
        </w:rPr>
        <w:t>.未经甲方书面同意，不得将本项目全部或部分项目转包给其它公司或个人完成。</w:t>
      </w:r>
    </w:p>
    <w:p w14:paraId="05B708D0">
      <w:pPr>
        <w:wordWrap w:val="0"/>
        <w:autoSpaceDE w:val="0"/>
        <w:autoSpaceDN w:val="0"/>
        <w:spacing w:before="0" w:after="0" w:line="440" w:lineRule="exact"/>
        <w:ind w:left="840" w:right="80" w:hanging="420"/>
        <w:jc w:val="both"/>
        <w:rPr>
          <w:sz w:val="23"/>
        </w:rPr>
      </w:pPr>
      <w:r>
        <w:rPr>
          <w:rFonts w:hint="eastAsia" w:ascii="Calibri" w:hAnsi="Calibri" w:eastAsia="Calibri"/>
          <w:color w:val="000000"/>
          <w:sz w:val="23"/>
        </w:rPr>
        <w:t>b</w:t>
      </w:r>
      <w:r>
        <w:rPr>
          <w:rFonts w:hint="eastAsia" w:ascii="宋体" w:hAnsi="宋体" w:eastAsia="宋体"/>
          <w:color w:val="000000"/>
          <w:sz w:val="23"/>
        </w:rPr>
        <w:t>. 乙方必须配备足够的人力、机械及物料，定人、定岗、定编，在本合同规定的工作范围内，如因工作的安排等原因导致人手不足，乙方必须自行增派人员，并承担因此增加的所有费用。</w:t>
      </w:r>
    </w:p>
    <w:p w14:paraId="5CCE8787">
      <w:pPr>
        <w:wordWrap w:val="0"/>
        <w:autoSpaceDE w:val="0"/>
        <w:autoSpaceDN w:val="0"/>
        <w:spacing w:before="0" w:after="0" w:line="446" w:lineRule="exact"/>
        <w:ind w:left="840" w:right="80" w:hanging="420"/>
        <w:jc w:val="both"/>
        <w:rPr>
          <w:sz w:val="23"/>
        </w:rPr>
      </w:pPr>
      <w:r>
        <w:rPr>
          <w:rFonts w:hint="eastAsia" w:ascii="Calibri" w:hAnsi="Calibri" w:eastAsia="Calibri"/>
          <w:color w:val="000000"/>
          <w:sz w:val="23"/>
        </w:rPr>
        <w:t>c</w:t>
      </w:r>
      <w:r>
        <w:rPr>
          <w:rFonts w:hint="eastAsia" w:ascii="宋体" w:hAnsi="宋体" w:eastAsia="宋体"/>
          <w:color w:val="000000"/>
          <w:sz w:val="23"/>
        </w:rPr>
        <w:t>.自行承担服务工作人员的劳资、住宿、社会保险及福利等一切费用；如乙方工作人员发生工伤、意外、劳资纠纷以及违法违纪事件，一切责任均由乙方负责。</w:t>
      </w:r>
    </w:p>
    <w:p w14:paraId="0D8AF9E9">
      <w:pPr>
        <w:wordWrap w:val="0"/>
        <w:autoSpaceDE w:val="0"/>
        <w:autoSpaceDN w:val="0"/>
        <w:spacing w:before="0" w:after="0" w:line="446" w:lineRule="exact"/>
        <w:ind w:left="840" w:right="80" w:hanging="420"/>
        <w:jc w:val="both"/>
        <w:rPr>
          <w:sz w:val="23"/>
        </w:rPr>
      </w:pPr>
      <w:r>
        <w:rPr>
          <w:rFonts w:hint="eastAsia" w:ascii="Calibri" w:hAnsi="Calibri" w:eastAsia="Calibri"/>
          <w:color w:val="000000"/>
          <w:sz w:val="23"/>
        </w:rPr>
        <w:t>d</w:t>
      </w:r>
      <w:r>
        <w:rPr>
          <w:rFonts w:hint="eastAsia" w:ascii="宋体" w:hAnsi="宋体" w:eastAsia="宋体"/>
          <w:color w:val="000000"/>
          <w:sz w:val="23"/>
        </w:rPr>
        <w:t>.严格执行甲方所规定的各项条款及质量标准，保质保量地完成服务内容；服从甲方的调度、指导、监督、检查；积极免费配合甲方完成突发性、临时性工作。</w:t>
      </w:r>
    </w:p>
    <w:p w14:paraId="6121F1B6">
      <w:pPr>
        <w:wordWrap w:val="0"/>
        <w:autoSpaceDE w:val="0"/>
        <w:autoSpaceDN w:val="0"/>
        <w:spacing w:before="0" w:after="0" w:line="500" w:lineRule="exact"/>
        <w:ind w:firstLine="0"/>
        <w:jc w:val="both"/>
        <w:rPr>
          <w:rFonts w:hint="eastAsia" w:ascii="宋体" w:hAnsi="宋体" w:eastAsia="宋体"/>
          <w:b/>
          <w:color w:val="000000"/>
          <w:sz w:val="23"/>
        </w:rPr>
      </w:pPr>
      <w:r>
        <w:rPr>
          <w:rFonts w:hint="eastAsia" w:ascii="宋体" w:hAnsi="宋体" w:eastAsia="宋体"/>
          <w:b/>
          <w:color w:val="000000"/>
          <w:sz w:val="23"/>
          <w:lang w:val="en-US" w:eastAsia="zh-CN"/>
        </w:rPr>
        <w:t>七</w:t>
      </w:r>
      <w:r>
        <w:rPr>
          <w:rFonts w:hint="eastAsia" w:ascii="宋体" w:hAnsi="宋体" w:eastAsia="宋体"/>
          <w:b/>
          <w:color w:val="000000"/>
          <w:sz w:val="23"/>
        </w:rPr>
        <w:t>、违约责任：</w:t>
      </w:r>
    </w:p>
    <w:p w14:paraId="7AA20238">
      <w:pPr>
        <w:wordWrap w:val="0"/>
        <w:autoSpaceDE w:val="0"/>
        <w:autoSpaceDN w:val="0"/>
        <w:spacing w:before="0" w:after="0" w:line="420" w:lineRule="exact"/>
        <w:ind w:left="620" w:right="80" w:hanging="400"/>
        <w:jc w:val="both"/>
        <w:rPr>
          <w:sz w:val="23"/>
        </w:rPr>
      </w:pPr>
      <w:r>
        <w:rPr>
          <w:rFonts w:hint="eastAsia" w:ascii="Calibri" w:hAnsi="Calibri" w:eastAsia="Calibri"/>
          <w:color w:val="000000"/>
          <w:sz w:val="23"/>
        </w:rPr>
        <w:t>1</w:t>
      </w:r>
      <w:r>
        <w:rPr>
          <w:rFonts w:hint="eastAsia" w:ascii="宋体" w:hAnsi="宋体" w:eastAsia="宋体"/>
          <w:color w:val="000000"/>
          <w:sz w:val="23"/>
        </w:rPr>
        <w:t>．对于乙方服务达不到甲方要求，甲方有权按扣分标准对乙方按违规的情节轻重进行扣分，并要求乙方立即整改或更换，按照扣分扣减相应服务费。</w:t>
      </w:r>
    </w:p>
    <w:p w14:paraId="397375FB">
      <w:pPr>
        <w:wordWrap w:val="0"/>
        <w:autoSpaceDE w:val="0"/>
        <w:autoSpaceDN w:val="0"/>
        <w:spacing w:before="0" w:after="0" w:line="440" w:lineRule="exact"/>
        <w:ind w:left="620" w:right="80" w:hanging="400"/>
        <w:jc w:val="both"/>
        <w:rPr>
          <w:sz w:val="23"/>
        </w:rPr>
        <w:sectPr>
          <w:headerReference r:id="rId3" w:type="default"/>
          <w:footerReference r:id="rId4" w:type="default"/>
          <w:pgSz w:w="11900" w:h="16400"/>
          <w:pgMar w:top="1680" w:right="1920" w:bottom="1280" w:left="1920" w:header="840" w:footer="1040" w:gutter="0"/>
          <w:pgNumType w:fmt="decimal" w:start="1"/>
          <w:cols w:space="720" w:num="1"/>
        </w:sectPr>
      </w:pPr>
      <w:r>
        <w:rPr>
          <w:rFonts w:hint="eastAsia" w:ascii="Calibri" w:hAnsi="Calibri" w:eastAsia="Calibri"/>
          <w:color w:val="000000"/>
          <w:sz w:val="23"/>
        </w:rPr>
        <w:t>2</w:t>
      </w:r>
      <w:r>
        <w:rPr>
          <w:rFonts w:hint="eastAsia" w:ascii="宋体" w:hAnsi="宋体" w:eastAsia="宋体"/>
          <w:color w:val="000000"/>
          <w:sz w:val="23"/>
        </w:rPr>
        <w:t>．由乙方疏忽、拖延、服务力度或技术不到位等原因造成甲方损失的，由乙方负责赔偿，并承担由此造成的不良后果。</w:t>
      </w:r>
    </w:p>
    <w:p w14:paraId="72F61545">
      <w:pPr>
        <w:wordWrap w:val="0"/>
        <w:autoSpaceDE w:val="0"/>
        <w:autoSpaceDN w:val="0"/>
        <w:spacing w:before="0" w:after="0" w:line="380" w:lineRule="exact"/>
        <w:ind w:left="640" w:right="60" w:hanging="420"/>
        <w:jc w:val="both"/>
        <w:rPr>
          <w:sz w:val="23"/>
        </w:rPr>
      </w:pPr>
      <w:r>
        <w:rPr>
          <w:rFonts w:hint="eastAsia" w:ascii="Calibri" w:hAnsi="Calibri" w:eastAsia="Calibri"/>
          <w:color w:val="000000"/>
          <w:sz w:val="23"/>
        </w:rPr>
        <w:t>3.</w:t>
      </w:r>
      <w:r>
        <w:rPr>
          <w:rFonts w:hint="eastAsia" w:ascii="宋体" w:hAnsi="宋体" w:eastAsia="宋体"/>
          <w:color w:val="000000"/>
          <w:sz w:val="23"/>
        </w:rPr>
        <w:t>乙方月累计五次达不到服务要求或连续两个月检查不合格的，甲方有权解除合同，扣除乙方当月服务费；同时，乙方应承担由此而造成甲方的经济损失。</w:t>
      </w:r>
      <w:r>
        <w:drawing>
          <wp:anchor distT="0" distB="0" distL="114300" distR="114300" simplePos="0" relativeHeight="251661312" behindDoc="1" locked="0" layoutInCell="1" allowOverlap="1">
            <wp:simplePos x="0" y="0"/>
            <wp:positionH relativeFrom="page">
              <wp:posOffset>7391400</wp:posOffset>
            </wp:positionH>
            <wp:positionV relativeFrom="page">
              <wp:posOffset>5219700</wp:posOffset>
            </wp:positionV>
            <wp:extent cx="101600" cy="1397000"/>
            <wp:effectExtent l="0" t="0" r="0" b="0"/>
            <wp:wrapNone/>
            <wp:docPr id="4"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MP"/>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01600" cy="1397000"/>
                    </a:xfrm>
                    <a:prstGeom prst="rect">
                      <a:avLst/>
                    </a:prstGeom>
                  </pic:spPr>
                </pic:pic>
              </a:graphicData>
            </a:graphic>
          </wp:anchor>
        </w:drawing>
      </w:r>
    </w:p>
    <w:p w14:paraId="50D6392C">
      <w:pPr>
        <w:wordWrap w:val="0"/>
        <w:autoSpaceDE w:val="0"/>
        <w:autoSpaceDN w:val="0"/>
        <w:spacing w:before="0" w:after="0" w:line="446" w:lineRule="exact"/>
        <w:ind w:left="640" w:right="60" w:hanging="420"/>
        <w:jc w:val="both"/>
        <w:rPr>
          <w:sz w:val="23"/>
        </w:rPr>
      </w:pPr>
      <w:r>
        <w:rPr>
          <w:rFonts w:hint="eastAsia" w:ascii="Calibri" w:hAnsi="Calibri" w:eastAsia="Calibri"/>
          <w:color w:val="000000"/>
          <w:sz w:val="23"/>
        </w:rPr>
        <w:t>4</w:t>
      </w:r>
      <w:r>
        <w:rPr>
          <w:rFonts w:hint="eastAsia" w:ascii="宋体" w:hAnsi="宋体" w:eastAsia="宋体"/>
          <w:color w:val="000000"/>
          <w:sz w:val="23"/>
        </w:rPr>
        <w:t>．如甲方中途不能履行合同，则须提前</w:t>
      </w:r>
      <w:r>
        <w:rPr>
          <w:rFonts w:hint="eastAsia" w:ascii="Calibri" w:hAnsi="Calibri" w:eastAsia="Calibri"/>
          <w:color w:val="000000"/>
          <w:sz w:val="23"/>
        </w:rPr>
        <w:t>30</w:t>
      </w:r>
      <w:r>
        <w:rPr>
          <w:rFonts w:hint="eastAsia" w:ascii="宋体" w:hAnsi="宋体" w:eastAsia="宋体"/>
          <w:color w:val="000000"/>
          <w:sz w:val="23"/>
        </w:rPr>
        <w:t>天通知乙方，甲方不作任何赔偿。乙方无正当理由中途单方拒绝履行合同或甲方因乙方违约而解除合同的，乙方则应支付甲方一个月含税服务费的</w:t>
      </w:r>
      <w:r>
        <w:rPr>
          <w:rFonts w:hint="eastAsia" w:ascii="Calibri" w:hAnsi="Calibri" w:eastAsia="Calibri"/>
          <w:color w:val="000000"/>
          <w:sz w:val="23"/>
        </w:rPr>
        <w:t>20</w:t>
      </w:r>
      <w:r>
        <w:rPr>
          <w:rFonts w:hint="eastAsia" w:ascii="宋体" w:hAnsi="宋体" w:eastAsia="宋体"/>
          <w:color w:val="000000"/>
          <w:sz w:val="23"/>
        </w:rPr>
        <w:t>％作为违约金，甲方有权从乙方缴纳的履约保证金中直接扣除，如乙方的单方行为、违约行为将造成或已造成甲方的损失，甲方有权要求乙方继续履行合同或追索赔偿，合同另有约定或甲方严重违约的除外。</w:t>
      </w:r>
    </w:p>
    <w:p w14:paraId="39B68D5D">
      <w:pPr>
        <w:wordWrap w:val="0"/>
        <w:autoSpaceDE w:val="0"/>
        <w:autoSpaceDN w:val="0"/>
        <w:spacing w:before="0" w:after="0" w:line="440" w:lineRule="exact"/>
        <w:ind w:left="640" w:right="60" w:hanging="420"/>
        <w:jc w:val="both"/>
        <w:rPr>
          <w:sz w:val="23"/>
        </w:rPr>
      </w:pPr>
      <w:r>
        <w:rPr>
          <w:rFonts w:hint="eastAsia" w:ascii="Calibri" w:hAnsi="Calibri" w:eastAsia="Calibri"/>
          <w:color w:val="000000"/>
          <w:sz w:val="23"/>
        </w:rPr>
        <w:t>5</w:t>
      </w:r>
      <w:r>
        <w:rPr>
          <w:rFonts w:hint="eastAsia" w:ascii="宋体" w:hAnsi="宋体" w:eastAsia="宋体"/>
          <w:color w:val="000000"/>
          <w:sz w:val="23"/>
        </w:rPr>
        <w:t>．由于不可抗力因素致使合同无法履行时，双方应及时协商解决。因合同当事人一方迟延履行合同后发生不可抗力的，不能免除迟延履行方的相应责任。</w:t>
      </w:r>
    </w:p>
    <w:p w14:paraId="79F29BB1">
      <w:pPr>
        <w:wordWrap w:val="0"/>
        <w:autoSpaceDE w:val="0"/>
        <w:autoSpaceDN w:val="0"/>
        <w:spacing w:before="0" w:after="0" w:line="450" w:lineRule="exact"/>
        <w:ind w:left="640" w:right="60" w:hanging="420"/>
        <w:jc w:val="both"/>
        <w:rPr>
          <w:sz w:val="23"/>
        </w:rPr>
      </w:pPr>
      <w:r>
        <w:rPr>
          <w:rFonts w:hint="eastAsia" w:ascii="Calibri" w:hAnsi="Calibri" w:eastAsia="Calibri"/>
          <w:color w:val="000000"/>
          <w:sz w:val="23"/>
        </w:rPr>
        <w:t>6</w:t>
      </w:r>
      <w:r>
        <w:rPr>
          <w:rFonts w:hint="eastAsia" w:ascii="宋体" w:hAnsi="宋体" w:eastAsia="宋体"/>
          <w:color w:val="000000"/>
          <w:sz w:val="23"/>
        </w:rPr>
        <w:t>．甲方业务人员违反廉洁义务，一经查实，甲方将依纪依法依规对相关人员进行严肃处理。</w:t>
      </w:r>
    </w:p>
    <w:p w14:paraId="4A83BAA3">
      <w:pPr>
        <w:wordWrap w:val="0"/>
        <w:autoSpaceDE w:val="0"/>
        <w:autoSpaceDN w:val="0"/>
        <w:spacing w:before="0" w:after="0" w:line="500" w:lineRule="exact"/>
        <w:ind w:firstLine="220"/>
        <w:jc w:val="both"/>
        <w:rPr>
          <w:sz w:val="23"/>
        </w:rPr>
      </w:pPr>
      <w:r>
        <w:rPr>
          <w:rFonts w:hint="eastAsia" w:ascii="宋体" w:hAnsi="宋体" w:eastAsia="宋体"/>
          <w:color w:val="000000"/>
          <w:sz w:val="23"/>
        </w:rPr>
        <w:t>乙方业务人员违反廉洁义务，一经查实，甲方有权追究乙方如下责任：</w:t>
      </w:r>
    </w:p>
    <w:p w14:paraId="24A0B367">
      <w:pPr>
        <w:wordWrap w:val="0"/>
        <w:autoSpaceDE w:val="0"/>
        <w:autoSpaceDN w:val="0"/>
        <w:spacing w:before="0" w:after="0" w:line="440" w:lineRule="exact"/>
        <w:ind w:left="840" w:right="60" w:hanging="420"/>
        <w:jc w:val="both"/>
        <w:rPr>
          <w:sz w:val="23"/>
        </w:rPr>
      </w:pPr>
      <w:r>
        <w:rPr>
          <w:rFonts w:hint="eastAsia" w:ascii="Calibri" w:hAnsi="Calibri" w:eastAsia="Calibri"/>
          <w:color w:val="000000"/>
          <w:sz w:val="23"/>
        </w:rPr>
        <w:t>a</w:t>
      </w:r>
      <w:r>
        <w:rPr>
          <w:rFonts w:hint="eastAsia" w:ascii="宋体" w:hAnsi="宋体" w:eastAsia="宋体"/>
          <w:color w:val="000000"/>
          <w:sz w:val="23"/>
        </w:rPr>
        <w:t>.要求支付惩罚性违约金，标准为乙方诈骗、共同侵占、行贿受贿等违纪金额的</w:t>
      </w:r>
      <w:r>
        <w:rPr>
          <w:rFonts w:hint="eastAsia" w:ascii="Calibri" w:hAnsi="Calibri" w:eastAsia="Calibri"/>
          <w:color w:val="000000"/>
          <w:sz w:val="23"/>
        </w:rPr>
        <w:t>10</w:t>
      </w:r>
      <w:r>
        <w:rPr>
          <w:rFonts w:hint="eastAsia" w:ascii="宋体" w:hAnsi="宋体" w:eastAsia="宋体"/>
          <w:color w:val="000000"/>
          <w:sz w:val="23"/>
        </w:rPr>
        <w:t>倍，或乙方与甲方本合同项下总价款的</w:t>
      </w:r>
      <w:r>
        <w:rPr>
          <w:rFonts w:hint="eastAsia" w:ascii="Calibri" w:hAnsi="Calibri" w:eastAsia="Calibri"/>
          <w:color w:val="000000"/>
          <w:sz w:val="23"/>
        </w:rPr>
        <w:t>30</w:t>
      </w:r>
      <w:r>
        <w:rPr>
          <w:rFonts w:hint="eastAsia" w:ascii="宋体" w:hAnsi="宋体" w:eastAsia="宋体"/>
          <w:color w:val="000000"/>
          <w:sz w:val="23"/>
        </w:rPr>
        <w:t>%，或一次性支付</w:t>
      </w:r>
      <w:r>
        <w:rPr>
          <w:rFonts w:hint="eastAsia" w:ascii="Calibri" w:hAnsi="Calibri" w:eastAsia="Calibri"/>
          <w:color w:val="000000"/>
          <w:sz w:val="23"/>
        </w:rPr>
        <w:t>10</w:t>
      </w:r>
      <w:r>
        <w:rPr>
          <w:rFonts w:hint="eastAsia" w:ascii="宋体" w:hAnsi="宋体" w:eastAsia="宋体"/>
          <w:color w:val="000000"/>
          <w:sz w:val="23"/>
        </w:rPr>
        <w:t>万元（取三者中金额最大项作为最终违约金金额），甲方有权直接在应付款项中予以扣减，不足部分由乙方补足。</w:t>
      </w:r>
    </w:p>
    <w:p w14:paraId="017516FE">
      <w:pPr>
        <w:wordWrap w:val="0"/>
        <w:autoSpaceDE w:val="0"/>
        <w:autoSpaceDN w:val="0"/>
        <w:spacing w:before="0" w:after="0" w:line="440" w:lineRule="exact"/>
        <w:ind w:left="840" w:right="60" w:hanging="420"/>
        <w:jc w:val="both"/>
        <w:rPr>
          <w:sz w:val="23"/>
        </w:rPr>
      </w:pPr>
      <w:r>
        <w:rPr>
          <w:rFonts w:hint="eastAsia" w:ascii="Calibri" w:hAnsi="Calibri" w:eastAsia="Calibri"/>
          <w:color w:val="000000"/>
          <w:sz w:val="23"/>
        </w:rPr>
        <w:t>b</w:t>
      </w:r>
      <w:r>
        <w:rPr>
          <w:rFonts w:hint="eastAsia" w:ascii="宋体" w:hAnsi="宋体" w:eastAsia="宋体"/>
          <w:color w:val="000000"/>
          <w:sz w:val="23"/>
        </w:rPr>
        <w:t>.若乙方违反廉洁义务，甲方有权解除合作协议，因此增加的成本或造成的经济损失由乙方承担。</w:t>
      </w:r>
    </w:p>
    <w:p w14:paraId="51C8A70C">
      <w:pPr>
        <w:wordWrap w:val="0"/>
        <w:autoSpaceDE w:val="0"/>
        <w:autoSpaceDN w:val="0"/>
        <w:spacing w:before="0" w:after="0" w:line="450" w:lineRule="exact"/>
        <w:ind w:left="840" w:right="60" w:hanging="420"/>
        <w:jc w:val="both"/>
        <w:rPr>
          <w:sz w:val="23"/>
        </w:rPr>
      </w:pPr>
      <w:r>
        <w:rPr>
          <w:rFonts w:hint="eastAsia" w:ascii="Calibri" w:hAnsi="Calibri" w:eastAsia="Calibri"/>
          <w:color w:val="000000"/>
          <w:sz w:val="23"/>
        </w:rPr>
        <w:t>c</w:t>
      </w:r>
      <w:r>
        <w:rPr>
          <w:rFonts w:hint="eastAsia" w:ascii="宋体" w:hAnsi="宋体" w:eastAsia="宋体"/>
          <w:color w:val="000000"/>
          <w:sz w:val="23"/>
        </w:rPr>
        <w:t>. 乙方积极配合甲方监察部门开展调查的，甲方将酌情从轻、减轻或者免除处罚。</w:t>
      </w:r>
    </w:p>
    <w:p w14:paraId="58EB21D8">
      <w:pPr>
        <w:wordWrap w:val="0"/>
        <w:autoSpaceDE w:val="0"/>
        <w:autoSpaceDN w:val="0"/>
        <w:spacing w:before="0" w:after="0" w:line="500" w:lineRule="exact"/>
        <w:ind w:firstLine="0"/>
        <w:jc w:val="both"/>
        <w:rPr>
          <w:sz w:val="23"/>
        </w:rPr>
      </w:pPr>
      <w:r>
        <w:rPr>
          <w:rFonts w:hint="eastAsia" w:ascii="宋体" w:hAnsi="宋体" w:eastAsia="宋体"/>
          <w:b/>
          <w:color w:val="000000"/>
          <w:sz w:val="23"/>
          <w:lang w:val="en-US" w:eastAsia="zh-CN"/>
        </w:rPr>
        <w:t>八</w:t>
      </w:r>
      <w:r>
        <w:rPr>
          <w:rFonts w:hint="eastAsia" w:ascii="宋体" w:hAnsi="宋体" w:eastAsia="宋体"/>
          <w:b/>
          <w:color w:val="000000"/>
          <w:sz w:val="23"/>
        </w:rPr>
        <w:t>、保密</w:t>
      </w:r>
    </w:p>
    <w:p w14:paraId="0E53EF22">
      <w:pPr>
        <w:wordWrap w:val="0"/>
        <w:autoSpaceDE w:val="0"/>
        <w:autoSpaceDN w:val="0"/>
        <w:spacing w:before="0" w:after="0" w:line="440" w:lineRule="exact"/>
        <w:ind w:left="20" w:right="60" w:firstLine="400"/>
        <w:jc w:val="both"/>
        <w:rPr>
          <w:sz w:val="23"/>
        </w:rPr>
        <w:sectPr>
          <w:headerReference r:id="rId5" w:type="default"/>
          <w:footerReference r:id="rId6" w:type="default"/>
          <w:type w:val="continuous"/>
          <w:pgSz w:w="11900" w:h="16680"/>
          <w:pgMar w:top="1680" w:right="1920" w:bottom="1440" w:left="1920" w:header="840" w:footer="1200" w:gutter="0"/>
          <w:pgNumType w:fmt="decimal"/>
          <w:cols w:space="720" w:num="1"/>
        </w:sectPr>
      </w:pPr>
      <w:r>
        <w:rPr>
          <w:rFonts w:hint="eastAsia" w:ascii="Calibri" w:hAnsi="Calibri" w:eastAsia="Calibri"/>
          <w:color w:val="000000"/>
          <w:sz w:val="23"/>
        </w:rPr>
        <w:t>1</w:t>
      </w:r>
      <w:r>
        <w:rPr>
          <w:rFonts w:hint="eastAsia" w:ascii="宋体" w:hAnsi="宋体" w:eastAsia="宋体"/>
          <w:color w:val="000000"/>
          <w:sz w:val="23"/>
        </w:rPr>
        <w:t>．甲方提供的所有图纸、技术资料以及其它在签订或履行合同过程中乙方所获取的甲方非公开资料（包括本合同内容），乙方负有保密义务。未经甲方书面同意，乙方及其工作人员不得自行或许可他人将上述资料复制、泄露、公开、转让或使用于本合同之外的其它用途。否则，乙方赔偿因此给甲方造成的一切损失。但依法须提供的除外。</w:t>
      </w:r>
    </w:p>
    <w:p w14:paraId="19F574D5">
      <w:pPr>
        <w:wordWrap w:val="0"/>
        <w:autoSpaceDE w:val="0"/>
        <w:autoSpaceDN w:val="0"/>
        <w:spacing w:before="0" w:after="0" w:line="400" w:lineRule="exact"/>
        <w:ind w:left="60" w:right="40" w:firstLine="480"/>
        <w:jc w:val="both"/>
        <w:rPr>
          <w:sz w:val="23"/>
        </w:rPr>
      </w:pPr>
      <w:r>
        <w:rPr>
          <w:rFonts w:hint="eastAsia" w:ascii="Calibri" w:hAnsi="Calibri" w:eastAsia="Calibri"/>
          <w:color w:val="000000"/>
          <w:sz w:val="23"/>
        </w:rPr>
        <w:t>2</w:t>
      </w:r>
      <w:r>
        <w:rPr>
          <w:rFonts w:hint="eastAsia" w:ascii="宋体" w:hAnsi="宋体" w:eastAsia="宋体"/>
          <w:color w:val="000000"/>
          <w:sz w:val="23"/>
        </w:rPr>
        <w:t>．甲方对在本合同履行过程中所掌握的乙方技术诀窍、非公开的公司管理运营信息和财务状况负有保密义务。未经乙方书面同意，甲方及其工作人员不得自行或许可他人将上述资料复制、泄露、公开、转让或使用于本合同之外的其它用途。否则，甲方赔偿因此给乙方造成的一切损失。但依法须提供的除外。</w:t>
      </w:r>
      <w:r>
        <w:drawing>
          <wp:anchor distT="0" distB="0" distL="114300" distR="114300" simplePos="0" relativeHeight="251661312" behindDoc="1" locked="0" layoutInCell="1" allowOverlap="1">
            <wp:simplePos x="0" y="0"/>
            <wp:positionH relativeFrom="page">
              <wp:posOffset>101600</wp:posOffset>
            </wp:positionH>
            <wp:positionV relativeFrom="page">
              <wp:posOffset>7467600</wp:posOffset>
            </wp:positionV>
            <wp:extent cx="101600" cy="1308100"/>
            <wp:effectExtent l="0" t="0" r="0" b="0"/>
            <wp:wrapNone/>
            <wp:docPr id="10"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AMP"/>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01600" cy="1308100"/>
                    </a:xfrm>
                    <a:prstGeom prst="rect">
                      <a:avLst/>
                    </a:prstGeom>
                  </pic:spPr>
                </pic:pic>
              </a:graphicData>
            </a:graphic>
          </wp:anchor>
        </w:drawing>
      </w:r>
    </w:p>
    <w:p w14:paraId="0F743836">
      <w:pPr>
        <w:wordWrap w:val="0"/>
        <w:autoSpaceDE w:val="0"/>
        <w:autoSpaceDN w:val="0"/>
        <w:spacing w:before="0" w:after="0" w:line="480" w:lineRule="exact"/>
        <w:ind w:firstLine="540"/>
        <w:jc w:val="both"/>
        <w:rPr>
          <w:sz w:val="23"/>
        </w:rPr>
      </w:pPr>
      <w:r>
        <w:rPr>
          <w:rFonts w:hint="eastAsia" w:ascii="Calibri" w:hAnsi="Calibri" w:eastAsia="Calibri"/>
          <w:color w:val="000000"/>
          <w:sz w:val="23"/>
        </w:rPr>
        <w:t>3</w:t>
      </w:r>
      <w:r>
        <w:rPr>
          <w:rFonts w:hint="eastAsia" w:ascii="宋体" w:hAnsi="宋体" w:eastAsia="宋体"/>
          <w:color w:val="000000"/>
          <w:sz w:val="23"/>
        </w:rPr>
        <w:t>．本条约定长期有效，不受本合同效力期限的约束。</w:t>
      </w:r>
    </w:p>
    <w:p w14:paraId="2F89003C">
      <w:pPr>
        <w:wordWrap w:val="0"/>
        <w:autoSpaceDE w:val="0"/>
        <w:autoSpaceDN w:val="0"/>
        <w:spacing w:before="0" w:after="0" w:line="380" w:lineRule="exact"/>
        <w:ind w:left="640" w:right="60" w:hanging="420"/>
        <w:jc w:val="both"/>
        <w:rPr>
          <w:sz w:val="23"/>
        </w:rPr>
      </w:pPr>
      <w:r>
        <w:rPr>
          <w:rFonts w:hint="eastAsia" w:ascii="Calibri" w:hAnsi="Calibri" w:eastAsia="Calibri"/>
          <w:color w:val="000000"/>
          <w:sz w:val="23"/>
        </w:rPr>
        <w:t>3.-</w:t>
      </w:r>
      <w:r>
        <w:rPr>
          <w:rFonts w:hint="eastAsia" w:ascii="宋体" w:hAnsi="宋体" w:eastAsia="宋体"/>
          <w:color w:val="000000"/>
          <w:sz w:val="23"/>
        </w:rPr>
        <w:t>乙方月累计五次达不到服务要求或连续两个月检查不合格的，甲方有权解除合同，扣除乙方当月服务费；同时，乙方应承担由此而造成甲方的经济损失。</w:t>
      </w:r>
      <w:r>
        <w:drawing>
          <wp:anchor distT="0" distB="0" distL="114300" distR="114300" simplePos="0" relativeHeight="251660288" behindDoc="1" locked="0" layoutInCell="1" allowOverlap="1">
            <wp:simplePos x="0" y="0"/>
            <wp:positionH relativeFrom="page">
              <wp:posOffset>7391400</wp:posOffset>
            </wp:positionH>
            <wp:positionV relativeFrom="page">
              <wp:posOffset>5219700</wp:posOffset>
            </wp:positionV>
            <wp:extent cx="101600" cy="1397000"/>
            <wp:effectExtent l="0" t="0" r="0" b="0"/>
            <wp:wrapNone/>
            <wp:docPr id="8"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AMP"/>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01600" cy="1397000"/>
                    </a:xfrm>
                    <a:prstGeom prst="rect">
                      <a:avLst/>
                    </a:prstGeom>
                  </pic:spPr>
                </pic:pic>
              </a:graphicData>
            </a:graphic>
          </wp:anchor>
        </w:drawing>
      </w:r>
    </w:p>
    <w:p w14:paraId="2FE26644">
      <w:pPr>
        <w:wordWrap w:val="0"/>
        <w:autoSpaceDE w:val="0"/>
        <w:autoSpaceDN w:val="0"/>
        <w:spacing w:before="0" w:after="0" w:line="446" w:lineRule="exact"/>
        <w:ind w:left="640" w:right="60" w:hanging="420"/>
        <w:jc w:val="both"/>
        <w:rPr>
          <w:sz w:val="23"/>
        </w:rPr>
      </w:pPr>
      <w:r>
        <w:rPr>
          <w:rFonts w:hint="eastAsia" w:ascii="Calibri" w:hAnsi="Calibri" w:eastAsia="Calibri"/>
          <w:color w:val="000000"/>
          <w:sz w:val="23"/>
        </w:rPr>
        <w:t>4</w:t>
      </w:r>
      <w:r>
        <w:rPr>
          <w:rFonts w:hint="eastAsia" w:ascii="宋体" w:hAnsi="宋体" w:eastAsia="宋体"/>
          <w:color w:val="000000"/>
          <w:sz w:val="23"/>
        </w:rPr>
        <w:t>．如甲方中途不能履行合同，则须提前</w:t>
      </w:r>
      <w:r>
        <w:rPr>
          <w:rFonts w:hint="eastAsia" w:ascii="Calibri" w:hAnsi="Calibri" w:eastAsia="Calibri"/>
          <w:color w:val="000000"/>
          <w:sz w:val="23"/>
        </w:rPr>
        <w:t>30</w:t>
      </w:r>
      <w:r>
        <w:rPr>
          <w:rFonts w:hint="eastAsia" w:ascii="宋体" w:hAnsi="宋体" w:eastAsia="宋体"/>
          <w:color w:val="000000"/>
          <w:sz w:val="23"/>
        </w:rPr>
        <w:t>天通知乙方，甲方不作任何赔偿。乙方无正当理由中途单方拒绝履行合同或甲方因乙方违约而解除合同的，乙方则应支付甲方一个月含税服务费的</w:t>
      </w:r>
      <w:r>
        <w:rPr>
          <w:rFonts w:hint="eastAsia" w:ascii="Calibri" w:hAnsi="Calibri" w:eastAsia="Calibri"/>
          <w:color w:val="000000"/>
          <w:sz w:val="23"/>
        </w:rPr>
        <w:t>20</w:t>
      </w:r>
      <w:r>
        <w:rPr>
          <w:rFonts w:hint="eastAsia" w:ascii="宋体" w:hAnsi="宋体" w:eastAsia="宋体"/>
          <w:color w:val="000000"/>
          <w:sz w:val="23"/>
        </w:rPr>
        <w:t>％作为违约金，甲方有权从乙方缴纳的履约保证金中直接扣除，如乙方的单方行为、违约行为将造成或已造成甲方的损失，甲方有权要求乙方继续履行合同或追索赔偿，合同另有约定或甲方严重违约的除外。</w:t>
      </w:r>
    </w:p>
    <w:p w14:paraId="25296C17">
      <w:pPr>
        <w:wordWrap w:val="0"/>
        <w:autoSpaceDE w:val="0"/>
        <w:autoSpaceDN w:val="0"/>
        <w:spacing w:before="0" w:after="0" w:line="440" w:lineRule="exact"/>
        <w:ind w:left="640" w:right="60" w:hanging="420"/>
        <w:jc w:val="both"/>
        <w:rPr>
          <w:sz w:val="23"/>
        </w:rPr>
      </w:pPr>
      <w:r>
        <w:rPr>
          <w:rFonts w:hint="eastAsia" w:ascii="Calibri" w:hAnsi="Calibri" w:eastAsia="Calibri"/>
          <w:color w:val="000000"/>
          <w:sz w:val="23"/>
        </w:rPr>
        <w:t>5</w:t>
      </w:r>
      <w:r>
        <w:rPr>
          <w:rFonts w:hint="eastAsia" w:ascii="宋体" w:hAnsi="宋体" w:eastAsia="宋体"/>
          <w:color w:val="000000"/>
          <w:sz w:val="23"/>
        </w:rPr>
        <w:t>．由于不可抗力因素致使合同无法履行时，双方应及时协商解决。因合同当事人一方迟延履行合同后发生不可抗力的，不能免除迟延履行方的相应责任。</w:t>
      </w:r>
    </w:p>
    <w:p w14:paraId="025AA2F5">
      <w:pPr>
        <w:wordWrap w:val="0"/>
        <w:autoSpaceDE w:val="0"/>
        <w:autoSpaceDN w:val="0"/>
        <w:spacing w:before="0" w:after="0" w:line="450" w:lineRule="exact"/>
        <w:ind w:left="640" w:right="60" w:hanging="420"/>
        <w:jc w:val="both"/>
        <w:rPr>
          <w:sz w:val="23"/>
        </w:rPr>
      </w:pPr>
      <w:r>
        <w:rPr>
          <w:rFonts w:hint="eastAsia" w:ascii="Calibri" w:hAnsi="Calibri" w:eastAsia="Calibri"/>
          <w:color w:val="000000"/>
          <w:sz w:val="23"/>
        </w:rPr>
        <w:t>6</w:t>
      </w:r>
      <w:r>
        <w:rPr>
          <w:rFonts w:hint="eastAsia" w:ascii="宋体" w:hAnsi="宋体" w:eastAsia="宋体"/>
          <w:color w:val="000000"/>
          <w:sz w:val="23"/>
        </w:rPr>
        <w:t>．甲方业务人员违反廉洁义务，一经查实，甲方将依纪依法依规对相关人员进行严肃处理。</w:t>
      </w:r>
    </w:p>
    <w:p w14:paraId="398BEF79">
      <w:pPr>
        <w:wordWrap w:val="0"/>
        <w:autoSpaceDE w:val="0"/>
        <w:autoSpaceDN w:val="0"/>
        <w:spacing w:before="0" w:after="0" w:line="500" w:lineRule="exact"/>
        <w:ind w:firstLine="220"/>
        <w:jc w:val="both"/>
        <w:rPr>
          <w:sz w:val="23"/>
        </w:rPr>
      </w:pPr>
      <w:r>
        <w:rPr>
          <w:rFonts w:hint="eastAsia" w:ascii="宋体" w:hAnsi="宋体" w:eastAsia="宋体"/>
          <w:color w:val="000000"/>
          <w:sz w:val="23"/>
        </w:rPr>
        <w:t>乙方业务人员违反廉洁义务，一经查实，甲方有权追究乙方如下责任：</w:t>
      </w:r>
    </w:p>
    <w:p w14:paraId="1C81467A">
      <w:pPr>
        <w:wordWrap w:val="0"/>
        <w:autoSpaceDE w:val="0"/>
        <w:autoSpaceDN w:val="0"/>
        <w:spacing w:before="0" w:after="0" w:line="440" w:lineRule="exact"/>
        <w:ind w:left="840" w:right="60" w:hanging="420"/>
        <w:jc w:val="both"/>
        <w:rPr>
          <w:sz w:val="23"/>
        </w:rPr>
      </w:pPr>
      <w:r>
        <w:rPr>
          <w:rFonts w:hint="eastAsia" w:ascii="Calibri" w:hAnsi="Calibri" w:eastAsia="Calibri"/>
          <w:color w:val="000000"/>
          <w:sz w:val="23"/>
        </w:rPr>
        <w:t>a</w:t>
      </w:r>
      <w:r>
        <w:rPr>
          <w:rFonts w:hint="eastAsia" w:ascii="宋体" w:hAnsi="宋体" w:eastAsia="宋体"/>
          <w:color w:val="000000"/>
          <w:sz w:val="23"/>
        </w:rPr>
        <w:t>.要求支付惩罚性违约金，标准为乙方诈骗、共同侵占、行贿受贿等违纪金额的</w:t>
      </w:r>
      <w:r>
        <w:rPr>
          <w:rFonts w:hint="eastAsia" w:ascii="Calibri" w:hAnsi="Calibri" w:eastAsia="Calibri"/>
          <w:color w:val="000000"/>
          <w:sz w:val="23"/>
        </w:rPr>
        <w:t>10</w:t>
      </w:r>
      <w:r>
        <w:rPr>
          <w:rFonts w:hint="eastAsia" w:ascii="宋体" w:hAnsi="宋体" w:eastAsia="宋体"/>
          <w:color w:val="000000"/>
          <w:sz w:val="23"/>
        </w:rPr>
        <w:t>倍，或乙方与甲方本合同项下总价款的</w:t>
      </w:r>
      <w:r>
        <w:rPr>
          <w:rFonts w:hint="eastAsia" w:ascii="Calibri" w:hAnsi="Calibri" w:eastAsia="Calibri"/>
          <w:color w:val="000000"/>
          <w:sz w:val="23"/>
        </w:rPr>
        <w:t>30</w:t>
      </w:r>
      <w:r>
        <w:rPr>
          <w:rFonts w:hint="eastAsia" w:ascii="宋体" w:hAnsi="宋体" w:eastAsia="宋体"/>
          <w:color w:val="000000"/>
          <w:sz w:val="23"/>
        </w:rPr>
        <w:t>%，或一次性支付</w:t>
      </w:r>
      <w:r>
        <w:rPr>
          <w:rFonts w:hint="eastAsia" w:ascii="Calibri" w:hAnsi="Calibri" w:eastAsia="Calibri"/>
          <w:color w:val="000000"/>
          <w:sz w:val="23"/>
        </w:rPr>
        <w:t>10</w:t>
      </w:r>
      <w:r>
        <w:rPr>
          <w:rFonts w:hint="eastAsia" w:ascii="宋体" w:hAnsi="宋体" w:eastAsia="宋体"/>
          <w:color w:val="000000"/>
          <w:sz w:val="23"/>
        </w:rPr>
        <w:t>万元（取三者中金额最大项作为最终违约金金额），甲方有权直接在应付款项中予以扣减，不足部分由乙方补足。</w:t>
      </w:r>
    </w:p>
    <w:p w14:paraId="0DF53EB7">
      <w:pPr>
        <w:wordWrap w:val="0"/>
        <w:autoSpaceDE w:val="0"/>
        <w:autoSpaceDN w:val="0"/>
        <w:spacing w:before="0" w:after="0" w:line="440" w:lineRule="exact"/>
        <w:ind w:left="840" w:right="60" w:hanging="420"/>
        <w:jc w:val="both"/>
        <w:rPr>
          <w:sz w:val="23"/>
        </w:rPr>
      </w:pPr>
      <w:r>
        <w:rPr>
          <w:rFonts w:hint="eastAsia" w:ascii="Calibri" w:hAnsi="Calibri" w:eastAsia="Calibri"/>
          <w:color w:val="000000"/>
          <w:sz w:val="23"/>
        </w:rPr>
        <w:t>b</w:t>
      </w:r>
      <w:r>
        <w:rPr>
          <w:rFonts w:hint="eastAsia" w:ascii="宋体" w:hAnsi="宋体" w:eastAsia="宋体"/>
          <w:color w:val="000000"/>
          <w:sz w:val="23"/>
        </w:rPr>
        <w:t>.若乙方违反廉洁义务，甲方有权解除合作协议，因此增加的成本或造成的经济损失由乙方承担。</w:t>
      </w:r>
    </w:p>
    <w:p w14:paraId="4653223C">
      <w:pPr>
        <w:wordWrap w:val="0"/>
        <w:autoSpaceDE w:val="0"/>
        <w:autoSpaceDN w:val="0"/>
        <w:spacing w:before="0" w:after="0" w:line="450" w:lineRule="exact"/>
        <w:ind w:left="840" w:right="60" w:hanging="420"/>
        <w:jc w:val="both"/>
        <w:rPr>
          <w:sz w:val="23"/>
        </w:rPr>
      </w:pPr>
      <w:r>
        <w:rPr>
          <w:rFonts w:hint="eastAsia" w:ascii="Calibri" w:hAnsi="Calibri" w:eastAsia="Calibri"/>
          <w:color w:val="000000"/>
          <w:sz w:val="23"/>
        </w:rPr>
        <w:t>c</w:t>
      </w:r>
      <w:r>
        <w:rPr>
          <w:rFonts w:hint="eastAsia" w:ascii="宋体" w:hAnsi="宋体" w:eastAsia="宋体"/>
          <w:color w:val="000000"/>
          <w:sz w:val="23"/>
        </w:rPr>
        <w:t>. 乙方积极配合甲方监察部门开展调查的，甲方将酌情从轻、减轻或者免除处罚。</w:t>
      </w:r>
    </w:p>
    <w:p w14:paraId="7D17D444">
      <w:pPr>
        <w:rPr>
          <w:rFonts w:hint="default"/>
          <w:lang w:val="en-US" w:eastAsia="zh-CN"/>
        </w:rPr>
      </w:pPr>
    </w:p>
    <w:p w14:paraId="7E615CCA">
      <w:pPr>
        <w:rPr>
          <w:rFonts w:hint="default"/>
          <w:lang w:val="en-US" w:eastAsia="zh-CN"/>
        </w:rPr>
      </w:pPr>
    </w:p>
    <w:p w14:paraId="48C4AF55">
      <w:pPr>
        <w:rPr>
          <w:rFonts w:hint="default"/>
          <w:lang w:val="en-US" w:eastAsia="zh-CN"/>
        </w:rPr>
      </w:pPr>
    </w:p>
    <w:p w14:paraId="34FCF5D3">
      <w:pPr>
        <w:rPr>
          <w:rFonts w:hint="default"/>
          <w:lang w:val="en-US" w:eastAsia="zh-CN"/>
        </w:rPr>
      </w:pPr>
    </w:p>
    <w:p w14:paraId="7986C91A">
      <w:pPr>
        <w:rPr>
          <w:rFonts w:hint="default"/>
          <w:lang w:val="en-US" w:eastAsia="zh-CN"/>
        </w:rPr>
      </w:pPr>
    </w:p>
    <w:p w14:paraId="692DA025">
      <w:pPr>
        <w:rPr>
          <w:rFonts w:hint="default"/>
          <w:lang w:val="en-US" w:eastAsia="zh-CN"/>
        </w:rPr>
      </w:pPr>
    </w:p>
    <w:p w14:paraId="26FBFD1F">
      <w:pPr>
        <w:rPr>
          <w:rFonts w:hint="default"/>
          <w:lang w:val="en-US" w:eastAsia="zh-CN"/>
        </w:rPr>
      </w:pPr>
    </w:p>
    <w:p w14:paraId="2B26757E">
      <w:pPr>
        <w:rPr>
          <w:rFonts w:hint="default"/>
          <w:lang w:val="en-US" w:eastAsia="zh-CN"/>
        </w:rPr>
      </w:pPr>
    </w:p>
    <w:p w14:paraId="729B2E4D">
      <w:pPr>
        <w:rPr>
          <w:rFonts w:hint="default"/>
          <w:lang w:val="en-US" w:eastAsia="zh-CN"/>
        </w:rPr>
      </w:pPr>
    </w:p>
    <w:p w14:paraId="245D9DCA">
      <w:pPr>
        <w:rPr>
          <w:rFonts w:hint="default"/>
          <w:lang w:val="en-US" w:eastAsia="zh-CN"/>
        </w:rPr>
      </w:pPr>
    </w:p>
    <w:p w14:paraId="66A6EEFE">
      <w:pPr>
        <w:wordWrap w:val="0"/>
        <w:autoSpaceDE w:val="0"/>
        <w:autoSpaceDN w:val="0"/>
        <w:spacing w:before="0" w:after="0" w:line="440" w:lineRule="exact"/>
        <w:jc w:val="both"/>
        <w:rPr>
          <w:rFonts w:hint="eastAsia" w:ascii="宋体" w:hAnsi="宋体" w:eastAsia="宋体"/>
          <w:b/>
          <w:color w:val="000000"/>
          <w:sz w:val="35"/>
        </w:rPr>
      </w:pPr>
    </w:p>
    <w:p w14:paraId="3A2801F5">
      <w:pPr>
        <w:wordWrap w:val="0"/>
        <w:autoSpaceDE w:val="0"/>
        <w:autoSpaceDN w:val="0"/>
        <w:spacing w:before="0" w:after="0" w:line="440" w:lineRule="exact"/>
        <w:jc w:val="center"/>
        <w:rPr>
          <w:sz w:val="35"/>
        </w:rPr>
      </w:pPr>
      <w:r>
        <w:rPr>
          <w:rFonts w:hint="eastAsia" w:ascii="宋体" w:hAnsi="宋体" w:eastAsia="宋体"/>
          <w:b/>
          <w:color w:val="000000"/>
          <w:sz w:val="35"/>
        </w:rPr>
        <w:t>月度空调维保工作考评表</w:t>
      </w:r>
    </w:p>
    <w:p w14:paraId="751D2544">
      <w:pPr>
        <w:wordWrap w:val="0"/>
        <w:autoSpaceDE w:val="0"/>
        <w:autoSpaceDN w:val="0"/>
        <w:spacing w:before="0" w:after="0" w:line="272" w:lineRule="exact"/>
        <w:ind w:firstLine="0"/>
        <w:jc w:val="both"/>
        <w:rPr>
          <w:rFonts w:hint="eastAsia" w:ascii="宋体" w:hAnsi="宋体" w:eastAsia="宋体"/>
          <w:color w:val="000000"/>
          <w:sz w:val="21"/>
        </w:rPr>
      </w:pPr>
    </w:p>
    <w:p w14:paraId="3960E006">
      <w:pPr>
        <w:wordWrap w:val="0"/>
        <w:autoSpaceDE w:val="0"/>
        <w:autoSpaceDN w:val="0"/>
        <w:spacing w:before="0" w:after="0" w:line="272" w:lineRule="exact"/>
        <w:ind w:firstLine="0"/>
        <w:jc w:val="both"/>
        <w:rPr>
          <w:rFonts w:hint="eastAsia" w:ascii="宋体" w:hAnsi="宋体" w:eastAsia="宋体"/>
          <w:color w:val="000000"/>
          <w:sz w:val="21"/>
        </w:rPr>
      </w:pPr>
    </w:p>
    <w:p w14:paraId="4B180D34">
      <w:pPr>
        <w:tabs>
          <w:tab w:val="left" w:pos="6320"/>
        </w:tabs>
        <w:wordWrap w:val="0"/>
        <w:autoSpaceDE w:val="0"/>
        <w:autoSpaceDN w:val="0"/>
        <w:spacing w:before="0" w:after="0" w:line="535" w:lineRule="exact"/>
        <w:ind w:firstLine="320"/>
        <w:jc w:val="both"/>
        <w:rPr>
          <w:sz w:val="21"/>
        </w:rPr>
      </w:pPr>
      <w:r>
        <w:rPr>
          <w:rFonts w:hint="eastAsia" w:ascii="宋体" w:hAnsi="宋体" w:eastAsia="宋体"/>
          <w:color w:val="000000"/>
          <w:sz w:val="21"/>
        </w:rPr>
        <w:t>项目名称：</w:t>
      </w:r>
      <w:r>
        <w:rPr>
          <w:rFonts w:hint="eastAsia" w:ascii="宋体" w:hAnsi="宋体" w:eastAsia="宋体"/>
          <w:color w:val="000000"/>
          <w:sz w:val="21"/>
        </w:rPr>
        <w:tab/>
      </w:r>
      <w:r>
        <w:rPr>
          <w:rFonts w:hint="eastAsia" w:ascii="宋体" w:hAnsi="宋体" w:eastAsia="宋体"/>
          <w:color w:val="000000"/>
          <w:sz w:val="21"/>
        </w:rPr>
        <w:t>维保单位：</w:t>
      </w:r>
    </w:p>
    <w:p w14:paraId="0587C9F6">
      <w:pPr>
        <w:wordWrap w:val="0"/>
        <w:autoSpaceDE w:val="0"/>
        <w:autoSpaceDN w:val="0"/>
        <w:spacing w:before="0" w:after="0" w:line="80" w:lineRule="exact"/>
        <w:ind w:firstLine="0"/>
        <w:jc w:val="both"/>
        <w:rPr>
          <w:rFonts w:hint="eastAsia" w:ascii="宋体" w:hAnsi="宋体" w:eastAsia="宋体"/>
          <w:color w:val="000000"/>
          <w:sz w:val="6"/>
        </w:rPr>
      </w:pPr>
    </w:p>
    <w:tbl>
      <w:tblPr>
        <w:tblStyle w:val="5"/>
        <w:tblW w:w="0" w:type="auto"/>
        <w:tblInd w:w="14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1140"/>
        <w:gridCol w:w="5000"/>
        <w:gridCol w:w="1680"/>
        <w:gridCol w:w="660"/>
      </w:tblGrid>
      <w:tr w14:paraId="2B31670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00" w:hRule="atLeast"/>
        </w:trPr>
        <w:tc>
          <w:tcPr>
            <w:tcW w:w="1140" w:type="dxa"/>
            <w:tcBorders>
              <w:top w:val="single" w:color="000000" w:sz="4" w:space="0"/>
              <w:left w:val="single" w:color="000000" w:sz="4" w:space="0"/>
              <w:bottom w:val="single" w:color="000000" w:sz="4" w:space="0"/>
              <w:right w:val="single" w:color="000000" w:sz="4" w:space="0"/>
            </w:tcBorders>
            <w:vAlign w:val="top"/>
          </w:tcPr>
          <w:p w14:paraId="1CD1E108">
            <w:pPr>
              <w:wordWrap w:val="0"/>
              <w:autoSpaceDE w:val="0"/>
              <w:autoSpaceDN w:val="0"/>
              <w:spacing w:before="15" w:after="0" w:line="272" w:lineRule="exact"/>
              <w:ind w:left="500" w:right="140" w:hanging="280"/>
              <w:jc w:val="both"/>
              <w:rPr>
                <w:sz w:val="21"/>
              </w:rPr>
            </w:pPr>
            <w:r>
              <w:rPr>
                <w:rFonts w:hint="eastAsia" w:ascii="宋体" w:hAnsi="宋体" w:eastAsia="宋体"/>
                <w:color w:val="000000"/>
                <w:sz w:val="21"/>
              </w:rPr>
              <w:t>考核项目</w:t>
            </w:r>
          </w:p>
        </w:tc>
        <w:tc>
          <w:tcPr>
            <w:tcW w:w="5000" w:type="dxa"/>
            <w:tcBorders>
              <w:top w:val="single" w:color="000000" w:sz="4" w:space="0"/>
              <w:left w:val="single" w:color="000000" w:sz="4" w:space="0"/>
              <w:bottom w:val="single" w:color="000000" w:sz="4" w:space="0"/>
              <w:right w:val="single" w:color="000000" w:sz="4" w:space="0"/>
            </w:tcBorders>
            <w:vAlign w:val="top"/>
          </w:tcPr>
          <w:p w14:paraId="2224B71F">
            <w:pPr>
              <w:wordWrap w:val="0"/>
              <w:autoSpaceDE w:val="0"/>
              <w:autoSpaceDN w:val="0"/>
              <w:spacing w:before="220" w:after="0" w:line="272" w:lineRule="exact"/>
              <w:ind w:firstLine="2020"/>
              <w:jc w:val="both"/>
              <w:rPr>
                <w:sz w:val="21"/>
              </w:rPr>
            </w:pPr>
            <w:r>
              <w:rPr>
                <w:rFonts w:hint="eastAsia" w:ascii="宋体" w:hAnsi="宋体" w:eastAsia="宋体"/>
                <w:color w:val="000000"/>
                <w:sz w:val="21"/>
              </w:rPr>
              <w:t>考核内容</w:t>
            </w:r>
          </w:p>
        </w:tc>
        <w:tc>
          <w:tcPr>
            <w:tcW w:w="1680" w:type="dxa"/>
            <w:tcBorders>
              <w:top w:val="single" w:color="000000" w:sz="4" w:space="0"/>
              <w:left w:val="single" w:color="000000" w:sz="4" w:space="0"/>
              <w:bottom w:val="single" w:color="000000" w:sz="4" w:space="0"/>
              <w:right w:val="single" w:color="000000" w:sz="4" w:space="0"/>
            </w:tcBorders>
            <w:vAlign w:val="top"/>
          </w:tcPr>
          <w:p w14:paraId="5A2F8B26">
            <w:pPr>
              <w:wordWrap w:val="0"/>
              <w:autoSpaceDE w:val="0"/>
              <w:autoSpaceDN w:val="0"/>
              <w:spacing w:before="200" w:after="0" w:line="272" w:lineRule="exact"/>
              <w:jc w:val="center"/>
              <w:rPr>
                <w:sz w:val="21"/>
              </w:rPr>
            </w:pPr>
            <w:r>
              <w:rPr>
                <w:rFonts w:hint="eastAsia" w:ascii="宋体" w:hAnsi="宋体" w:eastAsia="宋体"/>
                <w:color w:val="000000"/>
                <w:sz w:val="21"/>
              </w:rPr>
              <w:t>计分标准</w:t>
            </w:r>
          </w:p>
        </w:tc>
        <w:tc>
          <w:tcPr>
            <w:tcW w:w="660" w:type="dxa"/>
            <w:tcBorders>
              <w:top w:val="single" w:color="000000" w:sz="4" w:space="0"/>
              <w:left w:val="single" w:color="000000" w:sz="4" w:space="0"/>
              <w:bottom w:val="single" w:color="000000" w:sz="4" w:space="0"/>
              <w:right w:val="single" w:color="000000" w:sz="4" w:space="0"/>
            </w:tcBorders>
            <w:vAlign w:val="top"/>
          </w:tcPr>
          <w:p w14:paraId="00A18309">
            <w:pPr>
              <w:wordWrap w:val="0"/>
              <w:autoSpaceDE w:val="0"/>
              <w:autoSpaceDN w:val="0"/>
              <w:spacing w:before="200" w:after="0" w:line="272" w:lineRule="exact"/>
              <w:jc w:val="center"/>
              <w:rPr>
                <w:sz w:val="21"/>
              </w:rPr>
            </w:pPr>
            <w:r>
              <w:rPr>
                <w:rFonts w:hint="eastAsia" w:ascii="宋体" w:hAnsi="宋体" w:eastAsia="宋体"/>
                <w:color w:val="000000"/>
                <w:sz w:val="21"/>
              </w:rPr>
              <w:t>扣分</w:t>
            </w:r>
          </w:p>
        </w:tc>
      </w:tr>
      <w:tr w14:paraId="5117068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20" w:hRule="atLeast"/>
        </w:trPr>
        <w:tc>
          <w:tcPr>
            <w:tcW w:w="1140" w:type="dxa"/>
            <w:vMerge w:val="restart"/>
            <w:tcBorders>
              <w:top w:val="single" w:color="000000" w:sz="4" w:space="0"/>
              <w:left w:val="single" w:color="000000" w:sz="4" w:space="0"/>
              <w:bottom w:val="single" w:color="000000" w:sz="4" w:space="0"/>
              <w:right w:val="single" w:color="000000" w:sz="4" w:space="0"/>
            </w:tcBorders>
            <w:vAlign w:val="top"/>
          </w:tcPr>
          <w:p w14:paraId="0154842C">
            <w:pPr>
              <w:wordWrap w:val="0"/>
              <w:autoSpaceDE w:val="0"/>
              <w:autoSpaceDN w:val="0"/>
              <w:spacing w:before="0" w:after="0" w:line="272" w:lineRule="exact"/>
              <w:ind w:firstLine="0"/>
              <w:jc w:val="both"/>
              <w:rPr>
                <w:rFonts w:hint="eastAsia" w:ascii="宋体" w:hAnsi="宋体" w:eastAsia="宋体"/>
                <w:color w:val="000000"/>
                <w:sz w:val="21"/>
              </w:rPr>
            </w:pPr>
          </w:p>
          <w:p w14:paraId="4EC26B2B">
            <w:pPr>
              <w:wordWrap w:val="0"/>
              <w:autoSpaceDE w:val="0"/>
              <w:autoSpaceDN w:val="0"/>
              <w:spacing w:before="0" w:after="0" w:line="272" w:lineRule="exact"/>
              <w:ind w:firstLine="0"/>
              <w:jc w:val="both"/>
              <w:rPr>
                <w:rFonts w:hint="eastAsia" w:ascii="宋体" w:hAnsi="宋体" w:eastAsia="宋体"/>
                <w:color w:val="000000"/>
                <w:sz w:val="21"/>
              </w:rPr>
            </w:pPr>
          </w:p>
          <w:p w14:paraId="337EA214">
            <w:pPr>
              <w:wordWrap w:val="0"/>
              <w:autoSpaceDE w:val="0"/>
              <w:autoSpaceDN w:val="0"/>
              <w:spacing w:before="16" w:after="0" w:line="272" w:lineRule="exact"/>
              <w:ind w:left="240" w:right="160" w:firstLine="0"/>
              <w:jc w:val="both"/>
              <w:rPr>
                <w:sz w:val="21"/>
              </w:rPr>
            </w:pPr>
            <w:r>
              <w:rPr>
                <w:rFonts w:hint="eastAsia" w:ascii="宋体" w:hAnsi="宋体" w:eastAsia="宋体"/>
                <w:color w:val="000000"/>
                <w:sz w:val="21"/>
              </w:rPr>
              <w:t>服务态度</w:t>
            </w:r>
            <w:r>
              <w:rPr>
                <w:rFonts w:hint="eastAsia" w:ascii="Calibri" w:hAnsi="Calibri" w:eastAsia="Calibri"/>
                <w:color w:val="000000"/>
                <w:sz w:val="21"/>
              </w:rPr>
              <w:t>（10</w:t>
            </w:r>
            <w:r>
              <w:rPr>
                <w:rFonts w:hint="eastAsia" w:ascii="宋体" w:hAnsi="宋体" w:eastAsia="宋体"/>
                <w:color w:val="000000"/>
                <w:sz w:val="21"/>
              </w:rPr>
              <w:t>分）</w:t>
            </w:r>
          </w:p>
        </w:tc>
        <w:tc>
          <w:tcPr>
            <w:tcW w:w="5000" w:type="dxa"/>
            <w:tcBorders>
              <w:top w:val="single" w:color="000000" w:sz="4" w:space="0"/>
              <w:left w:val="single" w:color="000000" w:sz="4" w:space="0"/>
              <w:bottom w:val="single" w:color="000000" w:sz="4" w:space="0"/>
              <w:right w:val="single" w:color="000000" w:sz="4" w:space="0"/>
            </w:tcBorders>
            <w:vAlign w:val="top"/>
          </w:tcPr>
          <w:p w14:paraId="688D14BA">
            <w:pPr>
              <w:wordWrap w:val="0"/>
              <w:autoSpaceDE w:val="0"/>
              <w:autoSpaceDN w:val="0"/>
              <w:spacing w:before="220" w:after="0" w:line="272" w:lineRule="exact"/>
              <w:ind w:firstLine="120"/>
              <w:jc w:val="both"/>
              <w:rPr>
                <w:sz w:val="21"/>
              </w:rPr>
            </w:pPr>
            <w:r>
              <w:rPr>
                <w:rFonts w:hint="eastAsia" w:ascii="Calibri" w:hAnsi="Calibri" w:eastAsia="Calibri"/>
                <w:color w:val="000000"/>
                <w:sz w:val="21"/>
              </w:rPr>
              <w:t>1</w:t>
            </w:r>
            <w:r>
              <w:rPr>
                <w:rFonts w:hint="eastAsia" w:ascii="宋体" w:hAnsi="宋体" w:eastAsia="宋体"/>
                <w:color w:val="000000"/>
                <w:sz w:val="21"/>
              </w:rPr>
              <w:t>．维保人员按规范着装。</w:t>
            </w:r>
          </w:p>
        </w:tc>
        <w:tc>
          <w:tcPr>
            <w:tcW w:w="1680" w:type="dxa"/>
            <w:tcBorders>
              <w:top w:val="single" w:color="000000" w:sz="4" w:space="0"/>
              <w:left w:val="single" w:color="000000" w:sz="4" w:space="0"/>
              <w:bottom w:val="single" w:color="000000" w:sz="4" w:space="0"/>
              <w:right w:val="single" w:color="000000" w:sz="4" w:space="0"/>
            </w:tcBorders>
            <w:vAlign w:val="top"/>
          </w:tcPr>
          <w:p w14:paraId="11DDB0F8">
            <w:pPr>
              <w:wordWrap w:val="0"/>
              <w:autoSpaceDE w:val="0"/>
              <w:autoSpaceDN w:val="0"/>
              <w:spacing w:before="35" w:after="0" w:line="272" w:lineRule="exact"/>
              <w:jc w:val="center"/>
              <w:rPr>
                <w:sz w:val="21"/>
              </w:rPr>
            </w:pPr>
            <w:r>
              <w:rPr>
                <w:rFonts w:hint="eastAsia" w:ascii="宋体" w:hAnsi="宋体" w:eastAsia="宋体"/>
                <w:color w:val="000000"/>
                <w:sz w:val="21"/>
              </w:rPr>
              <w:t>每人次不合格扣</w:t>
            </w:r>
            <w:r>
              <w:rPr>
                <w:rFonts w:hint="eastAsia" w:ascii="Calibri" w:hAnsi="Calibri" w:eastAsia="Calibri"/>
                <w:color w:val="000000"/>
                <w:sz w:val="21"/>
              </w:rPr>
              <w:t>1</w:t>
            </w:r>
            <w:r>
              <w:rPr>
                <w:rFonts w:hint="eastAsia" w:ascii="宋体" w:hAnsi="宋体" w:eastAsia="宋体"/>
                <w:color w:val="000000"/>
                <w:sz w:val="21"/>
              </w:rPr>
              <w:t>分</w:t>
            </w:r>
          </w:p>
        </w:tc>
        <w:tc>
          <w:tcPr>
            <w:tcW w:w="660" w:type="dxa"/>
            <w:tcBorders>
              <w:top w:val="single" w:color="000000" w:sz="4" w:space="0"/>
              <w:left w:val="single" w:color="000000" w:sz="4" w:space="0"/>
              <w:bottom w:val="single" w:color="000000" w:sz="4" w:space="0"/>
              <w:right w:val="single" w:color="000000" w:sz="4" w:space="0"/>
            </w:tcBorders>
            <w:vAlign w:val="center"/>
          </w:tcPr>
          <w:p w14:paraId="7BB1CB4D">
            <w:pPr>
              <w:wordWrap w:val="0"/>
              <w:autoSpaceDE w:val="0"/>
              <w:autoSpaceDN w:val="0"/>
              <w:spacing w:before="0" w:after="0" w:line="272" w:lineRule="exact"/>
              <w:jc w:val="center"/>
              <w:rPr>
                <w:rFonts w:hint="eastAsia" w:ascii="宋体" w:hAnsi="宋体" w:eastAsia="宋体"/>
                <w:color w:val="000000"/>
                <w:sz w:val="21"/>
              </w:rPr>
            </w:pPr>
          </w:p>
        </w:tc>
      </w:tr>
      <w:tr w14:paraId="5BE880A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20" w:hRule="atLeast"/>
        </w:trPr>
        <w:tc>
          <w:tcPr>
            <w:tcW w:w="1140" w:type="dxa"/>
            <w:vMerge w:val="continue"/>
            <w:tcBorders>
              <w:top w:val="single" w:color="000000" w:sz="4" w:space="0"/>
              <w:left w:val="single" w:color="000000" w:sz="4" w:space="0"/>
              <w:bottom w:val="single" w:color="000000" w:sz="4" w:space="0"/>
              <w:right w:val="single" w:color="000000" w:sz="4" w:space="0"/>
            </w:tcBorders>
          </w:tcPr>
          <w:p w14:paraId="1478D01A"/>
        </w:tc>
        <w:tc>
          <w:tcPr>
            <w:tcW w:w="5000" w:type="dxa"/>
            <w:tcBorders>
              <w:top w:val="single" w:color="000000" w:sz="4" w:space="0"/>
              <w:left w:val="single" w:color="000000" w:sz="4" w:space="0"/>
              <w:bottom w:val="single" w:color="000000" w:sz="4" w:space="0"/>
              <w:right w:val="single" w:color="000000" w:sz="4" w:space="0"/>
            </w:tcBorders>
            <w:vAlign w:val="top"/>
          </w:tcPr>
          <w:p w14:paraId="5DBBA090">
            <w:pPr>
              <w:wordWrap w:val="0"/>
              <w:autoSpaceDE w:val="0"/>
              <w:autoSpaceDN w:val="0"/>
              <w:spacing w:before="35" w:after="0" w:line="272" w:lineRule="exact"/>
              <w:ind w:left="120" w:right="40" w:hanging="20"/>
              <w:jc w:val="both"/>
              <w:rPr>
                <w:sz w:val="21"/>
              </w:rPr>
            </w:pPr>
            <w:r>
              <w:rPr>
                <w:rFonts w:hint="eastAsia" w:ascii="Calibri" w:hAnsi="Calibri" w:eastAsia="Calibri"/>
                <w:color w:val="000000"/>
                <w:sz w:val="21"/>
              </w:rPr>
              <w:t>2</w:t>
            </w:r>
            <w:r>
              <w:rPr>
                <w:rFonts w:hint="eastAsia" w:ascii="宋体" w:hAnsi="宋体" w:eastAsia="宋体"/>
                <w:color w:val="000000"/>
                <w:sz w:val="21"/>
              </w:rPr>
              <w:t>．维保人员遵守合同约定，不得向用户索取小费或加班费等。</w:t>
            </w:r>
          </w:p>
        </w:tc>
        <w:tc>
          <w:tcPr>
            <w:tcW w:w="1680" w:type="dxa"/>
            <w:tcBorders>
              <w:top w:val="single" w:color="000000" w:sz="4" w:space="0"/>
              <w:left w:val="single" w:color="000000" w:sz="4" w:space="0"/>
              <w:bottom w:val="single" w:color="000000" w:sz="4" w:space="0"/>
              <w:right w:val="single" w:color="000000" w:sz="4" w:space="0"/>
            </w:tcBorders>
            <w:vAlign w:val="top"/>
          </w:tcPr>
          <w:p w14:paraId="1DF63B63">
            <w:pPr>
              <w:wordWrap w:val="0"/>
              <w:autoSpaceDE w:val="0"/>
              <w:autoSpaceDN w:val="0"/>
              <w:spacing w:before="35" w:after="0" w:line="272" w:lineRule="exact"/>
              <w:jc w:val="center"/>
              <w:rPr>
                <w:sz w:val="21"/>
              </w:rPr>
            </w:pPr>
            <w:r>
              <w:rPr>
                <w:rFonts w:hint="eastAsia" w:ascii="宋体" w:hAnsi="宋体" w:eastAsia="宋体"/>
                <w:color w:val="000000"/>
                <w:sz w:val="21"/>
              </w:rPr>
              <w:t>每人次不合格扣</w:t>
            </w:r>
            <w:r>
              <w:rPr>
                <w:rFonts w:hint="eastAsia" w:ascii="Calibri" w:hAnsi="Calibri" w:eastAsia="Calibri"/>
                <w:color w:val="000000"/>
                <w:sz w:val="21"/>
              </w:rPr>
              <w:t>1</w:t>
            </w:r>
            <w:r>
              <w:rPr>
                <w:rFonts w:hint="eastAsia" w:ascii="宋体" w:hAnsi="宋体" w:eastAsia="宋体"/>
                <w:color w:val="000000"/>
                <w:sz w:val="21"/>
              </w:rPr>
              <w:t>分</w:t>
            </w:r>
          </w:p>
        </w:tc>
        <w:tc>
          <w:tcPr>
            <w:tcW w:w="660" w:type="dxa"/>
            <w:tcBorders>
              <w:top w:val="single" w:color="000000" w:sz="4" w:space="0"/>
              <w:left w:val="single" w:color="000000" w:sz="4" w:space="0"/>
              <w:bottom w:val="single" w:color="000000" w:sz="4" w:space="0"/>
              <w:right w:val="single" w:color="000000" w:sz="4" w:space="0"/>
            </w:tcBorders>
            <w:vAlign w:val="center"/>
          </w:tcPr>
          <w:p w14:paraId="5B0FF9EB">
            <w:pPr>
              <w:wordWrap w:val="0"/>
              <w:autoSpaceDE w:val="0"/>
              <w:autoSpaceDN w:val="0"/>
              <w:spacing w:before="0" w:after="0" w:line="272" w:lineRule="exact"/>
              <w:jc w:val="center"/>
              <w:rPr>
                <w:rFonts w:hint="eastAsia" w:ascii="宋体" w:hAnsi="宋体" w:eastAsia="宋体"/>
                <w:color w:val="000000"/>
                <w:sz w:val="21"/>
              </w:rPr>
            </w:pPr>
          </w:p>
        </w:tc>
      </w:tr>
      <w:tr w14:paraId="0E61FD9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80" w:hRule="atLeast"/>
        </w:trPr>
        <w:tc>
          <w:tcPr>
            <w:tcW w:w="1140" w:type="dxa"/>
            <w:vMerge w:val="continue"/>
            <w:tcBorders>
              <w:top w:val="single" w:color="000000" w:sz="4" w:space="0"/>
              <w:left w:val="single" w:color="000000" w:sz="4" w:space="0"/>
              <w:bottom w:val="single" w:color="000000" w:sz="4" w:space="0"/>
              <w:right w:val="single" w:color="000000" w:sz="4" w:space="0"/>
            </w:tcBorders>
          </w:tcPr>
          <w:p w14:paraId="17A80124"/>
        </w:tc>
        <w:tc>
          <w:tcPr>
            <w:tcW w:w="5000" w:type="dxa"/>
            <w:tcBorders>
              <w:top w:val="single" w:color="000000" w:sz="4" w:space="0"/>
              <w:left w:val="single" w:color="000000" w:sz="4" w:space="0"/>
              <w:bottom w:val="single" w:color="000000" w:sz="4" w:space="0"/>
              <w:right w:val="single" w:color="000000" w:sz="4" w:space="0"/>
            </w:tcBorders>
            <w:vAlign w:val="top"/>
          </w:tcPr>
          <w:p w14:paraId="2D91A79D">
            <w:pPr>
              <w:wordWrap w:val="0"/>
              <w:autoSpaceDE w:val="0"/>
              <w:autoSpaceDN w:val="0"/>
              <w:spacing w:before="20" w:after="0" w:line="260" w:lineRule="exact"/>
              <w:ind w:left="120" w:right="40" w:hanging="20"/>
              <w:jc w:val="both"/>
              <w:rPr>
                <w:sz w:val="21"/>
              </w:rPr>
            </w:pPr>
            <w:r>
              <w:rPr>
                <w:rFonts w:hint="eastAsia" w:ascii="Calibri" w:hAnsi="Calibri" w:eastAsia="Calibri"/>
                <w:color w:val="000000"/>
                <w:sz w:val="21"/>
              </w:rPr>
              <w:t>3</w:t>
            </w:r>
            <w:r>
              <w:rPr>
                <w:rFonts w:hint="eastAsia" w:ascii="宋体" w:hAnsi="宋体" w:eastAsia="宋体"/>
                <w:color w:val="000000"/>
                <w:sz w:val="21"/>
              </w:rPr>
              <w:t>．用户对维保人员服务态度，质量的评价不满意，被业户投诉。</w:t>
            </w:r>
          </w:p>
        </w:tc>
        <w:tc>
          <w:tcPr>
            <w:tcW w:w="1680" w:type="dxa"/>
            <w:tcBorders>
              <w:top w:val="single" w:color="000000" w:sz="4" w:space="0"/>
              <w:left w:val="single" w:color="000000" w:sz="4" w:space="0"/>
              <w:bottom w:val="single" w:color="000000" w:sz="4" w:space="0"/>
              <w:right w:val="single" w:color="000000" w:sz="4" w:space="0"/>
            </w:tcBorders>
            <w:vAlign w:val="top"/>
          </w:tcPr>
          <w:p w14:paraId="2387873E">
            <w:pPr>
              <w:wordWrap w:val="0"/>
              <w:autoSpaceDE w:val="0"/>
              <w:autoSpaceDN w:val="0"/>
              <w:spacing w:before="0" w:after="0" w:line="260" w:lineRule="exact"/>
              <w:jc w:val="center"/>
              <w:rPr>
                <w:sz w:val="21"/>
              </w:rPr>
            </w:pPr>
            <w:r>
              <w:rPr>
                <w:rFonts w:hint="eastAsia" w:ascii="宋体" w:hAnsi="宋体" w:eastAsia="宋体"/>
                <w:color w:val="000000"/>
                <w:sz w:val="21"/>
              </w:rPr>
              <w:t>每人次不合格扣</w:t>
            </w:r>
            <w:r>
              <w:rPr>
                <w:rFonts w:hint="eastAsia" w:ascii="Calibri" w:hAnsi="Calibri" w:eastAsia="Calibri"/>
                <w:color w:val="000000"/>
                <w:sz w:val="21"/>
              </w:rPr>
              <w:t>2</w:t>
            </w:r>
            <w:r>
              <w:rPr>
                <w:rFonts w:hint="eastAsia" w:ascii="宋体" w:hAnsi="宋体" w:eastAsia="宋体"/>
                <w:color w:val="000000"/>
                <w:sz w:val="21"/>
              </w:rPr>
              <w:t>分</w:t>
            </w:r>
          </w:p>
        </w:tc>
        <w:tc>
          <w:tcPr>
            <w:tcW w:w="660" w:type="dxa"/>
            <w:tcBorders>
              <w:top w:val="single" w:color="000000" w:sz="4" w:space="0"/>
              <w:left w:val="single" w:color="000000" w:sz="4" w:space="0"/>
              <w:bottom w:val="single" w:color="000000" w:sz="4" w:space="0"/>
              <w:right w:val="single" w:color="000000" w:sz="4" w:space="0"/>
            </w:tcBorders>
            <w:vAlign w:val="center"/>
          </w:tcPr>
          <w:p w14:paraId="72E4FCBA">
            <w:pPr>
              <w:wordWrap w:val="0"/>
              <w:autoSpaceDE w:val="0"/>
              <w:autoSpaceDN w:val="0"/>
              <w:spacing w:before="0" w:after="0" w:line="272" w:lineRule="exact"/>
              <w:jc w:val="center"/>
              <w:rPr>
                <w:rFonts w:hint="eastAsia" w:ascii="宋体" w:hAnsi="宋体" w:eastAsia="宋体"/>
                <w:color w:val="000000"/>
                <w:sz w:val="21"/>
              </w:rPr>
            </w:pPr>
          </w:p>
        </w:tc>
      </w:tr>
      <w:tr w14:paraId="190ACDD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20" w:hRule="atLeast"/>
        </w:trPr>
        <w:tc>
          <w:tcPr>
            <w:tcW w:w="1140" w:type="dxa"/>
            <w:vMerge w:val="restart"/>
            <w:tcBorders>
              <w:top w:val="single" w:color="000000" w:sz="4" w:space="0"/>
              <w:left w:val="single" w:color="000000" w:sz="4" w:space="0"/>
              <w:bottom w:val="single" w:color="000000" w:sz="4" w:space="0"/>
              <w:right w:val="single" w:color="000000" w:sz="4" w:space="0"/>
            </w:tcBorders>
            <w:vAlign w:val="top"/>
          </w:tcPr>
          <w:p w14:paraId="44E47AD3">
            <w:pPr>
              <w:wordWrap w:val="0"/>
              <w:autoSpaceDE w:val="0"/>
              <w:autoSpaceDN w:val="0"/>
              <w:spacing w:before="0" w:after="0" w:line="272" w:lineRule="exact"/>
              <w:ind w:firstLine="0"/>
              <w:jc w:val="both"/>
              <w:rPr>
                <w:rFonts w:hint="eastAsia" w:ascii="宋体" w:hAnsi="宋体" w:eastAsia="宋体"/>
                <w:color w:val="000000"/>
                <w:sz w:val="21"/>
              </w:rPr>
            </w:pPr>
          </w:p>
          <w:p w14:paraId="3AA967FF">
            <w:pPr>
              <w:wordWrap w:val="0"/>
              <w:autoSpaceDE w:val="0"/>
              <w:autoSpaceDN w:val="0"/>
              <w:spacing w:before="0" w:after="0" w:line="272" w:lineRule="exact"/>
              <w:ind w:firstLine="0"/>
              <w:jc w:val="both"/>
              <w:rPr>
                <w:rFonts w:hint="eastAsia" w:ascii="宋体" w:hAnsi="宋体" w:eastAsia="宋体"/>
                <w:color w:val="000000"/>
                <w:sz w:val="21"/>
              </w:rPr>
            </w:pPr>
          </w:p>
          <w:p w14:paraId="00CD26D6">
            <w:pPr>
              <w:wordWrap w:val="0"/>
              <w:autoSpaceDE w:val="0"/>
              <w:autoSpaceDN w:val="0"/>
              <w:spacing w:before="0" w:after="0" w:line="272" w:lineRule="exact"/>
              <w:ind w:firstLine="0"/>
              <w:jc w:val="both"/>
              <w:rPr>
                <w:rFonts w:hint="eastAsia" w:ascii="宋体" w:hAnsi="宋体" w:eastAsia="宋体"/>
                <w:color w:val="000000"/>
                <w:sz w:val="21"/>
              </w:rPr>
            </w:pPr>
          </w:p>
          <w:p w14:paraId="42CC4564">
            <w:pPr>
              <w:wordWrap w:val="0"/>
              <w:autoSpaceDE w:val="0"/>
              <w:autoSpaceDN w:val="0"/>
              <w:spacing w:before="0" w:after="0" w:line="272" w:lineRule="exact"/>
              <w:ind w:firstLine="0"/>
              <w:jc w:val="both"/>
              <w:rPr>
                <w:rFonts w:hint="eastAsia" w:ascii="宋体" w:hAnsi="宋体" w:eastAsia="宋体"/>
                <w:color w:val="000000"/>
                <w:sz w:val="21"/>
              </w:rPr>
            </w:pPr>
          </w:p>
          <w:p w14:paraId="23610461">
            <w:pPr>
              <w:wordWrap w:val="0"/>
              <w:autoSpaceDE w:val="0"/>
              <w:autoSpaceDN w:val="0"/>
              <w:spacing w:before="0" w:after="0" w:line="272" w:lineRule="exact"/>
              <w:ind w:firstLine="0"/>
              <w:jc w:val="both"/>
              <w:rPr>
                <w:rFonts w:hint="eastAsia" w:ascii="宋体" w:hAnsi="宋体" w:eastAsia="宋体"/>
                <w:color w:val="000000"/>
                <w:sz w:val="21"/>
              </w:rPr>
            </w:pPr>
          </w:p>
          <w:p w14:paraId="7775CF65">
            <w:pPr>
              <w:wordWrap w:val="0"/>
              <w:autoSpaceDE w:val="0"/>
              <w:autoSpaceDN w:val="0"/>
              <w:spacing w:before="0" w:after="0" w:line="272" w:lineRule="exact"/>
              <w:ind w:firstLine="0"/>
              <w:jc w:val="both"/>
              <w:rPr>
                <w:rFonts w:hint="eastAsia" w:ascii="宋体" w:hAnsi="宋体" w:eastAsia="宋体"/>
                <w:color w:val="000000"/>
                <w:sz w:val="21"/>
              </w:rPr>
            </w:pPr>
          </w:p>
          <w:p w14:paraId="65F6A31A">
            <w:pPr>
              <w:wordWrap w:val="0"/>
              <w:autoSpaceDE w:val="0"/>
              <w:autoSpaceDN w:val="0"/>
              <w:spacing w:before="0" w:after="0" w:line="272" w:lineRule="exact"/>
              <w:ind w:firstLine="0"/>
              <w:jc w:val="both"/>
              <w:rPr>
                <w:rFonts w:hint="eastAsia" w:ascii="宋体" w:hAnsi="宋体" w:eastAsia="宋体"/>
                <w:color w:val="000000"/>
                <w:sz w:val="21"/>
              </w:rPr>
            </w:pPr>
          </w:p>
          <w:p w14:paraId="5A3D2D68">
            <w:pPr>
              <w:wordWrap w:val="0"/>
              <w:autoSpaceDE w:val="0"/>
              <w:autoSpaceDN w:val="0"/>
              <w:spacing w:before="0" w:after="0" w:line="272" w:lineRule="exact"/>
              <w:ind w:firstLine="0"/>
              <w:jc w:val="both"/>
              <w:rPr>
                <w:rFonts w:hint="eastAsia" w:ascii="宋体" w:hAnsi="宋体" w:eastAsia="宋体"/>
                <w:color w:val="000000"/>
                <w:sz w:val="21"/>
              </w:rPr>
            </w:pPr>
          </w:p>
          <w:p w14:paraId="3FA23038">
            <w:pPr>
              <w:wordWrap w:val="0"/>
              <w:autoSpaceDE w:val="0"/>
              <w:autoSpaceDN w:val="0"/>
              <w:spacing w:before="0" w:after="0" w:line="272" w:lineRule="exact"/>
              <w:ind w:firstLine="0"/>
              <w:jc w:val="both"/>
              <w:rPr>
                <w:rFonts w:hint="eastAsia" w:ascii="宋体" w:hAnsi="宋体" w:eastAsia="宋体"/>
                <w:color w:val="000000"/>
                <w:sz w:val="21"/>
              </w:rPr>
            </w:pPr>
          </w:p>
          <w:p w14:paraId="132FC75A">
            <w:pPr>
              <w:wordWrap w:val="0"/>
              <w:autoSpaceDE w:val="0"/>
              <w:autoSpaceDN w:val="0"/>
              <w:spacing w:before="0" w:after="0" w:line="272" w:lineRule="exact"/>
              <w:ind w:firstLine="0"/>
              <w:jc w:val="both"/>
              <w:rPr>
                <w:rFonts w:hint="eastAsia" w:ascii="宋体" w:hAnsi="宋体" w:eastAsia="宋体"/>
                <w:color w:val="000000"/>
                <w:sz w:val="21"/>
              </w:rPr>
            </w:pPr>
          </w:p>
          <w:p w14:paraId="63302FAB">
            <w:pPr>
              <w:wordWrap w:val="0"/>
              <w:autoSpaceDE w:val="0"/>
              <w:autoSpaceDN w:val="0"/>
              <w:spacing w:before="0" w:after="0" w:line="272" w:lineRule="exact"/>
              <w:ind w:firstLine="0"/>
              <w:jc w:val="both"/>
              <w:rPr>
                <w:rFonts w:hint="eastAsia" w:ascii="宋体" w:hAnsi="宋体" w:eastAsia="宋体"/>
                <w:color w:val="000000"/>
                <w:sz w:val="21"/>
              </w:rPr>
            </w:pPr>
          </w:p>
          <w:p w14:paraId="497B4786">
            <w:pPr>
              <w:wordWrap w:val="0"/>
              <w:autoSpaceDE w:val="0"/>
              <w:autoSpaceDN w:val="0"/>
              <w:spacing w:before="0" w:after="0" w:line="272" w:lineRule="exact"/>
              <w:ind w:firstLine="0"/>
              <w:jc w:val="both"/>
              <w:rPr>
                <w:rFonts w:hint="eastAsia" w:ascii="宋体" w:hAnsi="宋体" w:eastAsia="宋体"/>
                <w:color w:val="000000"/>
                <w:sz w:val="21"/>
              </w:rPr>
            </w:pPr>
          </w:p>
          <w:p w14:paraId="7B6C4093">
            <w:pPr>
              <w:wordWrap w:val="0"/>
              <w:autoSpaceDE w:val="0"/>
              <w:autoSpaceDN w:val="0"/>
              <w:spacing w:before="0" w:after="0" w:line="272" w:lineRule="exact"/>
              <w:ind w:firstLine="0"/>
              <w:jc w:val="both"/>
              <w:rPr>
                <w:rFonts w:hint="eastAsia" w:ascii="宋体" w:hAnsi="宋体" w:eastAsia="宋体"/>
                <w:color w:val="000000"/>
                <w:sz w:val="21"/>
              </w:rPr>
            </w:pPr>
          </w:p>
          <w:p w14:paraId="2A387361">
            <w:pPr>
              <w:wordWrap w:val="0"/>
              <w:autoSpaceDE w:val="0"/>
              <w:autoSpaceDN w:val="0"/>
              <w:spacing w:before="0" w:after="0" w:line="272" w:lineRule="exact"/>
              <w:ind w:firstLine="0"/>
              <w:jc w:val="both"/>
              <w:rPr>
                <w:rFonts w:hint="eastAsia" w:ascii="宋体" w:hAnsi="宋体" w:eastAsia="宋体"/>
                <w:color w:val="000000"/>
                <w:sz w:val="21"/>
              </w:rPr>
            </w:pPr>
          </w:p>
          <w:p w14:paraId="3DD6F71D">
            <w:pPr>
              <w:wordWrap w:val="0"/>
              <w:autoSpaceDE w:val="0"/>
              <w:autoSpaceDN w:val="0"/>
              <w:spacing w:before="0" w:after="0" w:line="272" w:lineRule="exact"/>
              <w:ind w:firstLine="0"/>
              <w:jc w:val="both"/>
              <w:rPr>
                <w:rFonts w:hint="eastAsia" w:ascii="宋体" w:hAnsi="宋体" w:eastAsia="宋体"/>
                <w:color w:val="000000"/>
                <w:sz w:val="21"/>
              </w:rPr>
            </w:pPr>
          </w:p>
          <w:p w14:paraId="5DE9D2A9">
            <w:pPr>
              <w:wordWrap w:val="0"/>
              <w:autoSpaceDE w:val="0"/>
              <w:autoSpaceDN w:val="0"/>
              <w:spacing w:before="82" w:after="0" w:line="272" w:lineRule="exact"/>
              <w:ind w:left="280" w:right="180" w:hanging="20"/>
              <w:jc w:val="both"/>
              <w:rPr>
                <w:sz w:val="21"/>
              </w:rPr>
            </w:pPr>
            <w:r>
              <w:rPr>
                <w:rFonts w:hint="eastAsia" w:ascii="宋体" w:hAnsi="宋体" w:eastAsia="宋体"/>
                <w:color w:val="000000"/>
                <w:sz w:val="21"/>
              </w:rPr>
              <w:t>维保工作</w:t>
            </w:r>
            <w:r>
              <w:rPr>
                <w:rFonts w:hint="eastAsia" w:ascii="Calibri" w:hAnsi="Calibri" w:eastAsia="Calibri"/>
                <w:color w:val="000000"/>
                <w:sz w:val="21"/>
              </w:rPr>
              <w:t>（50</w:t>
            </w:r>
            <w:r>
              <w:rPr>
                <w:rFonts w:hint="eastAsia" w:ascii="宋体" w:hAnsi="宋体" w:eastAsia="宋体"/>
                <w:color w:val="000000"/>
                <w:sz w:val="21"/>
              </w:rPr>
              <w:t>分）</w:t>
            </w:r>
          </w:p>
        </w:tc>
        <w:tc>
          <w:tcPr>
            <w:tcW w:w="5000" w:type="dxa"/>
            <w:tcBorders>
              <w:top w:val="single" w:color="000000" w:sz="4" w:space="0"/>
              <w:left w:val="single" w:color="000000" w:sz="4" w:space="0"/>
              <w:bottom w:val="single" w:color="000000" w:sz="4" w:space="0"/>
              <w:right w:val="single" w:color="000000" w:sz="4" w:space="0"/>
            </w:tcBorders>
            <w:vAlign w:val="top"/>
          </w:tcPr>
          <w:p w14:paraId="1464D387">
            <w:pPr>
              <w:wordWrap w:val="0"/>
              <w:autoSpaceDE w:val="0"/>
              <w:autoSpaceDN w:val="0"/>
              <w:spacing w:before="220" w:after="0" w:line="272" w:lineRule="exact"/>
              <w:ind w:firstLine="80"/>
              <w:jc w:val="both"/>
              <w:rPr>
                <w:sz w:val="21"/>
              </w:rPr>
            </w:pPr>
            <w:r>
              <w:rPr>
                <w:rFonts w:hint="eastAsia" w:ascii="Calibri" w:hAnsi="Calibri" w:eastAsia="Calibri"/>
                <w:color w:val="000000"/>
                <w:sz w:val="21"/>
              </w:rPr>
              <w:t>1</w:t>
            </w:r>
            <w:r>
              <w:rPr>
                <w:rFonts w:hint="eastAsia" w:ascii="宋体" w:hAnsi="宋体" w:eastAsia="宋体"/>
                <w:color w:val="000000"/>
                <w:sz w:val="21"/>
              </w:rPr>
              <w:t>．维保单位应在每月</w:t>
            </w:r>
            <w:r>
              <w:rPr>
                <w:rFonts w:hint="eastAsia" w:ascii="Calibri" w:hAnsi="Calibri" w:eastAsia="Calibri"/>
                <w:color w:val="000000"/>
                <w:sz w:val="21"/>
              </w:rPr>
              <w:t>30</w:t>
            </w:r>
            <w:r>
              <w:rPr>
                <w:rFonts w:hint="eastAsia" w:ascii="宋体" w:hAnsi="宋体" w:eastAsia="宋体"/>
                <w:color w:val="000000"/>
                <w:sz w:val="21"/>
              </w:rPr>
              <w:t>日前提供当月的检测报告。</w:t>
            </w:r>
          </w:p>
        </w:tc>
        <w:tc>
          <w:tcPr>
            <w:tcW w:w="1680" w:type="dxa"/>
            <w:tcBorders>
              <w:top w:val="single" w:color="000000" w:sz="4" w:space="0"/>
              <w:left w:val="single" w:color="000000" w:sz="4" w:space="0"/>
              <w:bottom w:val="single" w:color="000000" w:sz="4" w:space="0"/>
              <w:right w:val="single" w:color="000000" w:sz="4" w:space="0"/>
            </w:tcBorders>
            <w:vAlign w:val="top"/>
          </w:tcPr>
          <w:p w14:paraId="259108B1">
            <w:pPr>
              <w:wordWrap w:val="0"/>
              <w:autoSpaceDE w:val="0"/>
              <w:autoSpaceDN w:val="0"/>
              <w:spacing w:before="40" w:after="0" w:line="272" w:lineRule="exact"/>
              <w:jc w:val="center"/>
              <w:rPr>
                <w:sz w:val="21"/>
              </w:rPr>
            </w:pPr>
            <w:r>
              <w:rPr>
                <w:rFonts w:hint="eastAsia" w:ascii="宋体" w:hAnsi="宋体" w:eastAsia="宋体"/>
                <w:color w:val="000000"/>
                <w:sz w:val="21"/>
              </w:rPr>
              <w:t>每次不合格扣</w:t>
            </w:r>
            <w:r>
              <w:rPr>
                <w:rFonts w:hint="eastAsia" w:ascii="Calibri" w:hAnsi="Calibri" w:eastAsia="Calibri"/>
                <w:color w:val="000000"/>
                <w:sz w:val="21"/>
              </w:rPr>
              <w:t>1</w:t>
            </w:r>
            <w:r>
              <w:rPr>
                <w:rFonts w:hint="eastAsia" w:ascii="宋体" w:hAnsi="宋体" w:eastAsia="宋体"/>
                <w:color w:val="000000"/>
                <w:sz w:val="21"/>
              </w:rPr>
              <w:t>分</w:t>
            </w:r>
          </w:p>
        </w:tc>
        <w:tc>
          <w:tcPr>
            <w:tcW w:w="660" w:type="dxa"/>
            <w:tcBorders>
              <w:top w:val="single" w:color="000000" w:sz="4" w:space="0"/>
              <w:left w:val="single" w:color="000000" w:sz="4" w:space="0"/>
              <w:bottom w:val="single" w:color="000000" w:sz="4" w:space="0"/>
              <w:right w:val="single" w:color="000000" w:sz="4" w:space="0"/>
            </w:tcBorders>
            <w:vAlign w:val="center"/>
          </w:tcPr>
          <w:p w14:paraId="0B006778">
            <w:pPr>
              <w:wordWrap w:val="0"/>
              <w:autoSpaceDE w:val="0"/>
              <w:autoSpaceDN w:val="0"/>
              <w:spacing w:before="0" w:after="0" w:line="272" w:lineRule="exact"/>
              <w:jc w:val="center"/>
              <w:rPr>
                <w:rFonts w:hint="eastAsia" w:ascii="宋体" w:hAnsi="宋体" w:eastAsia="宋体"/>
                <w:color w:val="000000"/>
                <w:sz w:val="21"/>
              </w:rPr>
            </w:pPr>
          </w:p>
        </w:tc>
      </w:tr>
      <w:tr w14:paraId="6BCD20E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80" w:hRule="atLeast"/>
        </w:trPr>
        <w:tc>
          <w:tcPr>
            <w:tcW w:w="1140" w:type="dxa"/>
            <w:vMerge w:val="continue"/>
            <w:tcBorders>
              <w:top w:val="single" w:color="000000" w:sz="4" w:space="0"/>
              <w:left w:val="single" w:color="000000" w:sz="4" w:space="0"/>
              <w:bottom w:val="single" w:color="000000" w:sz="4" w:space="0"/>
              <w:right w:val="single" w:color="000000" w:sz="4" w:space="0"/>
            </w:tcBorders>
          </w:tcPr>
          <w:p w14:paraId="5FBA924E"/>
        </w:tc>
        <w:tc>
          <w:tcPr>
            <w:tcW w:w="5000" w:type="dxa"/>
            <w:tcBorders>
              <w:top w:val="single" w:color="000000" w:sz="4" w:space="0"/>
              <w:left w:val="single" w:color="000000" w:sz="4" w:space="0"/>
              <w:bottom w:val="single" w:color="000000" w:sz="4" w:space="0"/>
              <w:right w:val="single" w:color="000000" w:sz="4" w:space="0"/>
            </w:tcBorders>
            <w:vAlign w:val="top"/>
          </w:tcPr>
          <w:p w14:paraId="14DB9585">
            <w:pPr>
              <w:wordWrap w:val="0"/>
              <w:autoSpaceDE w:val="0"/>
              <w:autoSpaceDN w:val="0"/>
              <w:spacing w:before="180" w:after="0" w:line="272" w:lineRule="exact"/>
              <w:ind w:firstLine="100"/>
              <w:jc w:val="both"/>
              <w:rPr>
                <w:sz w:val="21"/>
              </w:rPr>
            </w:pPr>
            <w:r>
              <w:rPr>
                <w:rFonts w:hint="eastAsia" w:ascii="Calibri" w:hAnsi="Calibri" w:eastAsia="Calibri"/>
                <w:color w:val="000000"/>
                <w:sz w:val="21"/>
              </w:rPr>
              <w:t>2</w:t>
            </w:r>
            <w:r>
              <w:rPr>
                <w:rFonts w:hint="eastAsia" w:ascii="宋体" w:hAnsi="宋体" w:eastAsia="宋体"/>
                <w:color w:val="000000"/>
                <w:sz w:val="21"/>
              </w:rPr>
              <w:t>．维保作业人员应取得相应的作业资格证。</w:t>
            </w:r>
          </w:p>
        </w:tc>
        <w:tc>
          <w:tcPr>
            <w:tcW w:w="1680" w:type="dxa"/>
            <w:tcBorders>
              <w:top w:val="single" w:color="000000" w:sz="4" w:space="0"/>
              <w:left w:val="single" w:color="000000" w:sz="4" w:space="0"/>
              <w:bottom w:val="single" w:color="000000" w:sz="4" w:space="0"/>
              <w:right w:val="single" w:color="000000" w:sz="4" w:space="0"/>
            </w:tcBorders>
            <w:vAlign w:val="top"/>
          </w:tcPr>
          <w:p w14:paraId="2E13EDE6">
            <w:pPr>
              <w:wordWrap w:val="0"/>
              <w:autoSpaceDE w:val="0"/>
              <w:autoSpaceDN w:val="0"/>
              <w:spacing w:before="0" w:after="0" w:line="272" w:lineRule="exact"/>
              <w:jc w:val="center"/>
              <w:rPr>
                <w:sz w:val="21"/>
              </w:rPr>
            </w:pPr>
            <w:r>
              <w:rPr>
                <w:rFonts w:hint="eastAsia" w:ascii="宋体" w:hAnsi="宋体" w:eastAsia="宋体"/>
                <w:color w:val="000000"/>
                <w:sz w:val="21"/>
              </w:rPr>
              <w:t>每次不合格</w:t>
            </w:r>
          </w:p>
          <w:p w14:paraId="6F1D4234">
            <w:pPr>
              <w:wordWrap w:val="0"/>
              <w:autoSpaceDE w:val="0"/>
              <w:autoSpaceDN w:val="0"/>
              <w:spacing w:before="0" w:after="0" w:line="240" w:lineRule="exact"/>
              <w:jc w:val="center"/>
              <w:rPr>
                <w:sz w:val="21"/>
              </w:rPr>
            </w:pPr>
            <w:r>
              <w:rPr>
                <w:rFonts w:hint="eastAsia" w:ascii="宋体" w:hAnsi="宋体" w:eastAsia="宋体"/>
                <w:color w:val="000000"/>
                <w:sz w:val="21"/>
              </w:rPr>
              <w:t>扣</w:t>
            </w:r>
            <w:r>
              <w:rPr>
                <w:rFonts w:hint="eastAsia" w:ascii="Calibri" w:hAnsi="Calibri" w:eastAsia="Calibri"/>
                <w:color w:val="000000"/>
                <w:sz w:val="21"/>
              </w:rPr>
              <w:t>1</w:t>
            </w:r>
            <w:r>
              <w:rPr>
                <w:rFonts w:hint="eastAsia" w:ascii="宋体" w:hAnsi="宋体" w:eastAsia="宋体"/>
                <w:color w:val="000000"/>
                <w:sz w:val="21"/>
              </w:rPr>
              <w:t>分</w:t>
            </w:r>
          </w:p>
        </w:tc>
        <w:tc>
          <w:tcPr>
            <w:tcW w:w="660" w:type="dxa"/>
            <w:tcBorders>
              <w:top w:val="single" w:color="000000" w:sz="4" w:space="0"/>
              <w:left w:val="single" w:color="000000" w:sz="4" w:space="0"/>
              <w:bottom w:val="single" w:color="000000" w:sz="4" w:space="0"/>
              <w:right w:val="single" w:color="000000" w:sz="4" w:space="0"/>
            </w:tcBorders>
            <w:vAlign w:val="center"/>
          </w:tcPr>
          <w:p w14:paraId="783C41D3">
            <w:pPr>
              <w:wordWrap w:val="0"/>
              <w:autoSpaceDE w:val="0"/>
              <w:autoSpaceDN w:val="0"/>
              <w:spacing w:before="0" w:after="0" w:line="272" w:lineRule="exact"/>
              <w:jc w:val="center"/>
              <w:rPr>
                <w:rFonts w:hint="eastAsia" w:ascii="宋体" w:hAnsi="宋体" w:eastAsia="宋体"/>
                <w:color w:val="000000"/>
                <w:sz w:val="21"/>
              </w:rPr>
            </w:pPr>
          </w:p>
        </w:tc>
      </w:tr>
      <w:tr w14:paraId="694606B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20" w:hRule="atLeast"/>
        </w:trPr>
        <w:tc>
          <w:tcPr>
            <w:tcW w:w="1140" w:type="dxa"/>
            <w:vMerge w:val="continue"/>
            <w:tcBorders>
              <w:top w:val="single" w:color="000000" w:sz="4" w:space="0"/>
              <w:left w:val="single" w:color="000000" w:sz="4" w:space="0"/>
              <w:bottom w:val="single" w:color="000000" w:sz="4" w:space="0"/>
              <w:right w:val="single" w:color="000000" w:sz="4" w:space="0"/>
            </w:tcBorders>
          </w:tcPr>
          <w:p w14:paraId="735539E2"/>
        </w:tc>
        <w:tc>
          <w:tcPr>
            <w:tcW w:w="5000" w:type="dxa"/>
            <w:tcBorders>
              <w:top w:val="single" w:color="000000" w:sz="4" w:space="0"/>
              <w:left w:val="single" w:color="000000" w:sz="4" w:space="0"/>
              <w:bottom w:val="single" w:color="000000" w:sz="4" w:space="0"/>
              <w:right w:val="single" w:color="000000" w:sz="4" w:space="0"/>
            </w:tcBorders>
            <w:vAlign w:val="top"/>
          </w:tcPr>
          <w:p w14:paraId="5F348AEB">
            <w:pPr>
              <w:wordWrap w:val="0"/>
              <w:autoSpaceDE w:val="0"/>
              <w:autoSpaceDN w:val="0"/>
              <w:spacing w:before="55" w:after="0" w:line="272" w:lineRule="exact"/>
              <w:ind w:left="140" w:right="60" w:hanging="20"/>
              <w:jc w:val="both"/>
              <w:rPr>
                <w:sz w:val="21"/>
              </w:rPr>
            </w:pPr>
            <w:r>
              <w:rPr>
                <w:rFonts w:hint="eastAsia" w:ascii="Calibri" w:hAnsi="Calibri" w:eastAsia="Calibri"/>
                <w:color w:val="000000"/>
                <w:sz w:val="21"/>
              </w:rPr>
              <w:t>3</w:t>
            </w:r>
            <w:r>
              <w:rPr>
                <w:rFonts w:hint="eastAsia" w:ascii="宋体" w:hAnsi="宋体" w:eastAsia="宋体"/>
                <w:color w:val="000000"/>
                <w:sz w:val="21"/>
              </w:rPr>
              <w:t>．维保单位设</w:t>
            </w:r>
            <w:r>
              <w:rPr>
                <w:rFonts w:hint="eastAsia" w:ascii="Calibri" w:hAnsi="Calibri" w:eastAsia="Calibri"/>
                <w:color w:val="000000"/>
                <w:sz w:val="21"/>
              </w:rPr>
              <w:t>24</w:t>
            </w:r>
            <w:r>
              <w:rPr>
                <w:rFonts w:hint="eastAsia" w:ascii="宋体" w:hAnsi="宋体" w:eastAsia="宋体"/>
                <w:color w:val="000000"/>
                <w:sz w:val="21"/>
              </w:rPr>
              <w:t>小时值班电话，电话无人接听，每次扣</w:t>
            </w:r>
            <w:r>
              <w:rPr>
                <w:rFonts w:hint="eastAsia" w:ascii="Calibri" w:hAnsi="Calibri" w:eastAsia="Calibri"/>
                <w:color w:val="000000"/>
                <w:sz w:val="21"/>
              </w:rPr>
              <w:t>2</w:t>
            </w:r>
            <w:r>
              <w:rPr>
                <w:rFonts w:hint="eastAsia" w:ascii="宋体" w:hAnsi="宋体" w:eastAsia="宋体"/>
                <w:color w:val="000000"/>
                <w:sz w:val="21"/>
              </w:rPr>
              <w:t>分。</w:t>
            </w:r>
          </w:p>
        </w:tc>
        <w:tc>
          <w:tcPr>
            <w:tcW w:w="1680" w:type="dxa"/>
            <w:tcBorders>
              <w:top w:val="single" w:color="000000" w:sz="4" w:space="0"/>
              <w:left w:val="single" w:color="000000" w:sz="4" w:space="0"/>
              <w:bottom w:val="single" w:color="000000" w:sz="4" w:space="0"/>
              <w:right w:val="single" w:color="000000" w:sz="4" w:space="0"/>
            </w:tcBorders>
            <w:vAlign w:val="top"/>
          </w:tcPr>
          <w:p w14:paraId="7615084F">
            <w:pPr>
              <w:wordWrap w:val="0"/>
              <w:autoSpaceDE w:val="0"/>
              <w:autoSpaceDN w:val="0"/>
              <w:spacing w:before="0" w:after="0" w:line="272" w:lineRule="exact"/>
              <w:jc w:val="center"/>
              <w:rPr>
                <w:sz w:val="21"/>
              </w:rPr>
            </w:pPr>
            <w:r>
              <w:rPr>
                <w:rFonts w:hint="eastAsia" w:ascii="宋体" w:hAnsi="宋体" w:eastAsia="宋体"/>
                <w:color w:val="000000"/>
                <w:sz w:val="21"/>
              </w:rPr>
              <w:t>每次不合格</w:t>
            </w:r>
          </w:p>
          <w:p w14:paraId="01EECD25">
            <w:pPr>
              <w:wordWrap w:val="0"/>
              <w:autoSpaceDE w:val="0"/>
              <w:autoSpaceDN w:val="0"/>
              <w:spacing w:before="0" w:after="0" w:line="272" w:lineRule="exact"/>
              <w:jc w:val="center"/>
              <w:rPr>
                <w:sz w:val="21"/>
              </w:rPr>
            </w:pPr>
            <w:r>
              <w:rPr>
                <w:rFonts w:hint="eastAsia" w:ascii="宋体" w:hAnsi="宋体" w:eastAsia="宋体"/>
                <w:color w:val="000000"/>
                <w:sz w:val="21"/>
              </w:rPr>
              <w:t>扣</w:t>
            </w:r>
            <w:r>
              <w:rPr>
                <w:rFonts w:hint="eastAsia" w:ascii="Calibri" w:hAnsi="Calibri" w:eastAsia="Calibri"/>
                <w:color w:val="000000"/>
                <w:sz w:val="21"/>
              </w:rPr>
              <w:t>2</w:t>
            </w:r>
            <w:r>
              <w:rPr>
                <w:rFonts w:hint="eastAsia" w:ascii="宋体" w:hAnsi="宋体" w:eastAsia="宋体"/>
                <w:color w:val="000000"/>
                <w:sz w:val="21"/>
              </w:rPr>
              <w:t>分</w:t>
            </w:r>
          </w:p>
        </w:tc>
        <w:tc>
          <w:tcPr>
            <w:tcW w:w="660" w:type="dxa"/>
            <w:tcBorders>
              <w:top w:val="single" w:color="000000" w:sz="4" w:space="0"/>
              <w:left w:val="single" w:color="000000" w:sz="4" w:space="0"/>
              <w:bottom w:val="single" w:color="000000" w:sz="4" w:space="0"/>
              <w:right w:val="single" w:color="000000" w:sz="4" w:space="0"/>
            </w:tcBorders>
            <w:vAlign w:val="center"/>
          </w:tcPr>
          <w:p w14:paraId="340000E6">
            <w:pPr>
              <w:wordWrap w:val="0"/>
              <w:autoSpaceDE w:val="0"/>
              <w:autoSpaceDN w:val="0"/>
              <w:spacing w:before="0" w:after="0" w:line="272" w:lineRule="exact"/>
              <w:jc w:val="center"/>
              <w:rPr>
                <w:rFonts w:hint="eastAsia" w:ascii="宋体" w:hAnsi="宋体" w:eastAsia="宋体"/>
                <w:color w:val="000000"/>
                <w:sz w:val="21"/>
              </w:rPr>
            </w:pPr>
          </w:p>
        </w:tc>
      </w:tr>
      <w:tr w14:paraId="2910C31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00" w:hRule="atLeast"/>
        </w:trPr>
        <w:tc>
          <w:tcPr>
            <w:tcW w:w="1140" w:type="dxa"/>
            <w:vMerge w:val="continue"/>
            <w:tcBorders>
              <w:top w:val="single" w:color="000000" w:sz="4" w:space="0"/>
              <w:left w:val="single" w:color="000000" w:sz="4" w:space="0"/>
              <w:bottom w:val="single" w:color="000000" w:sz="4" w:space="0"/>
              <w:right w:val="single" w:color="000000" w:sz="4" w:space="0"/>
            </w:tcBorders>
          </w:tcPr>
          <w:p w14:paraId="064DB0A6"/>
        </w:tc>
        <w:tc>
          <w:tcPr>
            <w:tcW w:w="5000" w:type="dxa"/>
            <w:tcBorders>
              <w:top w:val="single" w:color="000000" w:sz="4" w:space="0"/>
              <w:left w:val="single" w:color="000000" w:sz="4" w:space="0"/>
              <w:bottom w:val="single" w:color="000000" w:sz="4" w:space="0"/>
              <w:right w:val="single" w:color="000000" w:sz="4" w:space="0"/>
            </w:tcBorders>
            <w:vAlign w:val="top"/>
          </w:tcPr>
          <w:p w14:paraId="11E8836E">
            <w:pPr>
              <w:wordWrap w:val="0"/>
              <w:autoSpaceDE w:val="0"/>
              <w:autoSpaceDN w:val="0"/>
              <w:spacing w:before="35" w:after="0" w:line="272" w:lineRule="exact"/>
              <w:ind w:left="120" w:right="100" w:hanging="20"/>
              <w:jc w:val="both"/>
              <w:rPr>
                <w:sz w:val="21"/>
              </w:rPr>
            </w:pPr>
            <w:r>
              <w:rPr>
                <w:rFonts w:hint="eastAsia" w:ascii="Calibri" w:hAnsi="Calibri" w:eastAsia="宋体"/>
                <w:color w:val="000000"/>
                <w:sz w:val="21"/>
                <w:lang w:val="en-US" w:eastAsia="zh-CN"/>
              </w:rPr>
              <w:t>4</w:t>
            </w:r>
            <w:r>
              <w:rPr>
                <w:rFonts w:hint="eastAsia" w:ascii="宋体" w:hAnsi="宋体" w:eastAsia="宋体"/>
                <w:color w:val="000000"/>
                <w:sz w:val="21"/>
              </w:rPr>
              <w:t>．未按要求及时完成月度、季度、年度维护保养工作，每次扣</w:t>
            </w:r>
            <w:r>
              <w:rPr>
                <w:rFonts w:hint="eastAsia" w:ascii="Calibri" w:hAnsi="Calibri" w:eastAsia="Calibri"/>
                <w:color w:val="000000"/>
                <w:sz w:val="21"/>
              </w:rPr>
              <w:t>5</w:t>
            </w:r>
            <w:r>
              <w:rPr>
                <w:rFonts w:hint="eastAsia" w:ascii="宋体" w:hAnsi="宋体" w:eastAsia="宋体"/>
                <w:color w:val="000000"/>
                <w:sz w:val="21"/>
              </w:rPr>
              <w:t>分。</w:t>
            </w:r>
          </w:p>
        </w:tc>
        <w:tc>
          <w:tcPr>
            <w:tcW w:w="1680" w:type="dxa"/>
            <w:tcBorders>
              <w:top w:val="single" w:color="000000" w:sz="4" w:space="0"/>
              <w:left w:val="single" w:color="000000" w:sz="4" w:space="0"/>
              <w:bottom w:val="single" w:color="000000" w:sz="4" w:space="0"/>
              <w:right w:val="single" w:color="000000" w:sz="4" w:space="0"/>
            </w:tcBorders>
            <w:vAlign w:val="top"/>
          </w:tcPr>
          <w:p w14:paraId="04C788AD">
            <w:pPr>
              <w:wordWrap w:val="0"/>
              <w:autoSpaceDE w:val="0"/>
              <w:autoSpaceDN w:val="0"/>
              <w:spacing w:before="0" w:after="0" w:line="272" w:lineRule="exact"/>
              <w:jc w:val="center"/>
              <w:rPr>
                <w:sz w:val="21"/>
              </w:rPr>
            </w:pPr>
            <w:r>
              <w:rPr>
                <w:rFonts w:hint="eastAsia" w:ascii="宋体" w:hAnsi="宋体" w:eastAsia="宋体"/>
                <w:color w:val="000000"/>
                <w:sz w:val="21"/>
              </w:rPr>
              <w:t>每超</w:t>
            </w:r>
            <w:r>
              <w:rPr>
                <w:rFonts w:hint="eastAsia" w:ascii="Calibri" w:hAnsi="Calibri" w:eastAsia="Calibri"/>
                <w:color w:val="000000"/>
                <w:sz w:val="21"/>
              </w:rPr>
              <w:t>1</w:t>
            </w:r>
            <w:r>
              <w:rPr>
                <w:rFonts w:hint="eastAsia" w:ascii="宋体" w:hAnsi="宋体" w:eastAsia="宋体"/>
                <w:color w:val="000000"/>
                <w:sz w:val="21"/>
              </w:rPr>
              <w:t>天</w:t>
            </w:r>
          </w:p>
          <w:p w14:paraId="3635342B">
            <w:pPr>
              <w:wordWrap w:val="0"/>
              <w:autoSpaceDE w:val="0"/>
              <w:autoSpaceDN w:val="0"/>
              <w:spacing w:before="0" w:after="0" w:line="260" w:lineRule="exact"/>
              <w:jc w:val="center"/>
              <w:rPr>
                <w:sz w:val="21"/>
              </w:rPr>
            </w:pPr>
            <w:r>
              <w:rPr>
                <w:rFonts w:hint="eastAsia" w:ascii="宋体" w:hAnsi="宋体" w:eastAsia="宋体"/>
                <w:color w:val="000000"/>
                <w:sz w:val="21"/>
              </w:rPr>
              <w:t>扣</w:t>
            </w:r>
            <w:r>
              <w:rPr>
                <w:rFonts w:hint="eastAsia" w:ascii="Calibri" w:hAnsi="Calibri" w:eastAsia="Calibri"/>
                <w:color w:val="000000"/>
                <w:sz w:val="21"/>
              </w:rPr>
              <w:t>5</w:t>
            </w:r>
            <w:r>
              <w:rPr>
                <w:rFonts w:hint="eastAsia" w:ascii="宋体" w:hAnsi="宋体" w:eastAsia="宋体"/>
                <w:color w:val="000000"/>
                <w:sz w:val="21"/>
              </w:rPr>
              <w:t>分</w:t>
            </w:r>
          </w:p>
        </w:tc>
        <w:tc>
          <w:tcPr>
            <w:tcW w:w="660" w:type="dxa"/>
            <w:tcBorders>
              <w:top w:val="single" w:color="000000" w:sz="4" w:space="0"/>
              <w:left w:val="single" w:color="000000" w:sz="4" w:space="0"/>
              <w:bottom w:val="single" w:color="000000" w:sz="4" w:space="0"/>
              <w:right w:val="single" w:color="000000" w:sz="4" w:space="0"/>
            </w:tcBorders>
            <w:vAlign w:val="center"/>
          </w:tcPr>
          <w:p w14:paraId="0FCFE9F7">
            <w:pPr>
              <w:wordWrap w:val="0"/>
              <w:autoSpaceDE w:val="0"/>
              <w:autoSpaceDN w:val="0"/>
              <w:spacing w:before="0" w:after="0" w:line="272" w:lineRule="exact"/>
              <w:jc w:val="center"/>
              <w:rPr>
                <w:rFonts w:hint="eastAsia" w:ascii="宋体" w:hAnsi="宋体" w:eastAsia="宋体"/>
                <w:color w:val="000000"/>
                <w:sz w:val="21"/>
              </w:rPr>
            </w:pPr>
          </w:p>
        </w:tc>
      </w:tr>
      <w:tr w14:paraId="5027816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00" w:hRule="atLeast"/>
        </w:trPr>
        <w:tc>
          <w:tcPr>
            <w:tcW w:w="1140" w:type="dxa"/>
            <w:vMerge w:val="continue"/>
            <w:tcBorders>
              <w:top w:val="single" w:color="000000" w:sz="4" w:space="0"/>
              <w:left w:val="single" w:color="000000" w:sz="4" w:space="0"/>
              <w:bottom w:val="single" w:color="000000" w:sz="4" w:space="0"/>
              <w:right w:val="single" w:color="000000" w:sz="4" w:space="0"/>
            </w:tcBorders>
          </w:tcPr>
          <w:p w14:paraId="6A6B286F"/>
        </w:tc>
        <w:tc>
          <w:tcPr>
            <w:tcW w:w="5000" w:type="dxa"/>
            <w:tcBorders>
              <w:top w:val="single" w:color="000000" w:sz="4" w:space="0"/>
              <w:left w:val="single" w:color="000000" w:sz="4" w:space="0"/>
              <w:bottom w:val="single" w:color="000000" w:sz="4" w:space="0"/>
              <w:right w:val="single" w:color="000000" w:sz="4" w:space="0"/>
            </w:tcBorders>
            <w:vAlign w:val="top"/>
          </w:tcPr>
          <w:p w14:paraId="448A27CC">
            <w:pPr>
              <w:wordWrap w:val="0"/>
              <w:autoSpaceDE w:val="0"/>
              <w:autoSpaceDN w:val="0"/>
              <w:spacing w:before="35" w:after="0" w:line="272" w:lineRule="exact"/>
              <w:ind w:left="120" w:right="140" w:hanging="20"/>
              <w:jc w:val="both"/>
              <w:rPr>
                <w:sz w:val="21"/>
              </w:rPr>
            </w:pPr>
            <w:r>
              <w:rPr>
                <w:rFonts w:hint="eastAsia" w:ascii="Calibri" w:hAnsi="Calibri" w:eastAsia="宋体"/>
                <w:color w:val="000000"/>
                <w:sz w:val="21"/>
                <w:lang w:val="en-US" w:eastAsia="zh-CN"/>
              </w:rPr>
              <w:t>5</w:t>
            </w:r>
            <w:r>
              <w:rPr>
                <w:rFonts w:hint="eastAsia" w:ascii="宋体" w:hAnsi="宋体" w:eastAsia="宋体"/>
                <w:color w:val="000000"/>
                <w:sz w:val="21"/>
              </w:rPr>
              <w:t>．服务态度不满每次扣</w:t>
            </w:r>
            <w:r>
              <w:rPr>
                <w:rFonts w:hint="eastAsia" w:ascii="Calibri" w:hAnsi="Calibri" w:eastAsia="Calibri"/>
                <w:color w:val="000000"/>
                <w:sz w:val="21"/>
              </w:rPr>
              <w:t>0</w:t>
            </w:r>
            <w:r>
              <w:rPr>
                <w:rFonts w:hint="eastAsia" w:ascii="宋体" w:hAnsi="宋体" w:eastAsia="宋体"/>
                <w:color w:val="000000"/>
                <w:sz w:val="21"/>
              </w:rPr>
              <w:t>.</w:t>
            </w:r>
            <w:r>
              <w:rPr>
                <w:rFonts w:hint="eastAsia" w:ascii="Calibri" w:hAnsi="Calibri" w:eastAsia="Calibri"/>
                <w:color w:val="000000"/>
                <w:sz w:val="21"/>
              </w:rPr>
              <w:t>5</w:t>
            </w:r>
            <w:r>
              <w:rPr>
                <w:rFonts w:hint="eastAsia" w:ascii="宋体" w:hAnsi="宋体" w:eastAsia="宋体"/>
                <w:color w:val="000000"/>
                <w:sz w:val="21"/>
              </w:rPr>
              <w:t>分，不配合管理处维修保养工作，服务不到位每次扣</w:t>
            </w:r>
            <w:r>
              <w:rPr>
                <w:rFonts w:hint="eastAsia" w:ascii="Calibri" w:hAnsi="Calibri" w:eastAsia="Calibri"/>
                <w:color w:val="000000"/>
                <w:sz w:val="21"/>
              </w:rPr>
              <w:t>0</w:t>
            </w:r>
            <w:r>
              <w:rPr>
                <w:rFonts w:hint="eastAsia" w:ascii="宋体" w:hAnsi="宋体" w:eastAsia="宋体"/>
                <w:color w:val="000000"/>
                <w:sz w:val="21"/>
              </w:rPr>
              <w:t>.</w:t>
            </w:r>
            <w:r>
              <w:rPr>
                <w:rFonts w:hint="eastAsia" w:ascii="Calibri" w:hAnsi="Calibri" w:eastAsia="Calibri"/>
                <w:color w:val="000000"/>
                <w:sz w:val="21"/>
              </w:rPr>
              <w:t>5</w:t>
            </w:r>
            <w:r>
              <w:rPr>
                <w:rFonts w:hint="eastAsia" w:ascii="宋体" w:hAnsi="宋体" w:eastAsia="宋体"/>
                <w:color w:val="000000"/>
                <w:sz w:val="21"/>
              </w:rPr>
              <w:t>分。</w:t>
            </w:r>
          </w:p>
        </w:tc>
        <w:tc>
          <w:tcPr>
            <w:tcW w:w="1680" w:type="dxa"/>
            <w:tcBorders>
              <w:top w:val="single" w:color="000000" w:sz="4" w:space="0"/>
              <w:left w:val="single" w:color="000000" w:sz="4" w:space="0"/>
              <w:bottom w:val="single" w:color="000000" w:sz="4" w:space="0"/>
              <w:right w:val="single" w:color="000000" w:sz="4" w:space="0"/>
            </w:tcBorders>
            <w:vAlign w:val="top"/>
          </w:tcPr>
          <w:p w14:paraId="231FD151">
            <w:pPr>
              <w:wordWrap w:val="0"/>
              <w:autoSpaceDE w:val="0"/>
              <w:autoSpaceDN w:val="0"/>
              <w:spacing w:before="67" w:after="0" w:line="272" w:lineRule="exact"/>
              <w:jc w:val="center"/>
              <w:rPr>
                <w:sz w:val="21"/>
              </w:rPr>
            </w:pPr>
            <w:r>
              <w:rPr>
                <w:rFonts w:hint="eastAsia" w:ascii="宋体" w:hAnsi="宋体" w:eastAsia="宋体"/>
                <w:color w:val="000000"/>
                <w:sz w:val="21"/>
              </w:rPr>
              <w:t>每次不合格</w:t>
            </w:r>
          </w:p>
          <w:p w14:paraId="2A08F10A">
            <w:pPr>
              <w:wordWrap w:val="0"/>
              <w:autoSpaceDE w:val="0"/>
              <w:autoSpaceDN w:val="0"/>
              <w:spacing w:before="0" w:after="0" w:line="240" w:lineRule="exact"/>
              <w:jc w:val="center"/>
              <w:rPr>
                <w:sz w:val="21"/>
              </w:rPr>
            </w:pPr>
            <w:r>
              <w:rPr>
                <w:rFonts w:hint="eastAsia" w:ascii="宋体" w:hAnsi="宋体" w:eastAsia="宋体"/>
                <w:color w:val="000000"/>
                <w:sz w:val="21"/>
              </w:rPr>
              <w:t>扣</w:t>
            </w:r>
            <w:r>
              <w:rPr>
                <w:rFonts w:hint="eastAsia" w:ascii="Calibri" w:hAnsi="Calibri" w:eastAsia="Calibri"/>
                <w:color w:val="000000"/>
                <w:sz w:val="21"/>
              </w:rPr>
              <w:t>0.5</w:t>
            </w:r>
            <w:r>
              <w:rPr>
                <w:rFonts w:hint="eastAsia" w:ascii="宋体" w:hAnsi="宋体" w:eastAsia="宋体"/>
                <w:color w:val="000000"/>
                <w:sz w:val="21"/>
              </w:rPr>
              <w:t>分</w:t>
            </w:r>
          </w:p>
        </w:tc>
        <w:tc>
          <w:tcPr>
            <w:tcW w:w="660" w:type="dxa"/>
            <w:tcBorders>
              <w:top w:val="single" w:color="000000" w:sz="4" w:space="0"/>
              <w:left w:val="single" w:color="000000" w:sz="4" w:space="0"/>
              <w:bottom w:val="single" w:color="000000" w:sz="4" w:space="0"/>
              <w:right w:val="single" w:color="000000" w:sz="4" w:space="0"/>
            </w:tcBorders>
            <w:vAlign w:val="center"/>
          </w:tcPr>
          <w:p w14:paraId="3B482E0D">
            <w:pPr>
              <w:wordWrap w:val="0"/>
              <w:autoSpaceDE w:val="0"/>
              <w:autoSpaceDN w:val="0"/>
              <w:spacing w:before="0" w:after="0" w:line="272" w:lineRule="exact"/>
              <w:jc w:val="center"/>
              <w:rPr>
                <w:rFonts w:hint="eastAsia" w:ascii="宋体" w:hAnsi="宋体" w:eastAsia="宋体"/>
                <w:color w:val="000000"/>
                <w:sz w:val="21"/>
              </w:rPr>
            </w:pPr>
          </w:p>
        </w:tc>
      </w:tr>
      <w:tr w14:paraId="526DF52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40" w:hRule="atLeast"/>
        </w:trPr>
        <w:tc>
          <w:tcPr>
            <w:tcW w:w="1140" w:type="dxa"/>
            <w:vMerge w:val="continue"/>
            <w:tcBorders>
              <w:top w:val="single" w:color="000000" w:sz="4" w:space="0"/>
              <w:left w:val="single" w:color="000000" w:sz="4" w:space="0"/>
              <w:bottom w:val="single" w:color="000000" w:sz="4" w:space="0"/>
              <w:right w:val="single" w:color="000000" w:sz="4" w:space="0"/>
            </w:tcBorders>
          </w:tcPr>
          <w:p w14:paraId="38D3F1A0"/>
        </w:tc>
        <w:tc>
          <w:tcPr>
            <w:tcW w:w="5000" w:type="dxa"/>
            <w:tcBorders>
              <w:top w:val="single" w:color="000000" w:sz="4" w:space="0"/>
              <w:left w:val="single" w:color="000000" w:sz="4" w:space="0"/>
              <w:bottom w:val="single" w:color="000000" w:sz="4" w:space="0"/>
              <w:right w:val="single" w:color="000000" w:sz="4" w:space="0"/>
            </w:tcBorders>
            <w:vAlign w:val="top"/>
          </w:tcPr>
          <w:p w14:paraId="391ACB5F">
            <w:pPr>
              <w:wordWrap w:val="0"/>
              <w:autoSpaceDE w:val="0"/>
              <w:autoSpaceDN w:val="0"/>
              <w:spacing w:before="75" w:after="0" w:line="272" w:lineRule="exact"/>
              <w:ind w:left="140" w:right="80" w:hanging="40"/>
              <w:jc w:val="both"/>
              <w:rPr>
                <w:sz w:val="21"/>
              </w:rPr>
            </w:pPr>
            <w:r>
              <w:rPr>
                <w:rFonts w:hint="eastAsia" w:ascii="Calibri" w:hAnsi="Calibri" w:eastAsia="宋体"/>
                <w:color w:val="000000"/>
                <w:sz w:val="21"/>
                <w:lang w:val="en-US" w:eastAsia="zh-CN"/>
              </w:rPr>
              <w:t>6</w:t>
            </w:r>
            <w:r>
              <w:rPr>
                <w:rFonts w:hint="eastAsia" w:ascii="宋体" w:hAnsi="宋体" w:eastAsia="宋体"/>
                <w:color w:val="000000"/>
                <w:sz w:val="21"/>
              </w:rPr>
              <w:t>．未按要求及时完成空调设施设备日常保养、维护工作，每次不合格扣</w:t>
            </w:r>
            <w:r>
              <w:rPr>
                <w:rFonts w:hint="eastAsia" w:ascii="Calibri" w:hAnsi="Calibri" w:eastAsia="Calibri"/>
                <w:color w:val="000000"/>
                <w:sz w:val="21"/>
              </w:rPr>
              <w:t>3</w:t>
            </w:r>
            <w:r>
              <w:rPr>
                <w:rFonts w:hint="eastAsia" w:ascii="宋体" w:hAnsi="宋体" w:eastAsia="宋体"/>
                <w:color w:val="000000"/>
                <w:sz w:val="21"/>
              </w:rPr>
              <w:t>分。</w:t>
            </w:r>
          </w:p>
        </w:tc>
        <w:tc>
          <w:tcPr>
            <w:tcW w:w="1680" w:type="dxa"/>
            <w:tcBorders>
              <w:top w:val="single" w:color="000000" w:sz="4" w:space="0"/>
              <w:left w:val="single" w:color="000000" w:sz="4" w:space="0"/>
              <w:bottom w:val="single" w:color="000000" w:sz="4" w:space="0"/>
              <w:right w:val="single" w:color="000000" w:sz="4" w:space="0"/>
            </w:tcBorders>
            <w:vAlign w:val="top"/>
          </w:tcPr>
          <w:p w14:paraId="52232B26">
            <w:pPr>
              <w:wordWrap w:val="0"/>
              <w:autoSpaceDE w:val="0"/>
              <w:autoSpaceDN w:val="0"/>
              <w:spacing w:before="87" w:after="0" w:line="272" w:lineRule="exact"/>
              <w:jc w:val="center"/>
              <w:rPr>
                <w:sz w:val="21"/>
              </w:rPr>
            </w:pPr>
            <w:r>
              <w:rPr>
                <w:rFonts w:hint="eastAsia" w:ascii="宋体" w:hAnsi="宋体" w:eastAsia="宋体"/>
                <w:color w:val="000000"/>
                <w:sz w:val="21"/>
              </w:rPr>
              <w:t>每次不合格</w:t>
            </w:r>
          </w:p>
          <w:p w14:paraId="68A2A750">
            <w:pPr>
              <w:wordWrap w:val="0"/>
              <w:autoSpaceDE w:val="0"/>
              <w:autoSpaceDN w:val="0"/>
              <w:spacing w:before="0" w:after="0" w:line="260" w:lineRule="exact"/>
              <w:jc w:val="center"/>
              <w:rPr>
                <w:sz w:val="21"/>
              </w:rPr>
            </w:pPr>
            <w:r>
              <w:rPr>
                <w:rFonts w:hint="eastAsia" w:ascii="宋体" w:hAnsi="宋体" w:eastAsia="宋体"/>
                <w:color w:val="000000"/>
                <w:sz w:val="21"/>
              </w:rPr>
              <w:t>扣</w:t>
            </w:r>
            <w:r>
              <w:rPr>
                <w:rFonts w:hint="eastAsia" w:ascii="Calibri" w:hAnsi="Calibri" w:eastAsia="Calibri"/>
                <w:color w:val="000000"/>
                <w:sz w:val="21"/>
              </w:rPr>
              <w:t>3</w:t>
            </w:r>
            <w:r>
              <w:rPr>
                <w:rFonts w:hint="eastAsia" w:ascii="宋体" w:hAnsi="宋体" w:eastAsia="宋体"/>
                <w:color w:val="000000"/>
                <w:sz w:val="21"/>
              </w:rPr>
              <w:t>分</w:t>
            </w:r>
          </w:p>
        </w:tc>
        <w:tc>
          <w:tcPr>
            <w:tcW w:w="660" w:type="dxa"/>
            <w:tcBorders>
              <w:top w:val="single" w:color="000000" w:sz="4" w:space="0"/>
              <w:left w:val="single" w:color="000000" w:sz="4" w:space="0"/>
              <w:bottom w:val="single" w:color="000000" w:sz="4" w:space="0"/>
              <w:right w:val="single" w:color="000000" w:sz="4" w:space="0"/>
            </w:tcBorders>
            <w:vAlign w:val="center"/>
          </w:tcPr>
          <w:p w14:paraId="5934582C">
            <w:pPr>
              <w:wordWrap w:val="0"/>
              <w:autoSpaceDE w:val="0"/>
              <w:autoSpaceDN w:val="0"/>
              <w:spacing w:before="0" w:after="0" w:line="272" w:lineRule="exact"/>
              <w:jc w:val="center"/>
              <w:rPr>
                <w:rFonts w:hint="eastAsia" w:ascii="宋体" w:hAnsi="宋体" w:eastAsia="宋体"/>
                <w:color w:val="000000"/>
                <w:sz w:val="21"/>
              </w:rPr>
            </w:pPr>
          </w:p>
        </w:tc>
      </w:tr>
      <w:tr w14:paraId="4444ED2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60" w:hRule="atLeast"/>
        </w:trPr>
        <w:tc>
          <w:tcPr>
            <w:tcW w:w="1140" w:type="dxa"/>
            <w:vMerge w:val="continue"/>
            <w:tcBorders>
              <w:top w:val="single" w:color="000000" w:sz="4" w:space="0"/>
              <w:left w:val="single" w:color="000000" w:sz="4" w:space="0"/>
              <w:bottom w:val="single" w:color="000000" w:sz="4" w:space="0"/>
              <w:right w:val="single" w:color="000000" w:sz="4" w:space="0"/>
            </w:tcBorders>
          </w:tcPr>
          <w:p w14:paraId="3B37150A"/>
        </w:tc>
        <w:tc>
          <w:tcPr>
            <w:tcW w:w="5000" w:type="dxa"/>
            <w:tcBorders>
              <w:top w:val="single" w:color="000000" w:sz="4" w:space="0"/>
              <w:left w:val="single" w:color="000000" w:sz="4" w:space="0"/>
              <w:bottom w:val="single" w:color="000000" w:sz="4" w:space="0"/>
              <w:right w:val="single" w:color="000000" w:sz="4" w:space="0"/>
            </w:tcBorders>
            <w:vAlign w:val="top"/>
          </w:tcPr>
          <w:p w14:paraId="3A9320D9">
            <w:pPr>
              <w:wordWrap w:val="0"/>
              <w:autoSpaceDE w:val="0"/>
              <w:autoSpaceDN w:val="0"/>
              <w:spacing w:before="60" w:after="0" w:line="272" w:lineRule="exact"/>
              <w:ind w:left="120" w:right="60" w:hanging="40"/>
              <w:jc w:val="both"/>
              <w:rPr>
                <w:sz w:val="21"/>
              </w:rPr>
            </w:pPr>
            <w:r>
              <w:rPr>
                <w:rFonts w:hint="eastAsia" w:ascii="Calibri" w:hAnsi="Calibri" w:eastAsia="宋体"/>
                <w:color w:val="000000"/>
                <w:sz w:val="21"/>
                <w:lang w:val="en-US" w:eastAsia="zh-CN"/>
              </w:rPr>
              <w:t>7</w:t>
            </w:r>
            <w:r>
              <w:rPr>
                <w:rFonts w:hint="eastAsia" w:ascii="宋体" w:hAnsi="宋体" w:eastAsia="宋体"/>
                <w:color w:val="000000"/>
                <w:sz w:val="21"/>
              </w:rPr>
              <w:t>．保养工作不按规定记录并与实际不符的，每发现一次扣</w:t>
            </w:r>
            <w:r>
              <w:rPr>
                <w:rFonts w:hint="eastAsia" w:ascii="Calibri" w:hAnsi="Calibri" w:eastAsia="Calibri"/>
                <w:color w:val="000000"/>
                <w:sz w:val="21"/>
              </w:rPr>
              <w:t>2</w:t>
            </w:r>
            <w:r>
              <w:rPr>
                <w:rFonts w:hint="eastAsia" w:ascii="宋体" w:hAnsi="宋体" w:eastAsia="宋体"/>
                <w:color w:val="000000"/>
                <w:sz w:val="21"/>
              </w:rPr>
              <w:t>分。</w:t>
            </w:r>
          </w:p>
        </w:tc>
        <w:tc>
          <w:tcPr>
            <w:tcW w:w="1680" w:type="dxa"/>
            <w:tcBorders>
              <w:top w:val="single" w:color="000000" w:sz="4" w:space="0"/>
              <w:left w:val="single" w:color="000000" w:sz="4" w:space="0"/>
              <w:bottom w:val="single" w:color="000000" w:sz="4" w:space="0"/>
              <w:right w:val="single" w:color="000000" w:sz="4" w:space="0"/>
            </w:tcBorders>
            <w:vAlign w:val="top"/>
          </w:tcPr>
          <w:p w14:paraId="6BEF2F92">
            <w:pPr>
              <w:wordWrap w:val="0"/>
              <w:autoSpaceDE w:val="0"/>
              <w:autoSpaceDN w:val="0"/>
              <w:spacing w:before="200" w:after="0" w:line="272" w:lineRule="exact"/>
              <w:jc w:val="center"/>
              <w:rPr>
                <w:sz w:val="21"/>
              </w:rPr>
            </w:pPr>
            <w:r>
              <w:rPr>
                <w:rFonts w:hint="eastAsia" w:ascii="宋体" w:hAnsi="宋体" w:eastAsia="宋体"/>
                <w:color w:val="000000"/>
                <w:sz w:val="21"/>
              </w:rPr>
              <w:t>每次不符扣</w:t>
            </w:r>
            <w:r>
              <w:rPr>
                <w:rFonts w:hint="eastAsia" w:ascii="Calibri" w:hAnsi="Calibri" w:eastAsia="Calibri"/>
                <w:color w:val="000000"/>
                <w:sz w:val="21"/>
              </w:rPr>
              <w:t>2</w:t>
            </w:r>
            <w:r>
              <w:rPr>
                <w:rFonts w:hint="eastAsia" w:ascii="宋体" w:hAnsi="宋体" w:eastAsia="宋体"/>
                <w:color w:val="000000"/>
                <w:sz w:val="21"/>
              </w:rPr>
              <w:t>分</w:t>
            </w:r>
          </w:p>
        </w:tc>
        <w:tc>
          <w:tcPr>
            <w:tcW w:w="660" w:type="dxa"/>
            <w:tcBorders>
              <w:top w:val="single" w:color="000000" w:sz="4" w:space="0"/>
              <w:left w:val="single" w:color="000000" w:sz="4" w:space="0"/>
              <w:bottom w:val="single" w:color="000000" w:sz="4" w:space="0"/>
              <w:right w:val="single" w:color="000000" w:sz="4" w:space="0"/>
            </w:tcBorders>
            <w:vAlign w:val="center"/>
          </w:tcPr>
          <w:p w14:paraId="7E640CD9">
            <w:pPr>
              <w:wordWrap w:val="0"/>
              <w:autoSpaceDE w:val="0"/>
              <w:autoSpaceDN w:val="0"/>
              <w:spacing w:before="0" w:after="0" w:line="272" w:lineRule="exact"/>
              <w:jc w:val="center"/>
              <w:rPr>
                <w:rFonts w:hint="eastAsia" w:ascii="宋体" w:hAnsi="宋体" w:eastAsia="宋体"/>
                <w:color w:val="000000"/>
                <w:sz w:val="21"/>
              </w:rPr>
            </w:pPr>
          </w:p>
        </w:tc>
      </w:tr>
      <w:tr w14:paraId="4647BEE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200" w:hRule="atLeast"/>
        </w:trPr>
        <w:tc>
          <w:tcPr>
            <w:tcW w:w="1140" w:type="dxa"/>
            <w:vMerge w:val="continue"/>
            <w:tcBorders>
              <w:top w:val="single" w:color="000000" w:sz="4" w:space="0"/>
              <w:left w:val="single" w:color="000000" w:sz="4" w:space="0"/>
              <w:bottom w:val="single" w:color="000000" w:sz="4" w:space="0"/>
              <w:right w:val="single" w:color="000000" w:sz="4" w:space="0"/>
            </w:tcBorders>
          </w:tcPr>
          <w:p w14:paraId="1B44F5AA"/>
        </w:tc>
        <w:tc>
          <w:tcPr>
            <w:tcW w:w="5000" w:type="dxa"/>
            <w:tcBorders>
              <w:top w:val="single" w:color="000000" w:sz="4" w:space="0"/>
              <w:left w:val="single" w:color="000000" w:sz="4" w:space="0"/>
              <w:bottom w:val="single" w:color="000000" w:sz="4" w:space="0"/>
              <w:right w:val="single" w:color="000000" w:sz="4" w:space="0"/>
            </w:tcBorders>
            <w:vAlign w:val="top"/>
          </w:tcPr>
          <w:p w14:paraId="7ED38AFC">
            <w:pPr>
              <w:wordWrap w:val="0"/>
              <w:autoSpaceDE w:val="0"/>
              <w:autoSpaceDN w:val="0"/>
              <w:spacing w:before="0" w:after="0" w:line="272" w:lineRule="exact"/>
              <w:ind w:left="100" w:right="100" w:firstLine="0"/>
              <w:jc w:val="both"/>
              <w:rPr>
                <w:sz w:val="21"/>
              </w:rPr>
            </w:pPr>
            <w:r>
              <w:rPr>
                <w:rFonts w:hint="eastAsia" w:ascii="Calibri" w:hAnsi="Calibri" w:eastAsia="宋体"/>
                <w:color w:val="000000"/>
                <w:sz w:val="21"/>
                <w:lang w:val="en-US" w:eastAsia="zh-CN"/>
              </w:rPr>
              <w:t>8</w:t>
            </w:r>
            <w:r>
              <w:rPr>
                <w:rFonts w:hint="eastAsia" w:ascii="宋体" w:hAnsi="宋体" w:eastAsia="宋体"/>
                <w:color w:val="000000"/>
                <w:sz w:val="21"/>
              </w:rPr>
              <w:t>．维保人员在实施维保作业时，必须以合同附件里的保养项目表作为范围依据。制定相关计划定期对相关项目进行维保，并确保</w:t>
            </w:r>
            <w:r>
              <w:rPr>
                <w:rFonts w:hint="eastAsia" w:ascii="Calibri" w:hAnsi="Calibri" w:eastAsia="Calibri"/>
                <w:color w:val="000000"/>
                <w:sz w:val="21"/>
              </w:rPr>
              <w:t>100</w:t>
            </w:r>
            <w:r>
              <w:rPr>
                <w:rFonts w:hint="eastAsia" w:ascii="宋体" w:hAnsi="宋体" w:eastAsia="宋体"/>
                <w:color w:val="000000"/>
                <w:sz w:val="21"/>
              </w:rPr>
              <w:t>％无漏点，如有不合格，每次每项扣</w:t>
            </w:r>
            <w:r>
              <w:rPr>
                <w:rFonts w:hint="eastAsia" w:ascii="Calibri" w:hAnsi="Calibri" w:eastAsia="Calibri"/>
                <w:color w:val="000000"/>
                <w:sz w:val="21"/>
              </w:rPr>
              <w:t>5</w:t>
            </w:r>
            <w:r>
              <w:rPr>
                <w:rFonts w:hint="eastAsia" w:ascii="宋体" w:hAnsi="宋体" w:eastAsia="宋体"/>
                <w:color w:val="000000"/>
                <w:sz w:val="21"/>
              </w:rPr>
              <w:t>分。</w:t>
            </w:r>
          </w:p>
        </w:tc>
        <w:tc>
          <w:tcPr>
            <w:tcW w:w="1680" w:type="dxa"/>
            <w:tcBorders>
              <w:top w:val="single" w:color="000000" w:sz="4" w:space="0"/>
              <w:left w:val="single" w:color="000000" w:sz="4" w:space="0"/>
              <w:bottom w:val="single" w:color="000000" w:sz="4" w:space="0"/>
              <w:right w:val="single" w:color="000000" w:sz="4" w:space="0"/>
            </w:tcBorders>
            <w:vAlign w:val="top"/>
          </w:tcPr>
          <w:p w14:paraId="1F2303D2">
            <w:pPr>
              <w:wordWrap w:val="0"/>
              <w:autoSpaceDE w:val="0"/>
              <w:autoSpaceDN w:val="0"/>
              <w:spacing w:before="0" w:after="0" w:line="272" w:lineRule="exact"/>
              <w:ind w:firstLine="0"/>
              <w:jc w:val="both"/>
              <w:rPr>
                <w:rFonts w:hint="eastAsia" w:ascii="宋体" w:hAnsi="宋体" w:eastAsia="宋体"/>
                <w:color w:val="000000"/>
                <w:sz w:val="21"/>
              </w:rPr>
            </w:pPr>
          </w:p>
          <w:p w14:paraId="1CE5CB8C">
            <w:pPr>
              <w:wordWrap w:val="0"/>
              <w:autoSpaceDE w:val="0"/>
              <w:autoSpaceDN w:val="0"/>
              <w:spacing w:before="75" w:after="0" w:line="272" w:lineRule="exact"/>
              <w:jc w:val="center"/>
              <w:rPr>
                <w:sz w:val="21"/>
              </w:rPr>
            </w:pPr>
            <w:r>
              <w:rPr>
                <w:rFonts w:hint="eastAsia" w:ascii="宋体" w:hAnsi="宋体" w:eastAsia="宋体"/>
                <w:color w:val="000000"/>
                <w:sz w:val="21"/>
              </w:rPr>
              <w:t>每次不合格</w:t>
            </w:r>
          </w:p>
          <w:p w14:paraId="41881481">
            <w:pPr>
              <w:wordWrap w:val="0"/>
              <w:autoSpaceDE w:val="0"/>
              <w:autoSpaceDN w:val="0"/>
              <w:spacing w:before="0" w:after="0" w:line="272" w:lineRule="exact"/>
              <w:jc w:val="center"/>
              <w:rPr>
                <w:sz w:val="21"/>
              </w:rPr>
            </w:pPr>
            <w:r>
              <w:rPr>
                <w:rFonts w:hint="eastAsia" w:ascii="宋体" w:hAnsi="宋体" w:eastAsia="宋体"/>
                <w:color w:val="000000"/>
                <w:sz w:val="21"/>
              </w:rPr>
              <w:t>扣</w:t>
            </w:r>
            <w:r>
              <w:rPr>
                <w:rFonts w:hint="eastAsia" w:ascii="Calibri" w:hAnsi="Calibri" w:eastAsia="Calibri"/>
                <w:color w:val="000000"/>
                <w:sz w:val="21"/>
              </w:rPr>
              <w:t>5</w:t>
            </w:r>
            <w:r>
              <w:rPr>
                <w:rFonts w:hint="eastAsia" w:ascii="宋体" w:hAnsi="宋体" w:eastAsia="宋体"/>
                <w:color w:val="000000"/>
                <w:sz w:val="21"/>
              </w:rPr>
              <w:t>分</w:t>
            </w:r>
          </w:p>
        </w:tc>
        <w:tc>
          <w:tcPr>
            <w:tcW w:w="660" w:type="dxa"/>
            <w:tcBorders>
              <w:top w:val="single" w:color="000000" w:sz="4" w:space="0"/>
              <w:left w:val="single" w:color="000000" w:sz="4" w:space="0"/>
              <w:bottom w:val="single" w:color="000000" w:sz="4" w:space="0"/>
              <w:right w:val="single" w:color="000000" w:sz="4" w:space="0"/>
            </w:tcBorders>
            <w:vAlign w:val="center"/>
          </w:tcPr>
          <w:p w14:paraId="0DA2AFB4">
            <w:pPr>
              <w:wordWrap w:val="0"/>
              <w:autoSpaceDE w:val="0"/>
              <w:autoSpaceDN w:val="0"/>
              <w:spacing w:before="0" w:after="0" w:line="272" w:lineRule="exact"/>
              <w:jc w:val="center"/>
              <w:rPr>
                <w:rFonts w:hint="eastAsia" w:ascii="宋体" w:hAnsi="宋体" w:eastAsia="宋体"/>
                <w:color w:val="000000"/>
                <w:sz w:val="21"/>
              </w:rPr>
            </w:pPr>
          </w:p>
        </w:tc>
      </w:tr>
      <w:tr w14:paraId="2476BFD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60" w:hRule="atLeast"/>
        </w:trPr>
        <w:tc>
          <w:tcPr>
            <w:tcW w:w="1140" w:type="dxa"/>
            <w:vMerge w:val="continue"/>
            <w:tcBorders>
              <w:top w:val="single" w:color="000000" w:sz="4" w:space="0"/>
              <w:left w:val="single" w:color="000000" w:sz="4" w:space="0"/>
              <w:bottom w:val="single" w:color="000000" w:sz="4" w:space="0"/>
              <w:right w:val="single" w:color="000000" w:sz="4" w:space="0"/>
            </w:tcBorders>
          </w:tcPr>
          <w:p w14:paraId="7231B97C"/>
        </w:tc>
        <w:tc>
          <w:tcPr>
            <w:tcW w:w="5000" w:type="dxa"/>
            <w:tcBorders>
              <w:top w:val="single" w:color="000000" w:sz="4" w:space="0"/>
              <w:left w:val="single" w:color="000000" w:sz="4" w:space="0"/>
              <w:bottom w:val="single" w:color="000000" w:sz="4" w:space="0"/>
              <w:right w:val="single" w:color="000000" w:sz="4" w:space="0"/>
            </w:tcBorders>
            <w:vAlign w:val="top"/>
          </w:tcPr>
          <w:p w14:paraId="658FE2E8">
            <w:pPr>
              <w:wordWrap w:val="0"/>
              <w:autoSpaceDE w:val="0"/>
              <w:autoSpaceDN w:val="0"/>
              <w:spacing w:before="80" w:after="0" w:line="272" w:lineRule="exact"/>
              <w:ind w:left="100" w:right="140" w:firstLine="20"/>
              <w:jc w:val="both"/>
              <w:rPr>
                <w:sz w:val="21"/>
              </w:rPr>
            </w:pPr>
            <w:r>
              <w:rPr>
                <w:rFonts w:hint="eastAsia" w:ascii="Calibri" w:hAnsi="Calibri" w:eastAsia="宋体"/>
                <w:color w:val="000000"/>
                <w:sz w:val="21"/>
                <w:lang w:val="en-US" w:eastAsia="zh-CN"/>
              </w:rPr>
              <w:t>9</w:t>
            </w:r>
            <w:r>
              <w:rPr>
                <w:rFonts w:hint="eastAsia" w:ascii="宋体" w:hAnsi="宋体" w:eastAsia="宋体"/>
                <w:color w:val="000000"/>
                <w:sz w:val="21"/>
              </w:rPr>
              <w:t>．维保人员保持工作现场清洁，做到人走场清每次不合格扣</w:t>
            </w:r>
            <w:r>
              <w:rPr>
                <w:rFonts w:hint="eastAsia" w:ascii="Calibri" w:hAnsi="Calibri" w:eastAsia="Calibri"/>
                <w:color w:val="000000"/>
                <w:sz w:val="21"/>
              </w:rPr>
              <w:t>1</w:t>
            </w:r>
            <w:r>
              <w:rPr>
                <w:rFonts w:hint="eastAsia" w:ascii="宋体" w:hAnsi="宋体" w:eastAsia="宋体"/>
                <w:color w:val="000000"/>
                <w:sz w:val="21"/>
              </w:rPr>
              <w:t>分。</w:t>
            </w:r>
          </w:p>
        </w:tc>
        <w:tc>
          <w:tcPr>
            <w:tcW w:w="1680" w:type="dxa"/>
            <w:tcBorders>
              <w:top w:val="single" w:color="000000" w:sz="4" w:space="0"/>
              <w:left w:val="single" w:color="000000" w:sz="4" w:space="0"/>
              <w:bottom w:val="single" w:color="000000" w:sz="4" w:space="0"/>
              <w:right w:val="single" w:color="000000" w:sz="4" w:space="0"/>
            </w:tcBorders>
            <w:vAlign w:val="top"/>
          </w:tcPr>
          <w:p w14:paraId="39ED359E">
            <w:pPr>
              <w:wordWrap w:val="0"/>
              <w:autoSpaceDE w:val="0"/>
              <w:autoSpaceDN w:val="0"/>
              <w:spacing w:before="67" w:after="0" w:line="272" w:lineRule="exact"/>
              <w:jc w:val="center"/>
              <w:rPr>
                <w:sz w:val="21"/>
              </w:rPr>
            </w:pPr>
            <w:r>
              <w:rPr>
                <w:rFonts w:hint="eastAsia" w:ascii="宋体" w:hAnsi="宋体" w:eastAsia="宋体"/>
                <w:color w:val="000000"/>
                <w:sz w:val="21"/>
              </w:rPr>
              <w:t>每次不合格</w:t>
            </w:r>
          </w:p>
          <w:p w14:paraId="2958B7DF">
            <w:pPr>
              <w:wordWrap w:val="0"/>
              <w:autoSpaceDE w:val="0"/>
              <w:autoSpaceDN w:val="0"/>
              <w:spacing w:before="0" w:after="0" w:line="272" w:lineRule="exact"/>
              <w:jc w:val="center"/>
              <w:rPr>
                <w:sz w:val="21"/>
              </w:rPr>
            </w:pPr>
            <w:r>
              <w:rPr>
                <w:rFonts w:hint="eastAsia" w:ascii="宋体" w:hAnsi="宋体" w:eastAsia="宋体"/>
                <w:color w:val="000000"/>
                <w:sz w:val="21"/>
              </w:rPr>
              <w:t>扣</w:t>
            </w:r>
            <w:r>
              <w:rPr>
                <w:rFonts w:hint="eastAsia" w:ascii="Calibri" w:hAnsi="Calibri" w:eastAsia="Calibri"/>
                <w:color w:val="000000"/>
                <w:sz w:val="21"/>
              </w:rPr>
              <w:t>1</w:t>
            </w:r>
            <w:r>
              <w:rPr>
                <w:rFonts w:hint="eastAsia" w:ascii="宋体" w:hAnsi="宋体" w:eastAsia="宋体"/>
                <w:color w:val="000000"/>
                <w:sz w:val="21"/>
              </w:rPr>
              <w:t>分</w:t>
            </w:r>
          </w:p>
        </w:tc>
        <w:tc>
          <w:tcPr>
            <w:tcW w:w="660" w:type="dxa"/>
            <w:tcBorders>
              <w:top w:val="single" w:color="000000" w:sz="4" w:space="0"/>
              <w:left w:val="single" w:color="000000" w:sz="4" w:space="0"/>
              <w:bottom w:val="single" w:color="000000" w:sz="4" w:space="0"/>
              <w:right w:val="single" w:color="000000" w:sz="4" w:space="0"/>
            </w:tcBorders>
            <w:vAlign w:val="center"/>
          </w:tcPr>
          <w:p w14:paraId="6A3FB1D1">
            <w:pPr>
              <w:wordWrap w:val="0"/>
              <w:autoSpaceDE w:val="0"/>
              <w:autoSpaceDN w:val="0"/>
              <w:spacing w:before="0" w:after="0" w:line="272" w:lineRule="exact"/>
              <w:jc w:val="center"/>
              <w:rPr>
                <w:rFonts w:hint="eastAsia" w:ascii="宋体" w:hAnsi="宋体" w:eastAsia="宋体"/>
                <w:color w:val="000000"/>
                <w:sz w:val="21"/>
              </w:rPr>
            </w:pPr>
          </w:p>
        </w:tc>
      </w:tr>
      <w:tr w14:paraId="1F76ADA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940" w:hRule="atLeast"/>
        </w:trPr>
        <w:tc>
          <w:tcPr>
            <w:tcW w:w="1140" w:type="dxa"/>
            <w:vMerge w:val="continue"/>
            <w:tcBorders>
              <w:top w:val="single" w:color="000000" w:sz="4" w:space="0"/>
              <w:left w:val="single" w:color="000000" w:sz="4" w:space="0"/>
              <w:bottom w:val="single" w:color="000000" w:sz="4" w:space="0"/>
              <w:right w:val="single" w:color="000000" w:sz="4" w:space="0"/>
            </w:tcBorders>
          </w:tcPr>
          <w:p w14:paraId="10EAC597"/>
        </w:tc>
        <w:tc>
          <w:tcPr>
            <w:tcW w:w="5000" w:type="dxa"/>
            <w:tcBorders>
              <w:top w:val="single" w:color="000000" w:sz="4" w:space="0"/>
              <w:left w:val="single" w:color="000000" w:sz="4" w:space="0"/>
              <w:bottom w:val="single" w:color="000000" w:sz="4" w:space="0"/>
              <w:right w:val="single" w:color="000000" w:sz="4" w:space="0"/>
            </w:tcBorders>
            <w:vAlign w:val="top"/>
          </w:tcPr>
          <w:p w14:paraId="79E149F3">
            <w:pPr>
              <w:wordWrap w:val="0"/>
              <w:autoSpaceDE w:val="0"/>
              <w:autoSpaceDN w:val="0"/>
              <w:spacing w:before="0" w:after="0" w:line="272" w:lineRule="exact"/>
              <w:ind w:left="100" w:right="100" w:firstLine="0"/>
              <w:jc w:val="both"/>
              <w:rPr>
                <w:sz w:val="21"/>
              </w:rPr>
            </w:pPr>
            <w:r>
              <w:rPr>
                <w:rFonts w:hint="eastAsia" w:ascii="Calibri" w:hAnsi="Calibri" w:eastAsia="宋体"/>
                <w:color w:val="000000"/>
                <w:sz w:val="21"/>
                <w:lang w:val="en-US" w:eastAsia="zh-CN"/>
              </w:rPr>
              <w:t>10</w:t>
            </w:r>
            <w:r>
              <w:rPr>
                <w:rFonts w:hint="eastAsia" w:ascii="宋体" w:hAnsi="宋体" w:eastAsia="宋体"/>
                <w:color w:val="000000"/>
                <w:sz w:val="21"/>
              </w:rPr>
              <w:t>．维保单位在检修过程中发现的问题应及时处理，不能及时处理的应制定相应的整改方案及报价，每次不合格扣</w:t>
            </w:r>
            <w:r>
              <w:rPr>
                <w:rFonts w:hint="eastAsia" w:ascii="Calibri" w:hAnsi="Calibri" w:eastAsia="Calibri"/>
                <w:color w:val="000000"/>
                <w:sz w:val="21"/>
              </w:rPr>
              <w:t>2</w:t>
            </w:r>
            <w:r>
              <w:rPr>
                <w:rFonts w:hint="eastAsia" w:ascii="宋体" w:hAnsi="宋体" w:eastAsia="宋体"/>
                <w:color w:val="000000"/>
                <w:sz w:val="21"/>
              </w:rPr>
              <w:t>分。</w:t>
            </w:r>
          </w:p>
        </w:tc>
        <w:tc>
          <w:tcPr>
            <w:tcW w:w="1680" w:type="dxa"/>
            <w:tcBorders>
              <w:top w:val="single" w:color="000000" w:sz="4" w:space="0"/>
              <w:left w:val="single" w:color="000000" w:sz="4" w:space="0"/>
              <w:bottom w:val="single" w:color="000000" w:sz="4" w:space="0"/>
              <w:right w:val="single" w:color="000000" w:sz="4" w:space="0"/>
            </w:tcBorders>
            <w:vAlign w:val="top"/>
          </w:tcPr>
          <w:p w14:paraId="58D4756E">
            <w:pPr>
              <w:wordWrap w:val="0"/>
              <w:autoSpaceDE w:val="0"/>
              <w:autoSpaceDN w:val="0"/>
              <w:spacing w:before="227" w:after="0" w:line="272" w:lineRule="exact"/>
              <w:jc w:val="center"/>
              <w:rPr>
                <w:sz w:val="21"/>
              </w:rPr>
            </w:pPr>
            <w:r>
              <w:rPr>
                <w:rFonts w:hint="eastAsia" w:ascii="宋体" w:hAnsi="宋体" w:eastAsia="宋体"/>
                <w:color w:val="000000"/>
                <w:sz w:val="21"/>
              </w:rPr>
              <w:t>每超时</w:t>
            </w:r>
            <w:r>
              <w:rPr>
                <w:rFonts w:hint="eastAsia" w:ascii="Calibri" w:hAnsi="Calibri" w:eastAsia="Calibri"/>
                <w:color w:val="000000"/>
                <w:sz w:val="21"/>
              </w:rPr>
              <w:t>1</w:t>
            </w:r>
            <w:r>
              <w:rPr>
                <w:rFonts w:hint="eastAsia" w:ascii="宋体" w:hAnsi="宋体" w:eastAsia="宋体"/>
                <w:color w:val="000000"/>
                <w:sz w:val="21"/>
              </w:rPr>
              <w:t>天</w:t>
            </w:r>
          </w:p>
          <w:p w14:paraId="49E07FFB">
            <w:pPr>
              <w:wordWrap w:val="0"/>
              <w:autoSpaceDE w:val="0"/>
              <w:autoSpaceDN w:val="0"/>
              <w:spacing w:before="0" w:after="0" w:line="272" w:lineRule="exact"/>
              <w:jc w:val="center"/>
              <w:rPr>
                <w:sz w:val="21"/>
              </w:rPr>
            </w:pPr>
            <w:r>
              <w:rPr>
                <w:rFonts w:hint="eastAsia" w:ascii="宋体" w:hAnsi="宋体" w:eastAsia="宋体"/>
                <w:color w:val="000000"/>
                <w:sz w:val="21"/>
              </w:rPr>
              <w:t>扣</w:t>
            </w:r>
            <w:r>
              <w:rPr>
                <w:rFonts w:hint="eastAsia" w:ascii="Calibri" w:hAnsi="Calibri" w:eastAsia="Calibri"/>
                <w:color w:val="000000"/>
                <w:sz w:val="21"/>
              </w:rPr>
              <w:t>2</w:t>
            </w:r>
            <w:r>
              <w:rPr>
                <w:rFonts w:hint="eastAsia" w:ascii="宋体" w:hAnsi="宋体" w:eastAsia="宋体"/>
                <w:color w:val="000000"/>
                <w:sz w:val="21"/>
              </w:rPr>
              <w:t>分</w:t>
            </w:r>
          </w:p>
        </w:tc>
        <w:tc>
          <w:tcPr>
            <w:tcW w:w="660" w:type="dxa"/>
            <w:tcBorders>
              <w:top w:val="single" w:color="000000" w:sz="4" w:space="0"/>
              <w:left w:val="single" w:color="000000" w:sz="4" w:space="0"/>
              <w:bottom w:val="single" w:color="000000" w:sz="4" w:space="0"/>
              <w:right w:val="single" w:color="000000" w:sz="4" w:space="0"/>
            </w:tcBorders>
            <w:vAlign w:val="center"/>
          </w:tcPr>
          <w:p w14:paraId="67C46A3B">
            <w:pPr>
              <w:wordWrap w:val="0"/>
              <w:autoSpaceDE w:val="0"/>
              <w:autoSpaceDN w:val="0"/>
              <w:spacing w:before="0" w:after="0" w:line="272" w:lineRule="exact"/>
              <w:jc w:val="center"/>
              <w:rPr>
                <w:rFonts w:hint="eastAsia" w:ascii="宋体" w:hAnsi="宋体" w:eastAsia="宋体"/>
                <w:color w:val="000000"/>
                <w:sz w:val="21"/>
              </w:rPr>
            </w:pPr>
          </w:p>
        </w:tc>
      </w:tr>
      <w:tr w14:paraId="20A7A0A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60" w:hRule="atLeast"/>
        </w:trPr>
        <w:tc>
          <w:tcPr>
            <w:tcW w:w="1140" w:type="dxa"/>
            <w:vMerge w:val="continue"/>
            <w:tcBorders>
              <w:top w:val="single" w:color="000000" w:sz="4" w:space="0"/>
              <w:left w:val="single" w:color="000000" w:sz="4" w:space="0"/>
              <w:bottom w:val="single" w:color="000000" w:sz="4" w:space="0"/>
              <w:right w:val="single" w:color="000000" w:sz="4" w:space="0"/>
            </w:tcBorders>
          </w:tcPr>
          <w:p w14:paraId="7DAFA41F"/>
        </w:tc>
        <w:tc>
          <w:tcPr>
            <w:tcW w:w="5000" w:type="dxa"/>
            <w:tcBorders>
              <w:top w:val="single" w:color="000000" w:sz="4" w:space="0"/>
              <w:left w:val="single" w:color="000000" w:sz="4" w:space="0"/>
              <w:bottom w:val="single" w:color="000000" w:sz="4" w:space="0"/>
              <w:right w:val="single" w:color="000000" w:sz="4" w:space="0"/>
            </w:tcBorders>
            <w:vAlign w:val="top"/>
          </w:tcPr>
          <w:p w14:paraId="50B76312">
            <w:pPr>
              <w:wordWrap w:val="0"/>
              <w:autoSpaceDE w:val="0"/>
              <w:autoSpaceDN w:val="0"/>
              <w:spacing w:before="60" w:after="0" w:line="259" w:lineRule="exact"/>
              <w:jc w:val="center"/>
              <w:rPr>
                <w:sz w:val="20"/>
              </w:rPr>
            </w:pPr>
            <w:r>
              <w:rPr>
                <w:rFonts w:hint="eastAsia" w:ascii="Calibri" w:hAnsi="Calibri" w:eastAsia="Calibri"/>
                <w:color w:val="000000"/>
                <w:sz w:val="20"/>
              </w:rPr>
              <w:t>1</w:t>
            </w:r>
            <w:r>
              <w:rPr>
                <w:rFonts w:hint="eastAsia" w:ascii="Calibri" w:hAnsi="Calibri" w:eastAsia="宋体"/>
                <w:color w:val="000000"/>
                <w:sz w:val="20"/>
                <w:lang w:val="en-US" w:eastAsia="zh-CN"/>
              </w:rPr>
              <w:t>1</w:t>
            </w:r>
            <w:r>
              <w:rPr>
                <w:rFonts w:hint="eastAsia" w:ascii="宋体" w:hAnsi="宋体" w:eastAsia="宋体"/>
                <w:color w:val="000000"/>
                <w:sz w:val="20"/>
              </w:rPr>
              <w:t>．维保人员每月</w:t>
            </w:r>
            <w:r>
              <w:rPr>
                <w:rFonts w:hint="eastAsia" w:ascii="Calibri" w:hAnsi="Calibri" w:eastAsia="Calibri"/>
                <w:color w:val="000000"/>
                <w:sz w:val="20"/>
              </w:rPr>
              <w:t>25</w:t>
            </w:r>
            <w:r>
              <w:rPr>
                <w:rFonts w:hint="eastAsia" w:ascii="宋体" w:hAnsi="宋体" w:eastAsia="宋体"/>
                <w:color w:val="000000"/>
                <w:sz w:val="20"/>
              </w:rPr>
              <w:t>日向物管中心提供下个月维保计划、每月</w:t>
            </w:r>
            <w:r>
              <w:rPr>
                <w:rFonts w:hint="eastAsia" w:ascii="Calibri" w:hAnsi="Calibri" w:eastAsia="Calibri"/>
                <w:color w:val="000000"/>
                <w:sz w:val="20"/>
              </w:rPr>
              <w:t>2</w:t>
            </w:r>
            <w:r>
              <w:rPr>
                <w:rFonts w:hint="eastAsia" w:ascii="宋体" w:hAnsi="宋体" w:eastAsia="宋体"/>
                <w:color w:val="000000"/>
                <w:sz w:val="20"/>
              </w:rPr>
              <w:t>日提供上个月的维保报告，由</w:t>
            </w:r>
            <w:r>
              <w:rPr>
                <w:rFonts w:hint="eastAsia" w:ascii="宋体" w:hAnsi="宋体" w:eastAsia="宋体"/>
                <w:color w:val="000000"/>
                <w:sz w:val="20"/>
                <w:lang w:val="en-US" w:eastAsia="zh-CN"/>
              </w:rPr>
              <w:t>项目部</w:t>
            </w:r>
            <w:r>
              <w:rPr>
                <w:rFonts w:hint="eastAsia" w:ascii="宋体" w:hAnsi="宋体" w:eastAsia="宋体"/>
                <w:color w:val="000000"/>
                <w:sz w:val="20"/>
              </w:rPr>
              <w:t>人</w:t>
            </w:r>
          </w:p>
        </w:tc>
        <w:tc>
          <w:tcPr>
            <w:tcW w:w="1680" w:type="dxa"/>
            <w:tcBorders>
              <w:top w:val="single" w:color="000000" w:sz="4" w:space="0"/>
              <w:left w:val="single" w:color="000000" w:sz="4" w:space="0"/>
              <w:bottom w:val="single" w:color="000000" w:sz="4" w:space="0"/>
              <w:right w:val="single" w:color="000000" w:sz="4" w:space="0"/>
            </w:tcBorders>
            <w:vAlign w:val="top"/>
          </w:tcPr>
          <w:p w14:paraId="72EB4D06">
            <w:pPr>
              <w:wordWrap w:val="0"/>
              <w:autoSpaceDE w:val="0"/>
              <w:autoSpaceDN w:val="0"/>
              <w:spacing w:before="67" w:after="0" w:line="272" w:lineRule="exact"/>
              <w:jc w:val="center"/>
              <w:rPr>
                <w:sz w:val="21"/>
              </w:rPr>
            </w:pPr>
            <w:r>
              <w:rPr>
                <w:rFonts w:hint="eastAsia" w:ascii="宋体" w:hAnsi="宋体" w:eastAsia="宋体"/>
                <w:color w:val="000000"/>
                <w:sz w:val="21"/>
              </w:rPr>
              <w:t>每次不合格</w:t>
            </w:r>
          </w:p>
          <w:p w14:paraId="2AA9426A">
            <w:pPr>
              <w:wordWrap w:val="0"/>
              <w:autoSpaceDE w:val="0"/>
              <w:autoSpaceDN w:val="0"/>
              <w:spacing w:before="0" w:after="0" w:line="272" w:lineRule="exact"/>
              <w:jc w:val="center"/>
              <w:rPr>
                <w:sz w:val="21"/>
              </w:rPr>
            </w:pPr>
            <w:r>
              <w:rPr>
                <w:rFonts w:hint="eastAsia" w:ascii="宋体" w:hAnsi="宋体" w:eastAsia="宋体"/>
                <w:color w:val="000000"/>
                <w:sz w:val="21"/>
              </w:rPr>
              <w:t>扣</w:t>
            </w:r>
            <w:r>
              <w:rPr>
                <w:rFonts w:hint="eastAsia" w:ascii="Calibri" w:hAnsi="Calibri" w:eastAsia="Calibri"/>
                <w:color w:val="000000"/>
                <w:sz w:val="21"/>
              </w:rPr>
              <w:t>2</w:t>
            </w:r>
            <w:r>
              <w:rPr>
                <w:rFonts w:hint="eastAsia" w:ascii="宋体" w:hAnsi="宋体" w:eastAsia="宋体"/>
                <w:color w:val="000000"/>
                <w:sz w:val="21"/>
              </w:rPr>
              <w:t>分</w:t>
            </w:r>
          </w:p>
        </w:tc>
        <w:tc>
          <w:tcPr>
            <w:tcW w:w="660" w:type="dxa"/>
            <w:tcBorders>
              <w:top w:val="single" w:color="000000" w:sz="4" w:space="0"/>
              <w:left w:val="single" w:color="000000" w:sz="4" w:space="0"/>
              <w:bottom w:val="single" w:color="000000" w:sz="4" w:space="0"/>
              <w:right w:val="single" w:color="000000" w:sz="4" w:space="0"/>
            </w:tcBorders>
            <w:vAlign w:val="center"/>
          </w:tcPr>
          <w:p w14:paraId="2EAB36CA">
            <w:pPr>
              <w:wordWrap w:val="0"/>
              <w:autoSpaceDE w:val="0"/>
              <w:autoSpaceDN w:val="0"/>
              <w:spacing w:before="0" w:after="0" w:line="272" w:lineRule="exact"/>
              <w:jc w:val="center"/>
              <w:rPr>
                <w:rFonts w:hint="eastAsia" w:ascii="宋体" w:hAnsi="宋体" w:eastAsia="宋体"/>
                <w:color w:val="000000"/>
                <w:sz w:val="21"/>
              </w:rPr>
            </w:pPr>
          </w:p>
        </w:tc>
      </w:tr>
    </w:tbl>
    <w:p w14:paraId="50ACC702">
      <w:pPr>
        <w:spacing w:line="1" w:lineRule="exact"/>
        <w:sectPr>
          <w:headerReference r:id="rId7" w:type="default"/>
          <w:footerReference r:id="rId8" w:type="default"/>
          <w:pgSz w:w="11900" w:h="17260"/>
          <w:pgMar w:top="2160" w:right="1440" w:bottom="1320" w:left="1440" w:header="1080" w:footer="1040" w:gutter="0"/>
          <w:pgNumType w:fmt="decimal"/>
          <w:cols w:space="720" w:num="1"/>
        </w:sectPr>
      </w:pPr>
    </w:p>
    <w:p w14:paraId="2272E508">
      <w:pPr>
        <w:wordWrap w:val="0"/>
        <w:autoSpaceDE w:val="0"/>
        <w:autoSpaceDN w:val="0"/>
        <w:spacing w:before="0" w:after="0" w:line="60" w:lineRule="exact"/>
        <w:ind w:firstLine="0"/>
        <w:jc w:val="both"/>
        <w:rPr>
          <w:rFonts w:hint="eastAsia" w:ascii="宋体" w:hAnsi="宋体" w:eastAsia="宋体"/>
          <w:color w:val="000000"/>
          <w:sz w:val="4"/>
        </w:rPr>
      </w:pPr>
      <w:r>
        <w:drawing>
          <wp:anchor distT="0" distB="0" distL="114300" distR="114300" simplePos="0" relativeHeight="251659264" behindDoc="1" locked="0" layoutInCell="1" allowOverlap="1">
            <wp:simplePos x="0" y="0"/>
            <wp:positionH relativeFrom="page">
              <wp:posOffset>7556500</wp:posOffset>
            </wp:positionH>
            <wp:positionV relativeFrom="page">
              <wp:posOffset>5727700</wp:posOffset>
            </wp:positionV>
            <wp:extent cx="165100" cy="774700"/>
            <wp:effectExtent l="0" t="0" r="4445" b="0"/>
            <wp:wrapNone/>
            <wp:docPr id="22"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AMP"/>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65100" cy="774700"/>
                    </a:xfrm>
                    <a:prstGeom prst="rect">
                      <a:avLst/>
                    </a:prstGeom>
                  </pic:spPr>
                </pic:pic>
              </a:graphicData>
            </a:graphic>
          </wp:anchor>
        </w:drawing>
      </w:r>
      <w:r>
        <w:drawing>
          <wp:anchor distT="0" distB="0" distL="114300" distR="114300" simplePos="0" relativeHeight="251659264" behindDoc="1" locked="0" layoutInCell="1" allowOverlap="1">
            <wp:simplePos x="0" y="0"/>
            <wp:positionH relativeFrom="page">
              <wp:posOffset>7404100</wp:posOffset>
            </wp:positionH>
            <wp:positionV relativeFrom="page">
              <wp:posOffset>7823200</wp:posOffset>
            </wp:positionV>
            <wp:extent cx="279400" cy="1054100"/>
            <wp:effectExtent l="0" t="0" r="4445" b="13335"/>
            <wp:wrapNone/>
            <wp:docPr id="23"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TAMP"/>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79400" cy="1054100"/>
                    </a:xfrm>
                    <a:prstGeom prst="rect">
                      <a:avLst/>
                    </a:prstGeom>
                  </pic:spPr>
                </pic:pic>
              </a:graphicData>
            </a:graphic>
          </wp:anchor>
        </w:drawing>
      </w:r>
    </w:p>
    <w:tbl>
      <w:tblPr>
        <w:tblStyle w:val="5"/>
        <w:tblW w:w="0" w:type="auto"/>
        <w:tblInd w:w="1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1102"/>
        <w:gridCol w:w="4845"/>
        <w:gridCol w:w="1617"/>
        <w:gridCol w:w="627"/>
      </w:tblGrid>
      <w:tr w14:paraId="69CE8A3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80" w:hRule="atLeast"/>
        </w:trPr>
        <w:tc>
          <w:tcPr>
            <w:tcW w:w="1160" w:type="dxa"/>
            <w:tcBorders>
              <w:top w:val="single" w:color="000000" w:sz="4" w:space="0"/>
              <w:left w:val="single" w:color="000000" w:sz="4" w:space="0"/>
              <w:bottom w:val="single" w:color="000000" w:sz="4" w:space="0"/>
              <w:right w:val="single" w:color="000000" w:sz="4" w:space="0"/>
            </w:tcBorders>
            <w:vAlign w:val="center"/>
          </w:tcPr>
          <w:p w14:paraId="07D9719C">
            <w:pPr>
              <w:wordWrap w:val="0"/>
              <w:autoSpaceDE w:val="0"/>
              <w:autoSpaceDN w:val="0"/>
              <w:spacing w:before="0" w:after="0" w:line="272" w:lineRule="exact"/>
              <w:jc w:val="center"/>
              <w:rPr>
                <w:rFonts w:hint="eastAsia" w:ascii="宋体" w:hAnsi="宋体" w:eastAsia="宋体"/>
                <w:color w:val="000000"/>
                <w:sz w:val="21"/>
              </w:rPr>
            </w:pPr>
          </w:p>
        </w:tc>
        <w:tc>
          <w:tcPr>
            <w:tcW w:w="5200" w:type="dxa"/>
            <w:tcBorders>
              <w:top w:val="single" w:color="000000" w:sz="4" w:space="0"/>
              <w:left w:val="single" w:color="000000" w:sz="4" w:space="0"/>
              <w:bottom w:val="single" w:color="000000" w:sz="4" w:space="0"/>
              <w:right w:val="single" w:color="000000" w:sz="4" w:space="0"/>
            </w:tcBorders>
            <w:vAlign w:val="top"/>
          </w:tcPr>
          <w:p w14:paraId="25225016">
            <w:pPr>
              <w:wordWrap w:val="0"/>
              <w:autoSpaceDE w:val="0"/>
              <w:autoSpaceDN w:val="0"/>
              <w:spacing w:before="80" w:after="0" w:line="272" w:lineRule="exact"/>
              <w:ind w:firstLine="100"/>
              <w:jc w:val="both"/>
              <w:rPr>
                <w:sz w:val="21"/>
              </w:rPr>
            </w:pPr>
            <w:r>
              <w:rPr>
                <w:rFonts w:hint="eastAsia" w:ascii="宋体" w:hAnsi="宋体" w:eastAsia="宋体"/>
                <w:color w:val="000000"/>
                <w:sz w:val="21"/>
              </w:rPr>
              <w:t>员签字确认。</w:t>
            </w:r>
          </w:p>
        </w:tc>
        <w:tc>
          <w:tcPr>
            <w:tcW w:w="1740" w:type="dxa"/>
            <w:tcBorders>
              <w:top w:val="single" w:color="000000" w:sz="4" w:space="0"/>
              <w:left w:val="single" w:color="000000" w:sz="4" w:space="0"/>
              <w:bottom w:val="single" w:color="000000" w:sz="4" w:space="0"/>
              <w:right w:val="single" w:color="000000" w:sz="4" w:space="0"/>
            </w:tcBorders>
            <w:vAlign w:val="center"/>
          </w:tcPr>
          <w:p w14:paraId="4B46D869">
            <w:pPr>
              <w:wordWrap w:val="0"/>
              <w:autoSpaceDE w:val="0"/>
              <w:autoSpaceDN w:val="0"/>
              <w:spacing w:before="0" w:after="0" w:line="272" w:lineRule="exact"/>
              <w:jc w:val="center"/>
              <w:rPr>
                <w:rFonts w:hint="eastAsia" w:ascii="宋体" w:hAnsi="宋体" w:eastAsia="宋体"/>
                <w:color w:val="000000"/>
                <w:sz w:val="21"/>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6B22F828">
            <w:pPr>
              <w:wordWrap w:val="0"/>
              <w:autoSpaceDE w:val="0"/>
              <w:autoSpaceDN w:val="0"/>
              <w:spacing w:before="0" w:after="0" w:line="272" w:lineRule="exact"/>
              <w:jc w:val="center"/>
              <w:rPr>
                <w:rFonts w:hint="eastAsia" w:ascii="宋体" w:hAnsi="宋体" w:eastAsia="宋体"/>
                <w:color w:val="000000"/>
                <w:sz w:val="21"/>
              </w:rPr>
            </w:pPr>
          </w:p>
        </w:tc>
      </w:tr>
      <w:tr w14:paraId="73EA7FA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940" w:hRule="atLeast"/>
        </w:trPr>
        <w:tc>
          <w:tcPr>
            <w:tcW w:w="1160" w:type="dxa"/>
            <w:vMerge w:val="restart"/>
            <w:tcBorders>
              <w:top w:val="single" w:color="000000" w:sz="4" w:space="0"/>
              <w:left w:val="single" w:color="000000" w:sz="4" w:space="0"/>
              <w:bottom w:val="single" w:color="000000" w:sz="4" w:space="0"/>
              <w:right w:val="single" w:color="000000" w:sz="4" w:space="0"/>
            </w:tcBorders>
            <w:vAlign w:val="top"/>
          </w:tcPr>
          <w:p w14:paraId="5163D116">
            <w:pPr>
              <w:wordWrap w:val="0"/>
              <w:autoSpaceDE w:val="0"/>
              <w:autoSpaceDN w:val="0"/>
              <w:spacing w:before="0" w:after="0" w:line="272" w:lineRule="exact"/>
              <w:ind w:firstLine="0"/>
              <w:jc w:val="both"/>
              <w:rPr>
                <w:rFonts w:hint="eastAsia" w:ascii="宋体" w:hAnsi="宋体" w:eastAsia="宋体"/>
                <w:color w:val="000000"/>
                <w:sz w:val="21"/>
              </w:rPr>
            </w:pPr>
          </w:p>
          <w:p w14:paraId="7D084F08">
            <w:pPr>
              <w:wordWrap w:val="0"/>
              <w:autoSpaceDE w:val="0"/>
              <w:autoSpaceDN w:val="0"/>
              <w:spacing w:before="0" w:after="0" w:line="272" w:lineRule="exact"/>
              <w:ind w:firstLine="0"/>
              <w:jc w:val="both"/>
              <w:rPr>
                <w:rFonts w:hint="eastAsia" w:ascii="宋体" w:hAnsi="宋体" w:eastAsia="宋体"/>
                <w:color w:val="000000"/>
                <w:sz w:val="21"/>
              </w:rPr>
            </w:pPr>
          </w:p>
          <w:p w14:paraId="3A884477">
            <w:pPr>
              <w:wordWrap w:val="0"/>
              <w:autoSpaceDE w:val="0"/>
              <w:autoSpaceDN w:val="0"/>
              <w:spacing w:before="0" w:after="0" w:line="272" w:lineRule="exact"/>
              <w:ind w:firstLine="0"/>
              <w:jc w:val="both"/>
              <w:rPr>
                <w:rFonts w:hint="eastAsia" w:ascii="宋体" w:hAnsi="宋体" w:eastAsia="宋体"/>
                <w:color w:val="000000"/>
                <w:sz w:val="21"/>
              </w:rPr>
            </w:pPr>
          </w:p>
          <w:p w14:paraId="599F8491">
            <w:pPr>
              <w:wordWrap w:val="0"/>
              <w:autoSpaceDE w:val="0"/>
              <w:autoSpaceDN w:val="0"/>
              <w:spacing w:before="0" w:after="0" w:line="272" w:lineRule="exact"/>
              <w:ind w:firstLine="0"/>
              <w:jc w:val="both"/>
              <w:rPr>
                <w:rFonts w:hint="eastAsia" w:ascii="宋体" w:hAnsi="宋体" w:eastAsia="宋体"/>
                <w:color w:val="000000"/>
                <w:sz w:val="21"/>
              </w:rPr>
            </w:pPr>
          </w:p>
          <w:p w14:paraId="60C10356">
            <w:pPr>
              <w:wordWrap w:val="0"/>
              <w:autoSpaceDE w:val="0"/>
              <w:autoSpaceDN w:val="0"/>
              <w:spacing w:before="0" w:after="0" w:line="272" w:lineRule="exact"/>
              <w:ind w:firstLine="0"/>
              <w:jc w:val="both"/>
              <w:rPr>
                <w:rFonts w:hint="eastAsia" w:ascii="宋体" w:hAnsi="宋体" w:eastAsia="宋体"/>
                <w:color w:val="000000"/>
                <w:sz w:val="21"/>
              </w:rPr>
            </w:pPr>
          </w:p>
          <w:p w14:paraId="3B80E195">
            <w:pPr>
              <w:wordWrap w:val="0"/>
              <w:autoSpaceDE w:val="0"/>
              <w:autoSpaceDN w:val="0"/>
              <w:spacing w:before="0" w:after="0" w:line="272" w:lineRule="exact"/>
              <w:ind w:firstLine="0"/>
              <w:jc w:val="both"/>
              <w:rPr>
                <w:rFonts w:hint="eastAsia" w:ascii="宋体" w:hAnsi="宋体" w:eastAsia="宋体"/>
                <w:color w:val="000000"/>
                <w:sz w:val="21"/>
              </w:rPr>
            </w:pPr>
          </w:p>
          <w:p w14:paraId="6DFDB702">
            <w:pPr>
              <w:wordWrap w:val="0"/>
              <w:autoSpaceDE w:val="0"/>
              <w:autoSpaceDN w:val="0"/>
              <w:spacing w:before="0" w:after="0" w:line="272" w:lineRule="exact"/>
              <w:ind w:firstLine="0"/>
              <w:jc w:val="both"/>
              <w:rPr>
                <w:rFonts w:hint="eastAsia" w:ascii="宋体" w:hAnsi="宋体" w:eastAsia="宋体"/>
                <w:color w:val="000000"/>
                <w:sz w:val="21"/>
              </w:rPr>
            </w:pPr>
          </w:p>
          <w:p w14:paraId="0AEFE1B7">
            <w:pPr>
              <w:wordWrap w:val="0"/>
              <w:autoSpaceDE w:val="0"/>
              <w:autoSpaceDN w:val="0"/>
              <w:spacing w:before="71" w:after="0" w:line="272" w:lineRule="exact"/>
              <w:jc w:val="center"/>
              <w:rPr>
                <w:sz w:val="21"/>
              </w:rPr>
            </w:pPr>
            <w:r>
              <w:rPr>
                <w:rFonts w:hint="eastAsia" w:ascii="宋体" w:hAnsi="宋体" w:eastAsia="宋体"/>
                <w:color w:val="000000"/>
                <w:sz w:val="21"/>
              </w:rPr>
              <w:t>故障处理</w:t>
            </w:r>
            <w:r>
              <w:rPr>
                <w:rFonts w:hint="eastAsia" w:ascii="Calibri" w:hAnsi="Calibri" w:eastAsia="Calibri"/>
                <w:color w:val="000000"/>
                <w:sz w:val="21"/>
              </w:rPr>
              <w:t>（40</w:t>
            </w:r>
            <w:r>
              <w:rPr>
                <w:rFonts w:hint="eastAsia" w:ascii="宋体" w:hAnsi="宋体" w:eastAsia="宋体"/>
                <w:color w:val="000000"/>
                <w:sz w:val="21"/>
              </w:rPr>
              <w:t>分）</w:t>
            </w:r>
          </w:p>
        </w:tc>
        <w:tc>
          <w:tcPr>
            <w:tcW w:w="5200" w:type="dxa"/>
            <w:tcBorders>
              <w:top w:val="single" w:color="000000" w:sz="4" w:space="0"/>
              <w:left w:val="single" w:color="000000" w:sz="4" w:space="0"/>
              <w:bottom w:val="single" w:color="000000" w:sz="4" w:space="0"/>
              <w:right w:val="single" w:color="000000" w:sz="4" w:space="0"/>
            </w:tcBorders>
            <w:vAlign w:val="top"/>
          </w:tcPr>
          <w:p w14:paraId="0DCD3FFB">
            <w:pPr>
              <w:wordWrap w:val="0"/>
              <w:autoSpaceDE w:val="0"/>
              <w:autoSpaceDN w:val="0"/>
              <w:spacing w:before="0" w:after="0" w:line="272" w:lineRule="exact"/>
              <w:ind w:left="120" w:right="140" w:firstLine="0"/>
              <w:jc w:val="both"/>
              <w:rPr>
                <w:sz w:val="21"/>
              </w:rPr>
            </w:pPr>
            <w:r>
              <w:rPr>
                <w:rFonts w:hint="eastAsia" w:ascii="Calibri" w:hAnsi="Calibri" w:eastAsia="Calibri"/>
                <w:color w:val="000000"/>
                <w:sz w:val="21"/>
              </w:rPr>
              <w:t>1</w:t>
            </w:r>
            <w:r>
              <w:rPr>
                <w:rFonts w:hint="eastAsia" w:ascii="宋体" w:hAnsi="宋体" w:eastAsia="宋体"/>
                <w:color w:val="000000"/>
                <w:sz w:val="21"/>
              </w:rPr>
              <w:t>．当空调设备设施出现故障，乙方认为确需更换零配件，应提交相关分析报告并提供配件的型号、厂家、报价、维修工时等。如有不合格每次每项扣</w:t>
            </w:r>
            <w:r>
              <w:rPr>
                <w:rFonts w:hint="eastAsia" w:ascii="Calibri" w:hAnsi="Calibri" w:eastAsia="Calibri"/>
                <w:color w:val="000000"/>
                <w:sz w:val="21"/>
              </w:rPr>
              <w:t>1</w:t>
            </w:r>
            <w:r>
              <w:rPr>
                <w:rFonts w:hint="eastAsia" w:ascii="宋体" w:hAnsi="宋体" w:eastAsia="宋体"/>
                <w:color w:val="000000"/>
                <w:sz w:val="21"/>
              </w:rPr>
              <w:t>分。</w:t>
            </w:r>
          </w:p>
        </w:tc>
        <w:tc>
          <w:tcPr>
            <w:tcW w:w="1740" w:type="dxa"/>
            <w:tcBorders>
              <w:top w:val="single" w:color="000000" w:sz="4" w:space="0"/>
              <w:left w:val="single" w:color="000000" w:sz="4" w:space="0"/>
              <w:bottom w:val="single" w:color="000000" w:sz="4" w:space="0"/>
              <w:right w:val="single" w:color="000000" w:sz="4" w:space="0"/>
            </w:tcBorders>
            <w:vAlign w:val="top"/>
          </w:tcPr>
          <w:p w14:paraId="7A3171E0">
            <w:pPr>
              <w:wordWrap w:val="0"/>
              <w:autoSpaceDE w:val="0"/>
              <w:autoSpaceDN w:val="0"/>
              <w:spacing w:before="227" w:after="0" w:line="272" w:lineRule="exact"/>
              <w:jc w:val="center"/>
              <w:rPr>
                <w:sz w:val="21"/>
              </w:rPr>
            </w:pPr>
            <w:r>
              <w:rPr>
                <w:rFonts w:hint="eastAsia" w:ascii="宋体" w:hAnsi="宋体" w:eastAsia="宋体"/>
                <w:color w:val="000000"/>
                <w:sz w:val="21"/>
              </w:rPr>
              <w:t>每次不合格</w:t>
            </w:r>
          </w:p>
          <w:p w14:paraId="1518CCB9">
            <w:pPr>
              <w:wordWrap w:val="0"/>
              <w:autoSpaceDE w:val="0"/>
              <w:autoSpaceDN w:val="0"/>
              <w:spacing w:before="0" w:after="0" w:line="272" w:lineRule="exact"/>
              <w:jc w:val="center"/>
              <w:rPr>
                <w:sz w:val="21"/>
              </w:rPr>
            </w:pPr>
            <w:r>
              <w:rPr>
                <w:rFonts w:hint="eastAsia" w:ascii="宋体" w:hAnsi="宋体" w:eastAsia="宋体"/>
                <w:color w:val="000000"/>
                <w:sz w:val="21"/>
              </w:rPr>
              <w:t>扣</w:t>
            </w:r>
            <w:r>
              <w:rPr>
                <w:rFonts w:hint="eastAsia" w:ascii="Calibri" w:hAnsi="Calibri" w:eastAsia="Calibri"/>
                <w:color w:val="000000"/>
                <w:sz w:val="21"/>
              </w:rPr>
              <w:t>1</w:t>
            </w:r>
            <w:r>
              <w:rPr>
                <w:rFonts w:hint="eastAsia" w:ascii="宋体" w:hAnsi="宋体" w:eastAsia="宋体"/>
                <w:color w:val="000000"/>
                <w:sz w:val="21"/>
              </w:rPr>
              <w:t>分</w:t>
            </w:r>
          </w:p>
        </w:tc>
        <w:tc>
          <w:tcPr>
            <w:tcW w:w="680" w:type="dxa"/>
            <w:tcBorders>
              <w:top w:val="single" w:color="000000" w:sz="4" w:space="0"/>
              <w:left w:val="single" w:color="000000" w:sz="4" w:space="0"/>
              <w:bottom w:val="single" w:color="000000" w:sz="4" w:space="0"/>
              <w:right w:val="single" w:color="000000" w:sz="4" w:space="0"/>
            </w:tcBorders>
            <w:vAlign w:val="center"/>
          </w:tcPr>
          <w:p w14:paraId="14A3BE39">
            <w:pPr>
              <w:wordWrap w:val="0"/>
              <w:autoSpaceDE w:val="0"/>
              <w:autoSpaceDN w:val="0"/>
              <w:spacing w:before="0" w:after="0" w:line="272" w:lineRule="exact"/>
              <w:jc w:val="center"/>
              <w:rPr>
                <w:rFonts w:hint="eastAsia" w:ascii="宋体" w:hAnsi="宋体" w:eastAsia="宋体"/>
                <w:color w:val="000000"/>
                <w:sz w:val="21"/>
              </w:rPr>
            </w:pPr>
          </w:p>
        </w:tc>
      </w:tr>
      <w:tr w14:paraId="080EC40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900" w:hRule="atLeast"/>
        </w:trPr>
        <w:tc>
          <w:tcPr>
            <w:tcW w:w="1160" w:type="dxa"/>
            <w:vMerge w:val="continue"/>
            <w:tcBorders>
              <w:top w:val="single" w:color="000000" w:sz="4" w:space="0"/>
              <w:left w:val="single" w:color="000000" w:sz="4" w:space="0"/>
              <w:bottom w:val="single" w:color="000000" w:sz="4" w:space="0"/>
              <w:right w:val="single" w:color="000000" w:sz="4" w:space="0"/>
            </w:tcBorders>
          </w:tcPr>
          <w:p w14:paraId="5B5768A0"/>
        </w:tc>
        <w:tc>
          <w:tcPr>
            <w:tcW w:w="5200" w:type="dxa"/>
            <w:tcBorders>
              <w:top w:val="single" w:color="000000" w:sz="4" w:space="0"/>
              <w:left w:val="single" w:color="000000" w:sz="4" w:space="0"/>
              <w:bottom w:val="single" w:color="000000" w:sz="4" w:space="0"/>
              <w:right w:val="single" w:color="000000" w:sz="4" w:space="0"/>
            </w:tcBorders>
            <w:vAlign w:val="top"/>
          </w:tcPr>
          <w:p w14:paraId="239E35EC">
            <w:pPr>
              <w:wordWrap w:val="0"/>
              <w:autoSpaceDE w:val="0"/>
              <w:autoSpaceDN w:val="0"/>
              <w:spacing w:before="0" w:after="0" w:line="272" w:lineRule="exact"/>
              <w:ind w:left="120" w:right="240" w:hanging="20"/>
              <w:jc w:val="both"/>
              <w:rPr>
                <w:sz w:val="21"/>
              </w:rPr>
            </w:pPr>
            <w:r>
              <w:rPr>
                <w:rFonts w:hint="eastAsia" w:ascii="Calibri" w:hAnsi="Calibri" w:eastAsia="Calibri"/>
                <w:color w:val="000000"/>
                <w:sz w:val="21"/>
              </w:rPr>
              <w:t>2</w:t>
            </w:r>
            <w:r>
              <w:rPr>
                <w:rFonts w:hint="eastAsia" w:ascii="宋体" w:hAnsi="宋体" w:eastAsia="宋体"/>
                <w:color w:val="000000"/>
                <w:sz w:val="21"/>
              </w:rPr>
              <w:t>．乙方提供的零配件价格经甲方确认不得高于市场供应价格，零配件更换时只可收取产品费用，不得再收取人工费用。</w:t>
            </w:r>
          </w:p>
        </w:tc>
        <w:tc>
          <w:tcPr>
            <w:tcW w:w="1740" w:type="dxa"/>
            <w:tcBorders>
              <w:top w:val="single" w:color="000000" w:sz="4" w:space="0"/>
              <w:left w:val="single" w:color="000000" w:sz="4" w:space="0"/>
              <w:bottom w:val="single" w:color="000000" w:sz="4" w:space="0"/>
              <w:right w:val="single" w:color="000000" w:sz="4" w:space="0"/>
            </w:tcBorders>
            <w:vAlign w:val="top"/>
          </w:tcPr>
          <w:p w14:paraId="004C3022">
            <w:pPr>
              <w:wordWrap w:val="0"/>
              <w:autoSpaceDE w:val="0"/>
              <w:autoSpaceDN w:val="0"/>
              <w:spacing w:before="167" w:after="0" w:line="272" w:lineRule="exact"/>
              <w:jc w:val="center"/>
              <w:rPr>
                <w:sz w:val="21"/>
              </w:rPr>
            </w:pPr>
            <w:r>
              <w:rPr>
                <w:rFonts w:hint="eastAsia" w:ascii="宋体" w:hAnsi="宋体" w:eastAsia="宋体"/>
                <w:color w:val="000000"/>
                <w:sz w:val="21"/>
              </w:rPr>
              <w:t>每次不合格</w:t>
            </w:r>
          </w:p>
          <w:p w14:paraId="0F215411">
            <w:pPr>
              <w:wordWrap w:val="0"/>
              <w:autoSpaceDE w:val="0"/>
              <w:autoSpaceDN w:val="0"/>
              <w:spacing w:before="0" w:after="0" w:line="272" w:lineRule="exact"/>
              <w:jc w:val="center"/>
              <w:rPr>
                <w:sz w:val="21"/>
              </w:rPr>
            </w:pPr>
            <w:r>
              <w:rPr>
                <w:rFonts w:hint="eastAsia" w:ascii="宋体" w:hAnsi="宋体" w:eastAsia="宋体"/>
                <w:color w:val="000000"/>
                <w:sz w:val="21"/>
              </w:rPr>
              <w:t>扣</w:t>
            </w:r>
            <w:r>
              <w:rPr>
                <w:rFonts w:hint="eastAsia" w:ascii="Calibri" w:hAnsi="Calibri" w:eastAsia="Calibri"/>
                <w:color w:val="000000"/>
                <w:sz w:val="21"/>
              </w:rPr>
              <w:t>1</w:t>
            </w:r>
            <w:r>
              <w:rPr>
                <w:rFonts w:hint="eastAsia" w:ascii="宋体" w:hAnsi="宋体" w:eastAsia="宋体"/>
                <w:color w:val="000000"/>
                <w:sz w:val="21"/>
              </w:rPr>
              <w:t>分</w:t>
            </w:r>
          </w:p>
        </w:tc>
        <w:tc>
          <w:tcPr>
            <w:tcW w:w="680" w:type="dxa"/>
            <w:tcBorders>
              <w:top w:val="single" w:color="000000" w:sz="4" w:space="0"/>
              <w:left w:val="single" w:color="000000" w:sz="4" w:space="0"/>
              <w:bottom w:val="single" w:color="000000" w:sz="4" w:space="0"/>
              <w:right w:val="single" w:color="000000" w:sz="4" w:space="0"/>
            </w:tcBorders>
            <w:vAlign w:val="center"/>
          </w:tcPr>
          <w:p w14:paraId="053D4944">
            <w:pPr>
              <w:wordWrap w:val="0"/>
              <w:autoSpaceDE w:val="0"/>
              <w:autoSpaceDN w:val="0"/>
              <w:spacing w:before="0" w:after="0" w:line="272" w:lineRule="exact"/>
              <w:jc w:val="center"/>
              <w:rPr>
                <w:rFonts w:hint="eastAsia" w:ascii="宋体" w:hAnsi="宋体" w:eastAsia="宋体"/>
                <w:color w:val="000000"/>
                <w:sz w:val="21"/>
              </w:rPr>
            </w:pPr>
          </w:p>
        </w:tc>
      </w:tr>
      <w:tr w14:paraId="522B3E6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960" w:hRule="atLeast"/>
        </w:trPr>
        <w:tc>
          <w:tcPr>
            <w:tcW w:w="1160" w:type="dxa"/>
            <w:vMerge w:val="continue"/>
            <w:tcBorders>
              <w:top w:val="single" w:color="000000" w:sz="4" w:space="0"/>
              <w:left w:val="single" w:color="000000" w:sz="4" w:space="0"/>
              <w:bottom w:val="single" w:color="000000" w:sz="4" w:space="0"/>
              <w:right w:val="single" w:color="000000" w:sz="4" w:space="0"/>
            </w:tcBorders>
          </w:tcPr>
          <w:p w14:paraId="284438BB"/>
        </w:tc>
        <w:tc>
          <w:tcPr>
            <w:tcW w:w="5200" w:type="dxa"/>
            <w:tcBorders>
              <w:top w:val="single" w:color="000000" w:sz="4" w:space="0"/>
              <w:left w:val="single" w:color="000000" w:sz="4" w:space="0"/>
              <w:bottom w:val="single" w:color="000000" w:sz="4" w:space="0"/>
              <w:right w:val="single" w:color="000000" w:sz="4" w:space="0"/>
            </w:tcBorders>
            <w:vAlign w:val="top"/>
          </w:tcPr>
          <w:p w14:paraId="7E6F76EC">
            <w:pPr>
              <w:wordWrap w:val="0"/>
              <w:autoSpaceDE w:val="0"/>
              <w:autoSpaceDN w:val="0"/>
              <w:spacing w:before="0" w:after="0" w:line="272" w:lineRule="exact"/>
              <w:ind w:left="120" w:right="80" w:hanging="20"/>
              <w:jc w:val="both"/>
              <w:rPr>
                <w:sz w:val="21"/>
              </w:rPr>
            </w:pPr>
            <w:r>
              <w:rPr>
                <w:rFonts w:hint="eastAsia" w:ascii="Calibri" w:hAnsi="Calibri" w:eastAsia="Calibri"/>
                <w:color w:val="000000"/>
                <w:sz w:val="21"/>
              </w:rPr>
              <w:t>3</w:t>
            </w:r>
            <w:r>
              <w:rPr>
                <w:rFonts w:hint="eastAsia" w:ascii="宋体" w:hAnsi="宋体" w:eastAsia="宋体"/>
                <w:color w:val="000000"/>
                <w:sz w:val="21"/>
              </w:rPr>
              <w:t>．乙方作为专业维保，应建议并提供性能可靠、质量合格的配件，如所提供的配件在正常使用期限内再次损坏，由乙方负责免费更换。</w:t>
            </w:r>
          </w:p>
        </w:tc>
        <w:tc>
          <w:tcPr>
            <w:tcW w:w="1740" w:type="dxa"/>
            <w:tcBorders>
              <w:top w:val="single" w:color="000000" w:sz="4" w:space="0"/>
              <w:left w:val="single" w:color="000000" w:sz="4" w:space="0"/>
              <w:bottom w:val="single" w:color="000000" w:sz="4" w:space="0"/>
              <w:right w:val="single" w:color="000000" w:sz="4" w:space="0"/>
            </w:tcBorders>
            <w:vAlign w:val="top"/>
          </w:tcPr>
          <w:p w14:paraId="2C1F9C84">
            <w:pPr>
              <w:wordWrap w:val="0"/>
              <w:autoSpaceDE w:val="0"/>
              <w:autoSpaceDN w:val="0"/>
              <w:spacing w:before="187" w:after="0" w:line="272" w:lineRule="exact"/>
              <w:jc w:val="center"/>
              <w:rPr>
                <w:sz w:val="21"/>
              </w:rPr>
            </w:pPr>
            <w:r>
              <w:rPr>
                <w:rFonts w:hint="eastAsia" w:ascii="宋体" w:hAnsi="宋体" w:eastAsia="宋体"/>
                <w:color w:val="000000"/>
                <w:sz w:val="21"/>
              </w:rPr>
              <w:t>每次不合格</w:t>
            </w:r>
          </w:p>
          <w:p w14:paraId="19196543">
            <w:pPr>
              <w:wordWrap w:val="0"/>
              <w:autoSpaceDE w:val="0"/>
              <w:autoSpaceDN w:val="0"/>
              <w:spacing w:before="0" w:after="0" w:line="272" w:lineRule="exact"/>
              <w:jc w:val="center"/>
              <w:rPr>
                <w:sz w:val="21"/>
              </w:rPr>
            </w:pPr>
            <w:r>
              <w:rPr>
                <w:rFonts w:hint="eastAsia" w:ascii="宋体" w:hAnsi="宋体" w:eastAsia="宋体"/>
                <w:color w:val="000000"/>
                <w:sz w:val="21"/>
              </w:rPr>
              <w:t>扣</w:t>
            </w:r>
            <w:r>
              <w:rPr>
                <w:rFonts w:hint="eastAsia" w:ascii="Calibri" w:hAnsi="Calibri" w:eastAsia="Calibri"/>
                <w:color w:val="000000"/>
                <w:sz w:val="21"/>
              </w:rPr>
              <w:t>1</w:t>
            </w:r>
            <w:r>
              <w:rPr>
                <w:rFonts w:hint="eastAsia" w:ascii="宋体" w:hAnsi="宋体" w:eastAsia="宋体"/>
                <w:color w:val="000000"/>
                <w:sz w:val="21"/>
              </w:rPr>
              <w:t>分</w:t>
            </w:r>
          </w:p>
        </w:tc>
        <w:tc>
          <w:tcPr>
            <w:tcW w:w="680" w:type="dxa"/>
            <w:tcBorders>
              <w:top w:val="single" w:color="000000" w:sz="4" w:space="0"/>
              <w:left w:val="single" w:color="000000" w:sz="4" w:space="0"/>
              <w:bottom w:val="single" w:color="000000" w:sz="4" w:space="0"/>
              <w:right w:val="single" w:color="000000" w:sz="4" w:space="0"/>
            </w:tcBorders>
            <w:vAlign w:val="center"/>
          </w:tcPr>
          <w:p w14:paraId="220F6066">
            <w:pPr>
              <w:wordWrap w:val="0"/>
              <w:autoSpaceDE w:val="0"/>
              <w:autoSpaceDN w:val="0"/>
              <w:spacing w:before="0" w:after="0" w:line="272" w:lineRule="exact"/>
              <w:jc w:val="center"/>
              <w:rPr>
                <w:rFonts w:hint="eastAsia" w:ascii="宋体" w:hAnsi="宋体" w:eastAsia="宋体"/>
                <w:color w:val="000000"/>
                <w:sz w:val="21"/>
              </w:rPr>
            </w:pPr>
          </w:p>
        </w:tc>
      </w:tr>
      <w:tr w14:paraId="0F36304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80" w:hRule="atLeast"/>
        </w:trPr>
        <w:tc>
          <w:tcPr>
            <w:tcW w:w="1160" w:type="dxa"/>
            <w:vMerge w:val="continue"/>
            <w:tcBorders>
              <w:top w:val="single" w:color="000000" w:sz="4" w:space="0"/>
              <w:left w:val="single" w:color="000000" w:sz="4" w:space="0"/>
              <w:bottom w:val="single" w:color="000000" w:sz="4" w:space="0"/>
              <w:right w:val="single" w:color="000000" w:sz="4" w:space="0"/>
            </w:tcBorders>
          </w:tcPr>
          <w:p w14:paraId="684811B7"/>
        </w:tc>
        <w:tc>
          <w:tcPr>
            <w:tcW w:w="5200" w:type="dxa"/>
            <w:tcBorders>
              <w:top w:val="single" w:color="000000" w:sz="4" w:space="0"/>
              <w:left w:val="single" w:color="000000" w:sz="4" w:space="0"/>
              <w:bottom w:val="single" w:color="000000" w:sz="4" w:space="0"/>
              <w:right w:val="single" w:color="000000" w:sz="4" w:space="0"/>
            </w:tcBorders>
            <w:vAlign w:val="top"/>
          </w:tcPr>
          <w:p w14:paraId="3A23E341">
            <w:pPr>
              <w:wordWrap w:val="0"/>
              <w:autoSpaceDE w:val="0"/>
              <w:autoSpaceDN w:val="0"/>
              <w:spacing w:before="15" w:after="0" w:line="272" w:lineRule="exact"/>
              <w:ind w:left="100" w:right="140" w:firstLine="0"/>
              <w:jc w:val="both"/>
              <w:rPr>
                <w:sz w:val="21"/>
              </w:rPr>
            </w:pPr>
            <w:r>
              <w:rPr>
                <w:rFonts w:hint="eastAsia" w:ascii="Calibri" w:hAnsi="Calibri" w:eastAsia="Calibri"/>
                <w:color w:val="000000"/>
                <w:sz w:val="21"/>
              </w:rPr>
              <w:t>4</w:t>
            </w:r>
            <w:r>
              <w:rPr>
                <w:rFonts w:hint="eastAsia" w:ascii="宋体" w:hAnsi="宋体" w:eastAsia="宋体"/>
                <w:color w:val="000000"/>
                <w:sz w:val="21"/>
              </w:rPr>
              <w:t>．当接到空调故障报修后，维保人员必须</w:t>
            </w:r>
            <w:r>
              <w:rPr>
                <w:rFonts w:hint="eastAsia" w:ascii="Calibri" w:hAnsi="Calibri" w:eastAsia="Calibri"/>
                <w:color w:val="000000"/>
                <w:sz w:val="21"/>
              </w:rPr>
              <w:t>2</w:t>
            </w:r>
            <w:r>
              <w:rPr>
                <w:rFonts w:hint="eastAsia" w:ascii="宋体" w:hAnsi="宋体" w:eastAsia="宋体"/>
                <w:color w:val="000000"/>
                <w:sz w:val="21"/>
              </w:rPr>
              <w:t>个钟内赶到现场处理。每超时</w:t>
            </w:r>
            <w:r>
              <w:rPr>
                <w:rFonts w:hint="eastAsia" w:ascii="Calibri" w:hAnsi="Calibri" w:eastAsia="Calibri"/>
                <w:color w:val="000000"/>
                <w:sz w:val="21"/>
              </w:rPr>
              <w:t>5</w:t>
            </w:r>
            <w:r>
              <w:rPr>
                <w:rFonts w:hint="eastAsia" w:ascii="宋体" w:hAnsi="宋体" w:eastAsia="宋体"/>
                <w:color w:val="000000"/>
                <w:sz w:val="21"/>
              </w:rPr>
              <w:t>分钟扣</w:t>
            </w:r>
            <w:r>
              <w:rPr>
                <w:rFonts w:hint="eastAsia" w:ascii="Calibri" w:hAnsi="Calibri" w:eastAsia="Calibri"/>
                <w:color w:val="000000"/>
                <w:sz w:val="21"/>
              </w:rPr>
              <w:t>1</w:t>
            </w:r>
            <w:r>
              <w:rPr>
                <w:rFonts w:hint="eastAsia" w:ascii="宋体" w:hAnsi="宋体" w:eastAsia="宋体"/>
                <w:color w:val="000000"/>
                <w:sz w:val="21"/>
              </w:rPr>
              <w:t>分。</w:t>
            </w:r>
          </w:p>
        </w:tc>
        <w:tc>
          <w:tcPr>
            <w:tcW w:w="1740" w:type="dxa"/>
            <w:tcBorders>
              <w:top w:val="single" w:color="000000" w:sz="4" w:space="0"/>
              <w:left w:val="single" w:color="000000" w:sz="4" w:space="0"/>
              <w:bottom w:val="single" w:color="000000" w:sz="4" w:space="0"/>
              <w:right w:val="single" w:color="000000" w:sz="4" w:space="0"/>
            </w:tcBorders>
            <w:vAlign w:val="top"/>
          </w:tcPr>
          <w:p w14:paraId="2B4A6521">
            <w:pPr>
              <w:wordWrap w:val="0"/>
              <w:autoSpaceDE w:val="0"/>
              <w:autoSpaceDN w:val="0"/>
              <w:spacing w:before="0" w:after="0" w:line="272" w:lineRule="exact"/>
              <w:jc w:val="center"/>
              <w:rPr>
                <w:sz w:val="21"/>
              </w:rPr>
            </w:pPr>
            <w:r>
              <w:rPr>
                <w:rFonts w:hint="eastAsia" w:ascii="宋体" w:hAnsi="宋体" w:eastAsia="宋体"/>
                <w:color w:val="000000"/>
                <w:sz w:val="21"/>
              </w:rPr>
              <w:t>每超时</w:t>
            </w:r>
            <w:r>
              <w:rPr>
                <w:rFonts w:hint="eastAsia" w:ascii="Calibri" w:hAnsi="Calibri" w:eastAsia="Calibri"/>
                <w:color w:val="000000"/>
                <w:sz w:val="21"/>
              </w:rPr>
              <w:t>5</w:t>
            </w:r>
            <w:r>
              <w:rPr>
                <w:rFonts w:hint="eastAsia" w:ascii="宋体" w:hAnsi="宋体" w:eastAsia="宋体"/>
                <w:color w:val="000000"/>
                <w:sz w:val="21"/>
              </w:rPr>
              <w:t>分钟</w:t>
            </w:r>
          </w:p>
          <w:p w14:paraId="2DC6EC10">
            <w:pPr>
              <w:wordWrap w:val="0"/>
              <w:autoSpaceDE w:val="0"/>
              <w:autoSpaceDN w:val="0"/>
              <w:spacing w:before="0" w:after="0" w:line="272" w:lineRule="exact"/>
              <w:jc w:val="center"/>
              <w:rPr>
                <w:sz w:val="21"/>
              </w:rPr>
            </w:pPr>
            <w:r>
              <w:rPr>
                <w:rFonts w:hint="eastAsia" w:ascii="宋体" w:hAnsi="宋体" w:eastAsia="宋体"/>
                <w:color w:val="000000"/>
                <w:sz w:val="21"/>
              </w:rPr>
              <w:t>扣</w:t>
            </w:r>
            <w:r>
              <w:rPr>
                <w:rFonts w:hint="eastAsia" w:ascii="Calibri" w:hAnsi="Calibri" w:eastAsia="Calibri"/>
                <w:color w:val="000000"/>
                <w:sz w:val="21"/>
              </w:rPr>
              <w:t>1</w:t>
            </w:r>
            <w:r>
              <w:rPr>
                <w:rFonts w:hint="eastAsia" w:ascii="宋体" w:hAnsi="宋体" w:eastAsia="宋体"/>
                <w:color w:val="000000"/>
                <w:sz w:val="21"/>
              </w:rPr>
              <w:t>分</w:t>
            </w:r>
          </w:p>
        </w:tc>
        <w:tc>
          <w:tcPr>
            <w:tcW w:w="680" w:type="dxa"/>
            <w:tcBorders>
              <w:top w:val="single" w:color="000000" w:sz="4" w:space="0"/>
              <w:left w:val="single" w:color="000000" w:sz="4" w:space="0"/>
              <w:bottom w:val="single" w:color="000000" w:sz="4" w:space="0"/>
              <w:right w:val="single" w:color="000000" w:sz="4" w:space="0"/>
            </w:tcBorders>
            <w:vAlign w:val="center"/>
          </w:tcPr>
          <w:p w14:paraId="63018ABA">
            <w:pPr>
              <w:wordWrap w:val="0"/>
              <w:autoSpaceDE w:val="0"/>
              <w:autoSpaceDN w:val="0"/>
              <w:spacing w:before="0" w:after="0" w:line="272" w:lineRule="exact"/>
              <w:jc w:val="center"/>
              <w:rPr>
                <w:rFonts w:hint="eastAsia" w:ascii="宋体" w:hAnsi="宋体" w:eastAsia="宋体"/>
                <w:color w:val="000000"/>
                <w:sz w:val="21"/>
              </w:rPr>
            </w:pPr>
          </w:p>
        </w:tc>
      </w:tr>
      <w:tr w14:paraId="6D24E9B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960" w:hRule="atLeast"/>
        </w:trPr>
        <w:tc>
          <w:tcPr>
            <w:tcW w:w="1160" w:type="dxa"/>
            <w:vMerge w:val="continue"/>
            <w:tcBorders>
              <w:top w:val="single" w:color="000000" w:sz="4" w:space="0"/>
              <w:left w:val="single" w:color="000000" w:sz="4" w:space="0"/>
              <w:bottom w:val="single" w:color="000000" w:sz="4" w:space="0"/>
              <w:right w:val="single" w:color="000000" w:sz="4" w:space="0"/>
            </w:tcBorders>
          </w:tcPr>
          <w:p w14:paraId="2C5F5E6B"/>
        </w:tc>
        <w:tc>
          <w:tcPr>
            <w:tcW w:w="5200" w:type="dxa"/>
            <w:tcBorders>
              <w:top w:val="single" w:color="000000" w:sz="4" w:space="0"/>
              <w:left w:val="single" w:color="000000" w:sz="4" w:space="0"/>
              <w:bottom w:val="single" w:color="000000" w:sz="4" w:space="0"/>
              <w:right w:val="single" w:color="000000" w:sz="4" w:space="0"/>
            </w:tcBorders>
            <w:vAlign w:val="top"/>
          </w:tcPr>
          <w:p w14:paraId="7703EF70">
            <w:pPr>
              <w:wordWrap w:val="0"/>
              <w:autoSpaceDE w:val="0"/>
              <w:autoSpaceDN w:val="0"/>
              <w:spacing w:before="0" w:after="0" w:line="272" w:lineRule="exact"/>
              <w:ind w:left="100" w:right="60" w:firstLine="20"/>
              <w:jc w:val="both"/>
              <w:rPr>
                <w:sz w:val="21"/>
              </w:rPr>
            </w:pPr>
            <w:r>
              <w:rPr>
                <w:rFonts w:hint="eastAsia" w:ascii="Calibri" w:hAnsi="Calibri" w:eastAsia="Calibri"/>
                <w:color w:val="000000"/>
                <w:sz w:val="21"/>
              </w:rPr>
              <w:t>5</w:t>
            </w:r>
            <w:r>
              <w:rPr>
                <w:rFonts w:hint="eastAsia" w:ascii="宋体" w:hAnsi="宋体" w:eastAsia="宋体"/>
                <w:color w:val="000000"/>
                <w:sz w:val="21"/>
              </w:rPr>
              <w:t>．空调故障应在</w:t>
            </w:r>
            <w:r>
              <w:rPr>
                <w:rFonts w:hint="eastAsia" w:ascii="Calibri" w:hAnsi="Calibri" w:eastAsia="Calibri"/>
                <w:color w:val="000000"/>
                <w:sz w:val="21"/>
              </w:rPr>
              <w:t>4</w:t>
            </w:r>
            <w:r>
              <w:rPr>
                <w:rFonts w:hint="eastAsia" w:ascii="宋体" w:hAnsi="宋体" w:eastAsia="宋体"/>
                <w:color w:val="000000"/>
                <w:sz w:val="21"/>
              </w:rPr>
              <w:t>小时内处理完毕，但若需要更换配件，等待双方确认与配件到货的时间除外。每次超</w:t>
            </w:r>
            <w:r>
              <w:rPr>
                <w:rFonts w:hint="eastAsia" w:ascii="Calibri" w:hAnsi="Calibri" w:eastAsia="Calibri"/>
                <w:color w:val="000000"/>
                <w:sz w:val="21"/>
              </w:rPr>
              <w:t>30</w:t>
            </w:r>
            <w:r>
              <w:rPr>
                <w:rFonts w:hint="eastAsia" w:ascii="宋体" w:hAnsi="宋体" w:eastAsia="宋体"/>
                <w:color w:val="000000"/>
                <w:sz w:val="21"/>
              </w:rPr>
              <w:t>分钟扣</w:t>
            </w:r>
            <w:r>
              <w:rPr>
                <w:rFonts w:hint="eastAsia" w:ascii="Calibri" w:hAnsi="Calibri" w:eastAsia="Calibri"/>
                <w:color w:val="000000"/>
                <w:sz w:val="21"/>
              </w:rPr>
              <w:t>1</w:t>
            </w:r>
            <w:r>
              <w:rPr>
                <w:rFonts w:hint="eastAsia" w:ascii="宋体" w:hAnsi="宋体" w:eastAsia="宋体"/>
                <w:color w:val="000000"/>
                <w:sz w:val="21"/>
              </w:rPr>
              <w:t>分。</w:t>
            </w:r>
          </w:p>
        </w:tc>
        <w:tc>
          <w:tcPr>
            <w:tcW w:w="1740" w:type="dxa"/>
            <w:tcBorders>
              <w:top w:val="single" w:color="000000" w:sz="4" w:space="0"/>
              <w:left w:val="single" w:color="000000" w:sz="4" w:space="0"/>
              <w:bottom w:val="single" w:color="000000" w:sz="4" w:space="0"/>
              <w:right w:val="single" w:color="000000" w:sz="4" w:space="0"/>
            </w:tcBorders>
            <w:vAlign w:val="top"/>
          </w:tcPr>
          <w:p w14:paraId="586CBA6E">
            <w:pPr>
              <w:wordWrap w:val="0"/>
              <w:autoSpaceDE w:val="0"/>
              <w:autoSpaceDN w:val="0"/>
              <w:spacing w:before="200" w:after="0" w:line="272" w:lineRule="exact"/>
              <w:jc w:val="center"/>
              <w:rPr>
                <w:sz w:val="21"/>
              </w:rPr>
            </w:pPr>
            <w:r>
              <w:rPr>
                <w:rFonts w:hint="eastAsia" w:ascii="宋体" w:hAnsi="宋体" w:eastAsia="宋体"/>
                <w:color w:val="000000"/>
                <w:sz w:val="21"/>
              </w:rPr>
              <w:t>每超时</w:t>
            </w:r>
            <w:r>
              <w:rPr>
                <w:rFonts w:hint="eastAsia" w:ascii="Calibri" w:hAnsi="Calibri" w:eastAsia="Calibri"/>
                <w:color w:val="000000"/>
                <w:sz w:val="21"/>
              </w:rPr>
              <w:t>30</w:t>
            </w:r>
            <w:r>
              <w:rPr>
                <w:rFonts w:hint="eastAsia" w:ascii="宋体" w:hAnsi="宋体" w:eastAsia="宋体"/>
                <w:color w:val="000000"/>
                <w:sz w:val="21"/>
              </w:rPr>
              <w:t>分钟扣</w:t>
            </w:r>
            <w:r>
              <w:rPr>
                <w:rFonts w:hint="eastAsia" w:ascii="Calibri" w:hAnsi="Calibri" w:eastAsia="Calibri"/>
                <w:color w:val="000000"/>
                <w:sz w:val="21"/>
              </w:rPr>
              <w:t>1</w:t>
            </w:r>
            <w:r>
              <w:rPr>
                <w:rFonts w:hint="eastAsia" w:ascii="宋体" w:hAnsi="宋体" w:eastAsia="宋体"/>
                <w:color w:val="000000"/>
                <w:sz w:val="21"/>
              </w:rPr>
              <w:t>分</w:t>
            </w:r>
          </w:p>
        </w:tc>
        <w:tc>
          <w:tcPr>
            <w:tcW w:w="680" w:type="dxa"/>
            <w:tcBorders>
              <w:top w:val="single" w:color="000000" w:sz="4" w:space="0"/>
              <w:left w:val="single" w:color="000000" w:sz="4" w:space="0"/>
              <w:bottom w:val="single" w:color="000000" w:sz="4" w:space="0"/>
              <w:right w:val="single" w:color="000000" w:sz="4" w:space="0"/>
            </w:tcBorders>
            <w:vAlign w:val="center"/>
          </w:tcPr>
          <w:p w14:paraId="2A5E30E1">
            <w:pPr>
              <w:wordWrap w:val="0"/>
              <w:autoSpaceDE w:val="0"/>
              <w:autoSpaceDN w:val="0"/>
              <w:spacing w:before="0" w:after="0" w:line="272" w:lineRule="exact"/>
              <w:jc w:val="center"/>
              <w:rPr>
                <w:rFonts w:hint="eastAsia" w:ascii="宋体" w:hAnsi="宋体" w:eastAsia="宋体"/>
                <w:color w:val="000000"/>
                <w:sz w:val="21"/>
              </w:rPr>
            </w:pPr>
          </w:p>
        </w:tc>
      </w:tr>
      <w:tr w14:paraId="32BF86D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40" w:hRule="atLeast"/>
        </w:trPr>
        <w:tc>
          <w:tcPr>
            <w:tcW w:w="8100" w:type="dxa"/>
            <w:gridSpan w:val="3"/>
            <w:tcBorders>
              <w:top w:val="single" w:color="000000" w:sz="4" w:space="0"/>
              <w:left w:val="single" w:color="000000" w:sz="4" w:space="0"/>
              <w:bottom w:val="single" w:color="000000" w:sz="4" w:space="0"/>
              <w:right w:val="single" w:color="000000" w:sz="4" w:space="0"/>
            </w:tcBorders>
            <w:vAlign w:val="top"/>
          </w:tcPr>
          <w:p w14:paraId="2682B32A">
            <w:pPr>
              <w:wordWrap w:val="0"/>
              <w:autoSpaceDE w:val="0"/>
              <w:autoSpaceDN w:val="0"/>
              <w:spacing w:before="180" w:after="0" w:line="272" w:lineRule="exact"/>
              <w:jc w:val="center"/>
              <w:rPr>
                <w:sz w:val="21"/>
              </w:rPr>
            </w:pPr>
            <w:r>
              <w:rPr>
                <w:rFonts w:hint="eastAsia" w:ascii="宋体" w:hAnsi="宋体" w:eastAsia="宋体"/>
                <w:color w:val="000000"/>
                <w:sz w:val="21"/>
              </w:rPr>
              <w:t>得分：</w:t>
            </w:r>
          </w:p>
        </w:tc>
        <w:tc>
          <w:tcPr>
            <w:tcW w:w="680" w:type="dxa"/>
            <w:tcBorders>
              <w:top w:val="single" w:color="000000" w:sz="4" w:space="0"/>
              <w:left w:val="single" w:color="000000" w:sz="4" w:space="0"/>
              <w:bottom w:val="single" w:color="000000" w:sz="4" w:space="0"/>
              <w:right w:val="single" w:color="000000" w:sz="4" w:space="0"/>
            </w:tcBorders>
            <w:vAlign w:val="center"/>
          </w:tcPr>
          <w:p w14:paraId="624E7919">
            <w:pPr>
              <w:wordWrap w:val="0"/>
              <w:autoSpaceDE w:val="0"/>
              <w:autoSpaceDN w:val="0"/>
              <w:spacing w:before="0" w:after="0" w:line="272" w:lineRule="exact"/>
              <w:jc w:val="center"/>
              <w:rPr>
                <w:rFonts w:hint="eastAsia" w:ascii="宋体" w:hAnsi="宋体" w:eastAsia="宋体"/>
                <w:color w:val="000000"/>
                <w:sz w:val="21"/>
              </w:rPr>
            </w:pPr>
          </w:p>
        </w:tc>
      </w:tr>
      <w:tr w14:paraId="41709F1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700" w:hRule="atLeast"/>
        </w:trPr>
        <w:tc>
          <w:tcPr>
            <w:tcW w:w="8780" w:type="dxa"/>
            <w:gridSpan w:val="4"/>
            <w:tcBorders>
              <w:top w:val="single" w:color="000000" w:sz="4" w:space="0"/>
              <w:left w:val="single" w:color="000000" w:sz="4" w:space="0"/>
              <w:bottom w:val="single" w:color="000000" w:sz="4" w:space="0"/>
              <w:right w:val="single" w:color="000000" w:sz="4" w:space="0"/>
            </w:tcBorders>
            <w:vAlign w:val="top"/>
          </w:tcPr>
          <w:p w14:paraId="283A3282">
            <w:pPr>
              <w:wordWrap w:val="0"/>
              <w:autoSpaceDE w:val="0"/>
              <w:autoSpaceDN w:val="0"/>
              <w:spacing w:before="120" w:after="0" w:line="272" w:lineRule="exact"/>
              <w:ind w:firstLine="160"/>
              <w:jc w:val="both"/>
              <w:rPr>
                <w:sz w:val="21"/>
              </w:rPr>
            </w:pPr>
            <w:r>
              <w:rPr>
                <w:rFonts w:hint="eastAsia" w:ascii="宋体" w:hAnsi="宋体" w:eastAsia="宋体"/>
                <w:color w:val="000000"/>
                <w:sz w:val="21"/>
              </w:rPr>
              <w:t>考评意见：</w:t>
            </w:r>
          </w:p>
        </w:tc>
      </w:tr>
      <w:tr w14:paraId="75820B4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700" w:hRule="atLeast"/>
        </w:trPr>
        <w:tc>
          <w:tcPr>
            <w:tcW w:w="8780" w:type="dxa"/>
            <w:gridSpan w:val="4"/>
            <w:tcBorders>
              <w:top w:val="single" w:color="000000" w:sz="4" w:space="0"/>
              <w:left w:val="single" w:color="000000" w:sz="4" w:space="0"/>
              <w:bottom w:val="single" w:color="000000" w:sz="4" w:space="0"/>
              <w:right w:val="single" w:color="000000" w:sz="4" w:space="0"/>
            </w:tcBorders>
            <w:vAlign w:val="top"/>
          </w:tcPr>
          <w:p w14:paraId="679A0772">
            <w:pPr>
              <w:wordWrap w:val="0"/>
              <w:autoSpaceDE w:val="0"/>
              <w:autoSpaceDN w:val="0"/>
              <w:spacing w:before="97" w:after="0" w:line="272" w:lineRule="exact"/>
              <w:ind w:left="1120" w:right="140" w:hanging="980"/>
              <w:jc w:val="both"/>
              <w:rPr>
                <w:sz w:val="21"/>
              </w:rPr>
            </w:pPr>
            <w:r>
              <w:rPr>
                <w:rFonts w:hint="eastAsia" w:ascii="宋体" w:hAnsi="宋体" w:eastAsia="宋体"/>
                <w:color w:val="000000"/>
                <w:sz w:val="21"/>
              </w:rPr>
              <w:t>备注：</w:t>
            </w:r>
            <w:r>
              <w:rPr>
                <w:rFonts w:hint="eastAsia" w:ascii="Calibri" w:hAnsi="Calibri" w:eastAsia="Calibri"/>
                <w:color w:val="000000"/>
                <w:sz w:val="21"/>
              </w:rPr>
              <w:t>1</w:t>
            </w:r>
            <w:r>
              <w:rPr>
                <w:rFonts w:hint="eastAsia" w:ascii="宋体" w:hAnsi="宋体" w:eastAsia="宋体"/>
                <w:color w:val="000000"/>
                <w:sz w:val="21"/>
              </w:rPr>
              <w:t>、以上项目按月度进行考核，满分</w:t>
            </w:r>
            <w:r>
              <w:rPr>
                <w:rFonts w:hint="eastAsia" w:ascii="Calibri" w:hAnsi="Calibri" w:eastAsia="Calibri"/>
                <w:color w:val="000000"/>
                <w:sz w:val="21"/>
              </w:rPr>
              <w:t>100</w:t>
            </w:r>
            <w:r>
              <w:rPr>
                <w:rFonts w:hint="eastAsia" w:ascii="宋体" w:hAnsi="宋体" w:eastAsia="宋体"/>
                <w:color w:val="000000"/>
                <w:sz w:val="21"/>
              </w:rPr>
              <w:t>分，月考核分低于</w:t>
            </w:r>
            <w:r>
              <w:rPr>
                <w:rFonts w:hint="eastAsia" w:ascii="Calibri" w:hAnsi="Calibri" w:eastAsia="Calibri"/>
                <w:color w:val="000000"/>
                <w:sz w:val="21"/>
              </w:rPr>
              <w:t>90</w:t>
            </w:r>
            <w:r>
              <w:rPr>
                <w:rFonts w:hint="eastAsia" w:ascii="宋体" w:hAnsi="宋体" w:eastAsia="宋体"/>
                <w:color w:val="000000"/>
                <w:sz w:val="21"/>
              </w:rPr>
              <w:t>分为不及格。不及格以下每降低</w:t>
            </w:r>
            <w:r>
              <w:rPr>
                <w:rFonts w:hint="eastAsia" w:ascii="Calibri" w:hAnsi="Calibri" w:eastAsia="Calibri"/>
                <w:color w:val="000000"/>
                <w:sz w:val="21"/>
              </w:rPr>
              <w:t>1</w:t>
            </w:r>
            <w:r>
              <w:rPr>
                <w:rFonts w:hint="eastAsia" w:ascii="宋体" w:hAnsi="宋体" w:eastAsia="宋体"/>
                <w:color w:val="000000"/>
                <w:sz w:val="21"/>
              </w:rPr>
              <w:t>分，扣除维保费用当月总额的</w:t>
            </w:r>
            <w:r>
              <w:rPr>
                <w:rFonts w:hint="eastAsia" w:ascii="Calibri" w:hAnsi="Calibri" w:eastAsia="Calibri"/>
                <w:color w:val="000000"/>
                <w:sz w:val="21"/>
              </w:rPr>
              <w:t>5</w:t>
            </w:r>
            <w:r>
              <w:rPr>
                <w:rFonts w:hint="eastAsia" w:ascii="宋体" w:hAnsi="宋体" w:eastAsia="宋体"/>
                <w:color w:val="000000"/>
                <w:sz w:val="21"/>
              </w:rPr>
              <w:t>%，扣除的费用归甲方所有。</w:t>
            </w:r>
          </w:p>
          <w:p w14:paraId="419C7BEA">
            <w:pPr>
              <w:wordWrap w:val="0"/>
              <w:autoSpaceDE w:val="0"/>
              <w:autoSpaceDN w:val="0"/>
              <w:spacing w:before="0" w:after="0" w:line="272" w:lineRule="exact"/>
              <w:ind w:left="1100" w:right="100" w:hanging="360"/>
              <w:jc w:val="both"/>
              <w:rPr>
                <w:sz w:val="21"/>
              </w:rPr>
            </w:pPr>
            <w:r>
              <w:rPr>
                <w:rFonts w:hint="eastAsia" w:ascii="Calibri" w:hAnsi="Calibri" w:eastAsia="Calibri"/>
                <w:color w:val="000000"/>
                <w:sz w:val="21"/>
              </w:rPr>
              <w:t>2</w:t>
            </w:r>
            <w:r>
              <w:rPr>
                <w:rFonts w:hint="eastAsia" w:ascii="宋体" w:hAnsi="宋体" w:eastAsia="宋体"/>
                <w:color w:val="000000"/>
                <w:sz w:val="21"/>
              </w:rPr>
              <w:t>、连续二个月不及格或当月累计扣分达到</w:t>
            </w:r>
            <w:r>
              <w:rPr>
                <w:rFonts w:hint="eastAsia" w:ascii="Calibri" w:hAnsi="Calibri" w:eastAsia="Calibri"/>
                <w:color w:val="000000"/>
                <w:sz w:val="21"/>
              </w:rPr>
              <w:t>20</w:t>
            </w:r>
            <w:r>
              <w:rPr>
                <w:rFonts w:hint="eastAsia" w:ascii="宋体" w:hAnsi="宋体" w:eastAsia="宋体"/>
                <w:color w:val="000000"/>
                <w:sz w:val="21"/>
              </w:rPr>
              <w:t>分或以上，甲方可终止维保合同，造成损失的须追究乙方的相关责任。</w:t>
            </w:r>
          </w:p>
          <w:p w14:paraId="6158EA10">
            <w:pPr>
              <w:wordWrap w:val="0"/>
              <w:autoSpaceDE w:val="0"/>
              <w:autoSpaceDN w:val="0"/>
              <w:spacing w:before="0" w:after="0" w:line="272" w:lineRule="exact"/>
              <w:ind w:firstLine="740"/>
              <w:jc w:val="both"/>
              <w:rPr>
                <w:sz w:val="21"/>
              </w:rPr>
            </w:pPr>
            <w:r>
              <w:rPr>
                <w:rFonts w:hint="eastAsia" w:ascii="Calibri" w:hAnsi="Calibri" w:eastAsia="Calibri"/>
                <w:color w:val="000000"/>
                <w:sz w:val="21"/>
              </w:rPr>
              <w:t>3</w:t>
            </w:r>
            <w:r>
              <w:rPr>
                <w:rFonts w:hint="eastAsia" w:ascii="宋体" w:hAnsi="宋体" w:eastAsia="宋体"/>
                <w:color w:val="000000"/>
                <w:sz w:val="21"/>
              </w:rPr>
              <w:t>、若因维保单位误操作发生各类安全事故或设备损坏事故，所有损失由维保方承担。</w:t>
            </w:r>
          </w:p>
        </w:tc>
      </w:tr>
    </w:tbl>
    <w:p w14:paraId="4B8DD3CD">
      <w:pPr>
        <w:tabs>
          <w:tab w:val="left" w:pos="6520"/>
        </w:tabs>
        <w:wordWrap w:val="0"/>
        <w:autoSpaceDE w:val="0"/>
        <w:autoSpaceDN w:val="0"/>
        <w:spacing w:before="0" w:after="0" w:line="460" w:lineRule="exact"/>
        <w:ind w:firstLine="240"/>
        <w:jc w:val="both"/>
        <w:rPr>
          <w:sz w:val="21"/>
        </w:rPr>
      </w:pPr>
      <w:r>
        <w:rPr>
          <w:rFonts w:hint="eastAsia" w:ascii="宋体" w:hAnsi="宋体" w:eastAsia="宋体"/>
          <w:color w:val="000000"/>
          <w:sz w:val="21"/>
        </w:rPr>
        <w:t>维保单位：</w:t>
      </w:r>
      <w:r>
        <w:rPr>
          <w:rFonts w:hint="eastAsia" w:ascii="宋体" w:hAnsi="宋体" w:eastAsia="宋体"/>
          <w:color w:val="000000"/>
          <w:sz w:val="21"/>
          <w:lang w:val="en-US" w:eastAsia="zh-CN"/>
        </w:rPr>
        <w:t xml:space="preserve">                                              </w:t>
      </w:r>
      <w:r>
        <w:rPr>
          <w:rFonts w:hint="eastAsia" w:ascii="宋体" w:hAnsi="宋体" w:eastAsia="宋体"/>
          <w:b/>
          <w:color w:val="000000"/>
          <w:sz w:val="21"/>
          <w:lang w:val="en-US" w:eastAsia="zh-CN"/>
        </w:rPr>
        <w:t>项目部</w:t>
      </w:r>
      <w:r>
        <w:rPr>
          <w:rFonts w:hint="eastAsia" w:ascii="宋体" w:hAnsi="宋体" w:eastAsia="宋体"/>
          <w:color w:val="000000"/>
          <w:sz w:val="21"/>
        </w:rPr>
        <w:t>：</w:t>
      </w:r>
    </w:p>
    <w:p w14:paraId="24152328">
      <w:pPr>
        <w:wordWrap w:val="0"/>
        <w:autoSpaceDE w:val="0"/>
        <w:autoSpaceDN w:val="0"/>
        <w:spacing w:before="0" w:after="0" w:line="272" w:lineRule="exact"/>
        <w:ind w:firstLine="0"/>
        <w:jc w:val="both"/>
        <w:rPr>
          <w:rFonts w:hint="eastAsia" w:ascii="宋体" w:hAnsi="宋体" w:eastAsia="宋体"/>
          <w:color w:val="000000"/>
          <w:sz w:val="21"/>
        </w:rPr>
      </w:pPr>
    </w:p>
    <w:p w14:paraId="503F4708">
      <w:pPr>
        <w:rPr>
          <w:rFonts w:hint="default"/>
          <w:lang w:val="en-US" w:eastAsia="zh-CN"/>
        </w:rPr>
      </w:pPr>
      <w:r>
        <w:rPr>
          <w:rFonts w:hint="eastAsia" w:ascii="宋体" w:hAnsi="宋体" w:eastAsia="宋体"/>
          <w:color w:val="000000"/>
          <w:sz w:val="21"/>
        </w:rPr>
        <w:t>日期：</w:t>
      </w:r>
      <w:r>
        <w:rPr>
          <w:rFonts w:hint="eastAsia" w:ascii="宋体" w:hAnsi="宋体" w:eastAsia="宋体"/>
          <w:color w:val="000000"/>
          <w:sz w:val="21"/>
        </w:rPr>
        <w:tab/>
      </w:r>
      <w:r>
        <w:rPr>
          <w:rFonts w:hint="eastAsia" w:ascii="宋体" w:hAnsi="宋体" w:eastAsia="宋体"/>
          <w:color w:val="000000"/>
          <w:sz w:val="21"/>
        </w:rPr>
        <w:t>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Regular">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D7D15">
    <w:pPr>
      <w:wordWrap w:val="0"/>
      <w:autoSpaceDE w:val="0"/>
      <w:autoSpaceDN w:val="0"/>
      <w:spacing w:before="0" w:after="0" w:line="220" w:lineRule="exact"/>
      <w:jc w:val="center"/>
      <w:rPr>
        <w:sz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9B239">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749B239">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10</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E41D4">
    <w:pPr>
      <w:wordWrap w:val="0"/>
      <w:autoSpaceDE w:val="0"/>
      <w:autoSpaceDN w:val="0"/>
      <w:spacing w:before="0" w:after="0" w:line="233" w:lineRule="exact"/>
      <w:jc w:val="center"/>
      <w:rPr>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F88A1">
                          <w:pPr>
                            <w:pStyle w:val="2"/>
                          </w:pPr>
                          <w:r>
                            <w:t xml:space="preserve">第 </w:t>
                          </w:r>
                          <w:r>
                            <w:fldChar w:fldCharType="begin"/>
                          </w:r>
                          <w:r>
                            <w:instrText xml:space="preserve"> PAGE  \* MERGEFORMAT </w:instrText>
                          </w:r>
                          <w:r>
                            <w:fldChar w:fldCharType="separate"/>
                          </w:r>
                          <w:r>
                            <w:t>7</w:t>
                          </w:r>
                          <w:r>
                            <w:fldChar w:fldCharType="end"/>
                          </w:r>
                          <w:r>
                            <w:t xml:space="preserve"> 页 共 </w:t>
                          </w:r>
                          <w:r>
                            <w:rPr>
                              <w:rFonts w:hint="eastAsia"/>
                              <w:lang w:val="en-US" w:eastAsia="zh-CN"/>
                            </w:rPr>
                            <w:t>10</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FFF88A1">
                    <w:pPr>
                      <w:pStyle w:val="2"/>
                    </w:pPr>
                    <w:r>
                      <w:t xml:space="preserve">第 </w:t>
                    </w:r>
                    <w:r>
                      <w:fldChar w:fldCharType="begin"/>
                    </w:r>
                    <w:r>
                      <w:instrText xml:space="preserve"> PAGE  \* MERGEFORMAT </w:instrText>
                    </w:r>
                    <w:r>
                      <w:fldChar w:fldCharType="separate"/>
                    </w:r>
                    <w:r>
                      <w:t>7</w:t>
                    </w:r>
                    <w:r>
                      <w:fldChar w:fldCharType="end"/>
                    </w:r>
                    <w:r>
                      <w:t xml:space="preserve"> 页 共 </w:t>
                    </w:r>
                    <w:r>
                      <w:rPr>
                        <w:rFonts w:hint="eastAsia"/>
                        <w:lang w:val="en-US" w:eastAsia="zh-CN"/>
                      </w:rPr>
                      <w:t>10</w:t>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B6618">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92F60">
                          <w:pPr>
                            <w:pStyle w:val="2"/>
                          </w:pPr>
                          <w:r>
                            <w:t xml:space="preserve">第 </w:t>
                          </w:r>
                          <w:r>
                            <w:fldChar w:fldCharType="begin"/>
                          </w:r>
                          <w:r>
                            <w:instrText xml:space="preserve"> PAGE  \* MERGEFORMAT </w:instrText>
                          </w:r>
                          <w:r>
                            <w:fldChar w:fldCharType="separate"/>
                          </w:r>
                          <w:r>
                            <w:t>8</w:t>
                          </w:r>
                          <w:r>
                            <w:fldChar w:fldCharType="end"/>
                          </w:r>
                          <w:r>
                            <w:t xml:space="preserve"> 页 </w:t>
                          </w:r>
                          <w:r>
                            <w:rPr>
                              <w:rFonts w:hint="eastAsia"/>
                              <w:lang w:val="en-US" w:eastAsia="zh-CN"/>
                            </w:rPr>
                            <w:t>10</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D592F60">
                    <w:pPr>
                      <w:pStyle w:val="2"/>
                    </w:pPr>
                    <w:r>
                      <w:t xml:space="preserve">第 </w:t>
                    </w:r>
                    <w:r>
                      <w:fldChar w:fldCharType="begin"/>
                    </w:r>
                    <w:r>
                      <w:instrText xml:space="preserve"> PAGE  \* MERGEFORMAT </w:instrText>
                    </w:r>
                    <w:r>
                      <w:fldChar w:fldCharType="separate"/>
                    </w:r>
                    <w:r>
                      <w:t>8</w:t>
                    </w:r>
                    <w:r>
                      <w:fldChar w:fldCharType="end"/>
                    </w:r>
                    <w:r>
                      <w:t xml:space="preserve"> 页 </w:t>
                    </w:r>
                    <w:r>
                      <w:rPr>
                        <w:rFonts w:hint="eastAsia"/>
                        <w:lang w:val="en-US" w:eastAsia="zh-CN"/>
                      </w:rPr>
                      <w:t>10</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12E5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1BEA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FFF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5C3ED"/>
    <w:multiLevelType w:val="singleLevel"/>
    <w:tmpl w:val="0C75C3E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lZWQwZmMwY2YzMmJmM2M2NTNiMzM2Y2QwM2FjMzAifQ=="/>
  </w:docVars>
  <w:rsids>
    <w:rsidRoot w:val="008E471C"/>
    <w:rsid w:val="0003777B"/>
    <w:rsid w:val="00041445"/>
    <w:rsid w:val="000650AC"/>
    <w:rsid w:val="000D28EB"/>
    <w:rsid w:val="00177D5F"/>
    <w:rsid w:val="001C7CB4"/>
    <w:rsid w:val="002555A6"/>
    <w:rsid w:val="00280B00"/>
    <w:rsid w:val="002E4746"/>
    <w:rsid w:val="0032046C"/>
    <w:rsid w:val="00331457"/>
    <w:rsid w:val="00347A97"/>
    <w:rsid w:val="00382F47"/>
    <w:rsid w:val="003A4C64"/>
    <w:rsid w:val="003D05AC"/>
    <w:rsid w:val="003D4D3F"/>
    <w:rsid w:val="003E40F6"/>
    <w:rsid w:val="00414F31"/>
    <w:rsid w:val="0044235B"/>
    <w:rsid w:val="00530492"/>
    <w:rsid w:val="00727CD8"/>
    <w:rsid w:val="008117D2"/>
    <w:rsid w:val="00824EFA"/>
    <w:rsid w:val="00851941"/>
    <w:rsid w:val="00867747"/>
    <w:rsid w:val="00872126"/>
    <w:rsid w:val="008B6C0A"/>
    <w:rsid w:val="008E471C"/>
    <w:rsid w:val="008F07AD"/>
    <w:rsid w:val="00946CAE"/>
    <w:rsid w:val="009B51B8"/>
    <w:rsid w:val="00A46F12"/>
    <w:rsid w:val="00A470B0"/>
    <w:rsid w:val="00AA627F"/>
    <w:rsid w:val="00B02CE3"/>
    <w:rsid w:val="00B3290C"/>
    <w:rsid w:val="00B35C07"/>
    <w:rsid w:val="00BA1DBB"/>
    <w:rsid w:val="00C00F49"/>
    <w:rsid w:val="00C32ECC"/>
    <w:rsid w:val="00C807E3"/>
    <w:rsid w:val="00C83B40"/>
    <w:rsid w:val="00CC79BA"/>
    <w:rsid w:val="00CD7236"/>
    <w:rsid w:val="00DD3709"/>
    <w:rsid w:val="00E121BD"/>
    <w:rsid w:val="00ED5DA7"/>
    <w:rsid w:val="00F95104"/>
    <w:rsid w:val="051B76D8"/>
    <w:rsid w:val="06280F39"/>
    <w:rsid w:val="09F61450"/>
    <w:rsid w:val="0C6D7423"/>
    <w:rsid w:val="10C83D1A"/>
    <w:rsid w:val="110A1D05"/>
    <w:rsid w:val="12FB03D7"/>
    <w:rsid w:val="189E0F5F"/>
    <w:rsid w:val="18D07385"/>
    <w:rsid w:val="19476C7E"/>
    <w:rsid w:val="215A0945"/>
    <w:rsid w:val="2B6E5792"/>
    <w:rsid w:val="30ED7E10"/>
    <w:rsid w:val="3253123E"/>
    <w:rsid w:val="35BE14A0"/>
    <w:rsid w:val="38F55BEE"/>
    <w:rsid w:val="3F073ADC"/>
    <w:rsid w:val="3FCB728F"/>
    <w:rsid w:val="4875679A"/>
    <w:rsid w:val="48D16926"/>
    <w:rsid w:val="49340640"/>
    <w:rsid w:val="4F9F3FE1"/>
    <w:rsid w:val="50A379D2"/>
    <w:rsid w:val="55E16A6B"/>
    <w:rsid w:val="563426B3"/>
    <w:rsid w:val="57D64BEE"/>
    <w:rsid w:val="58032056"/>
    <w:rsid w:val="58D829F0"/>
    <w:rsid w:val="5A727378"/>
    <w:rsid w:val="5B83783A"/>
    <w:rsid w:val="62F70A72"/>
    <w:rsid w:val="64C41582"/>
    <w:rsid w:val="667306C5"/>
    <w:rsid w:val="69686F62"/>
    <w:rsid w:val="70D07922"/>
    <w:rsid w:val="769F55E1"/>
    <w:rsid w:val="77680496"/>
    <w:rsid w:val="7D5E4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Body Text First Indent"/>
    <w:basedOn w:val="1"/>
    <w:semiHidden/>
    <w:unhideWhenUsed/>
    <w:qFormat/>
    <w:uiPriority w:val="99"/>
    <w:pPr>
      <w:ind w:firstLine="420" w:firstLineChars="100"/>
    </w:p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585</Words>
  <Characters>613</Characters>
  <Lines>22</Lines>
  <Paragraphs>6</Paragraphs>
  <TotalTime>564</TotalTime>
  <ScaleCrop>false</ScaleCrop>
  <LinksUpToDate>false</LinksUpToDate>
  <CharactersWithSpaces>655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2022-06-26T01:30:00Z</dcterms:created>
  <dc:creator>余 德仍</dc:creator>
  <cp:lastModifiedBy>涛哥</cp:lastModifiedBy>
  <cp:lastPrinted>2026-06-01T09:02:00Z</cp:lastPrinted>
  <dcterms:modified xsi:type="dcterms:W3CDTF">2026-06-03T07:30:25Z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B0BEE91E667641599021FA66732948D7_13</vt:lpwstr>
  </property>
  <property fmtid="{D5CDD505-2E9C-101B-9397-08002B2CF9AE}" pid="4" name="KSOTemplateDocerSaveRecord">
    <vt:lpwstr>eyJoZGlkIjoiYzNhYTAzMGVmZjI1ZGYxY2QyOWMyYjZlNmY4NzNjMjYiLCJ1c2VySWQiOiIzNDgwMzM4MDMifQ==</vt:lpwstr>
  </property>
</Properties>
</file>