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注：</w:t>
      </w:r>
      <w:r>
        <w:rPr>
          <w:rFonts w:hint="eastAsia" w:asciiTheme="minorEastAsia" w:hAnsiTheme="minorEastAsia" w:cstheme="minorEastAsia"/>
          <w:b/>
          <w:bCs/>
          <w:kern w:val="2"/>
          <w:sz w:val="24"/>
          <w:szCs w:val="24"/>
          <w:lang w:val="en-US" w:eastAsia="zh-CN" w:bidi="ar-SA"/>
        </w:rPr>
        <w:t>报名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4"/>
          <w:szCs w:val="24"/>
          <w:lang w:val="en-US" w:eastAsia="zh-CN" w:bidi="ar-SA"/>
        </w:rPr>
        <w:t>资料无需胶装或装订。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bookmarkStart w:id="4" w:name="_GoBack"/>
      <w:bookmarkEnd w:id="4"/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BC52D6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9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2026-06-10T03:05:48Z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