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hint="default" w:ascii="Times New Roman" w:hAnsi="Times New Roman" w:cs="Times New Roman"/>
          <w:b/>
          <w:bCs/>
          <w:color w:val="auto"/>
          <w:spacing w:val="-10"/>
          <w:sz w:val="56"/>
          <w:szCs w:val="56"/>
        </w:rPr>
      </w:pPr>
    </w:p>
    <w:p>
      <w:pPr>
        <w:spacing w:line="400" w:lineRule="atLeast"/>
        <w:jc w:val="center"/>
        <w:rPr>
          <w:rFonts w:hint="eastAsia" w:ascii="Times New Roman" w:hAnsi="Times New Roman" w:eastAsia="宋体" w:cs="Times New Roman"/>
          <w:b/>
          <w:bCs w:val="0"/>
          <w:color w:val="auto"/>
          <w:spacing w:val="-10"/>
          <w:sz w:val="56"/>
          <w:szCs w:val="56"/>
          <w:lang w:eastAsia="zh-CN"/>
        </w:rPr>
      </w:pPr>
      <w:permStart w:id="0" w:edGrp="everyone"/>
      <w:r>
        <w:rPr>
          <w:rFonts w:hint="eastAsia" w:cs="Times New Roman"/>
          <w:b/>
          <w:bCs w:val="0"/>
          <w:color w:val="auto"/>
          <w:spacing w:val="-10"/>
          <w:sz w:val="56"/>
          <w:szCs w:val="56"/>
          <w:lang w:eastAsia="zh-CN"/>
        </w:rPr>
        <w:t>情侣海岸项目第三季度媒体宣传服务（第二次）</w:t>
      </w:r>
    </w:p>
    <w:permEnd w:id="0"/>
    <w:p>
      <w:pPr>
        <w:spacing w:line="400" w:lineRule="atLeast"/>
        <w:jc w:val="center"/>
        <w:rPr>
          <w:rFonts w:hint="eastAsia" w:ascii="Times New Roman" w:hAnsi="Times New Roman" w:eastAsia="宋体" w:cs="Times New Roman"/>
          <w:b/>
          <w:bCs/>
          <w:color w:val="auto"/>
          <w:spacing w:val="-10"/>
          <w:lang w:eastAsia="zh-CN"/>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eastAsia="宋体" w:cs="Times New Roman"/>
          <w:b/>
          <w:bCs/>
          <w:color w:val="auto"/>
          <w:sz w:val="110"/>
          <w:szCs w:val="110"/>
        </w:rPr>
      </w:pPr>
      <w:r>
        <w:rPr>
          <w:rFonts w:hint="default" w:ascii="Times New Roman" w:hAnsi="Times New Roman" w:eastAsia="宋体" w:cs="Times New Roman"/>
          <w:b/>
          <w:bCs/>
          <w:color w:val="auto"/>
          <w:sz w:val="110"/>
          <w:szCs w:val="110"/>
        </w:rPr>
        <w:t>询 价 文 件</w:t>
      </w:r>
    </w:p>
    <w:p>
      <w:pPr>
        <w:spacing w:line="480" w:lineRule="exact"/>
        <w:rPr>
          <w:rFonts w:hint="default" w:ascii="Times New Roman" w:hAnsi="Times New Roman" w:cs="Times New Roman"/>
          <w:b/>
          <w:bCs/>
          <w:color w:val="auto"/>
          <w:sz w:val="44"/>
          <w:szCs w:val="44"/>
        </w:rPr>
      </w:pPr>
    </w:p>
    <w:p>
      <w:pPr>
        <w:spacing w:line="480" w:lineRule="exact"/>
        <w:ind w:firstLine="643" w:firstLineChars="20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ind w:firstLine="472" w:firstLineChars="147"/>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pStyle w:val="20"/>
        <w:rPr>
          <w:rFonts w:hint="default" w:ascii="Times New Roman" w:hAnsi="Times New Roman" w:cs="Times New Roman"/>
          <w:color w:val="auto"/>
        </w:rPr>
      </w:pPr>
    </w:p>
    <w:p>
      <w:pPr>
        <w:pStyle w:val="20"/>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pStyle w:val="20"/>
        <w:rPr>
          <w:rFonts w:hint="default" w:ascii="Times New Roman" w:hAnsi="Times New Roman" w:cs="Times New Roman"/>
          <w:color w:val="auto"/>
        </w:rPr>
      </w:pPr>
    </w:p>
    <w:p>
      <w:pPr>
        <w:pStyle w:val="20"/>
        <w:rPr>
          <w:rFonts w:hint="default" w:ascii="Times New Roman" w:hAnsi="Times New Roman" w:cs="Times New Roman"/>
          <w:color w:val="auto"/>
        </w:rPr>
      </w:pPr>
    </w:p>
    <w:p>
      <w:pPr>
        <w:pStyle w:val="20"/>
        <w:rPr>
          <w:rFonts w:hint="default" w:ascii="Times New Roman" w:hAnsi="Times New Roman" w:cs="Times New Roman"/>
          <w:color w:val="auto"/>
        </w:rPr>
      </w:pPr>
    </w:p>
    <w:p>
      <w:pPr>
        <w:pStyle w:val="20"/>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900" w:lineRule="exact"/>
        <w:ind w:firstLine="299" w:firstLineChars="98"/>
        <w:rPr>
          <w:rFonts w:hint="default" w:ascii="Times New Roman" w:hAnsi="Times New Roman" w:cs="Times New Roman"/>
          <w:b/>
          <w:bCs/>
          <w:color w:val="auto"/>
          <w:spacing w:val="-8"/>
          <w:sz w:val="32"/>
          <w:szCs w:val="32"/>
          <w:u w:val="thick"/>
        </w:rPr>
      </w:pPr>
      <w:r>
        <w:rPr>
          <w:rFonts w:hint="default" w:ascii="Times New Roman" w:hAnsi="Times New Roman" w:cs="Times New Roman"/>
          <w:b/>
          <w:bCs/>
          <w:color w:val="auto"/>
          <w:spacing w:val="-8"/>
          <w:sz w:val="32"/>
          <w:szCs w:val="32"/>
          <w:u w:val="none"/>
        </w:rPr>
        <w:t>采</w:t>
      </w:r>
      <w:r>
        <w:rPr>
          <w:rFonts w:hint="default" w:ascii="Times New Roman" w:hAnsi="Times New Roman" w:cs="Times New Roman"/>
          <w:b/>
          <w:bCs/>
          <w:color w:val="auto"/>
          <w:sz w:val="32"/>
          <w:szCs w:val="32"/>
          <w:u w:val="none"/>
        </w:rPr>
        <w:t xml:space="preserve">  购  人: </w:t>
      </w:r>
      <w:r>
        <w:rPr>
          <w:rFonts w:hint="eastAsia" w:cs="Times New Roman"/>
          <w:b/>
          <w:bCs/>
          <w:color w:val="auto"/>
          <w:sz w:val="32"/>
          <w:szCs w:val="32"/>
          <w:u w:val="thick"/>
          <w:lang w:val="en-US" w:eastAsia="zh-CN"/>
        </w:rPr>
        <w:t xml:space="preserve">  （珠海正方盛泰投资有限公司</w:t>
      </w:r>
      <w:r>
        <w:rPr>
          <w:rFonts w:hint="eastAsia" w:cs="Times New Roman"/>
          <w:b/>
          <w:bCs/>
          <w:color w:val="auto"/>
          <w:sz w:val="32"/>
          <w:szCs w:val="32"/>
          <w:u w:val="thick"/>
          <w:lang w:eastAsia="zh-CN"/>
        </w:rPr>
        <w:t>）</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p>
    <w:p>
      <w:pPr>
        <w:adjustRightInd w:val="0"/>
        <w:snapToGrid w:val="0"/>
        <w:spacing w:line="900" w:lineRule="exact"/>
        <w:ind w:firstLine="354" w:firstLineChars="98"/>
        <w:rPr>
          <w:rFonts w:hint="default" w:ascii="Times New Roman" w:hAnsi="Times New Roman" w:cs="Times New Roman"/>
          <w:b/>
          <w:bCs/>
          <w:color w:val="auto"/>
          <w:spacing w:val="20"/>
          <w:sz w:val="32"/>
          <w:szCs w:val="32"/>
        </w:rPr>
      </w:pPr>
      <w:r>
        <w:rPr>
          <w:rFonts w:hint="default" w:ascii="Times New Roman" w:hAnsi="Times New Roman" w:cs="Times New Roman"/>
          <w:b/>
          <w:bCs/>
          <w:color w:val="auto"/>
          <w:spacing w:val="20"/>
          <w:sz w:val="32"/>
          <w:szCs w:val="32"/>
          <w:u w:val="none"/>
        </w:rPr>
        <w:t>发布时间:</w:t>
      </w:r>
      <w:r>
        <w:rPr>
          <w:rFonts w:hint="default" w:ascii="Times New Roman" w:hAnsi="Times New Roman" w:cs="Times New Roman"/>
          <w:b/>
          <w:bCs/>
          <w:color w:val="auto"/>
          <w:sz w:val="32"/>
          <w:szCs w:val="32"/>
          <w:u w:val="none"/>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ermStart w:id="1" w:edGrp="everyone"/>
      <w:r>
        <w:rPr>
          <w:rFonts w:hint="eastAsia" w:cs="Times New Roman"/>
          <w:b/>
          <w:bCs/>
          <w:color w:val="auto"/>
          <w:sz w:val="32"/>
          <w:szCs w:val="32"/>
          <w:u w:val="thick"/>
          <w:lang w:val="en-US" w:eastAsia="zh-CN"/>
        </w:rPr>
        <w:t>2026</w:t>
      </w:r>
      <w:r>
        <w:rPr>
          <w:rFonts w:hint="default" w:ascii="Times New Roman" w:hAnsi="Times New Roman" w:cs="Times New Roman"/>
          <w:b/>
          <w:bCs/>
          <w:color w:val="auto"/>
          <w:sz w:val="32"/>
          <w:szCs w:val="32"/>
          <w:u w:val="thick"/>
        </w:rPr>
        <w:t>年</w:t>
      </w:r>
      <w:r>
        <w:rPr>
          <w:rFonts w:hint="eastAsia" w:cs="Times New Roman"/>
          <w:b/>
          <w:bCs/>
          <w:color w:val="auto"/>
          <w:sz w:val="32"/>
          <w:szCs w:val="32"/>
          <w:u w:val="thick"/>
          <w:lang w:val="en-US" w:eastAsia="zh-CN"/>
        </w:rPr>
        <w:t>6月25日</w:t>
      </w:r>
      <w:r>
        <w:rPr>
          <w:rFonts w:hint="default" w:ascii="Times New Roman" w:hAnsi="Times New Roman" w:cs="Times New Roman"/>
          <w:b/>
          <w:bCs/>
          <w:color w:val="auto"/>
          <w:sz w:val="32"/>
          <w:szCs w:val="32"/>
          <w:u w:val="thick"/>
        </w:rPr>
        <w:t xml:space="preserve"> </w:t>
      </w:r>
      <w:permEnd w:id="1"/>
      <w:r>
        <w:rPr>
          <w:rFonts w:hint="default" w:ascii="Times New Roman" w:hAnsi="Times New Roman" w:cs="Times New Roman"/>
          <w:b/>
          <w:bCs/>
          <w:color w:val="auto"/>
          <w:sz w:val="32"/>
          <w:szCs w:val="32"/>
          <w:u w:val="thick"/>
        </w:rPr>
        <w:t xml:space="preserve">   </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
    <w:p>
      <w:pPr>
        <w:spacing w:line="360" w:lineRule="auto"/>
        <w:jc w:val="center"/>
        <w:rPr>
          <w:rFonts w:hint="default" w:ascii="Times New Roman" w:hAnsi="Times New Roman" w:cs="Times New Roman"/>
          <w:b/>
          <w:bCs/>
          <w:color w:val="auto"/>
          <w:sz w:val="44"/>
          <w:szCs w:val="32"/>
        </w:rPr>
      </w:pPr>
    </w:p>
    <w:p>
      <w:pPr>
        <w:spacing w:line="360" w:lineRule="auto"/>
        <w:jc w:val="center"/>
        <w:rPr>
          <w:rFonts w:hint="default" w:ascii="Times New Roman" w:hAnsi="Times New Roman" w:cs="Times New Roman"/>
          <w:b/>
          <w:bCs/>
          <w:color w:val="auto"/>
          <w:sz w:val="44"/>
          <w:szCs w:val="32"/>
        </w:rPr>
      </w:pPr>
    </w:p>
    <w:p>
      <w:pPr>
        <w:rPr>
          <w:rFonts w:hint="eastAsia" w:cs="Times New Roman"/>
          <w:b/>
          <w:bCs/>
          <w:color w:val="auto"/>
          <w:sz w:val="44"/>
          <w:szCs w:val="44"/>
          <w:lang w:val="en-US" w:eastAsia="zh-CN"/>
        </w:rPr>
      </w:pPr>
      <w:r>
        <w:rPr>
          <w:rFonts w:hint="eastAsia" w:cs="Times New Roman"/>
          <w:b/>
          <w:bCs/>
          <w:color w:val="auto"/>
          <w:sz w:val="44"/>
          <w:szCs w:val="44"/>
          <w:lang w:val="en-US" w:eastAsia="zh-CN"/>
        </w:rPr>
        <w:br w:type="page"/>
      </w:r>
    </w:p>
    <w:p>
      <w:pPr>
        <w:pStyle w:val="20"/>
        <w:jc w:val="center"/>
        <w:rPr>
          <w:rFonts w:hint="default" w:ascii="Times New Roman" w:hAnsi="Times New Roman" w:cs="Times New Roman"/>
          <w:color w:val="auto"/>
          <w:lang w:val="en-US"/>
        </w:rPr>
      </w:pPr>
      <w:r>
        <w:rPr>
          <w:rFonts w:hint="eastAsia" w:cs="Times New Roman"/>
          <w:b/>
          <w:bCs/>
          <w:color w:val="auto"/>
          <w:sz w:val="44"/>
          <w:szCs w:val="44"/>
          <w:lang w:val="en-US" w:eastAsia="zh-CN"/>
        </w:rPr>
        <w:t>第一部分  报价邀请函</w:t>
      </w:r>
    </w:p>
    <w:p>
      <w:pPr>
        <w:pStyle w:val="20"/>
        <w:rPr>
          <w:rFonts w:hint="default" w:ascii="Times New Roman" w:hAnsi="Times New Roman" w:cs="Times New Roman"/>
          <w:color w:val="auto"/>
        </w:rPr>
      </w:pP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一、</w:t>
      </w:r>
      <w:r>
        <w:rPr>
          <w:rFonts w:hint="default" w:ascii="Times New Roman" w:hAnsi="Times New Roman" w:eastAsia="宋体" w:cs="Times New Roman"/>
          <w:b/>
          <w:bCs/>
          <w:color w:val="auto"/>
          <w:sz w:val="24"/>
        </w:rPr>
        <w:t>采购人：</w:t>
      </w:r>
      <w:permStart w:id="2" w:edGrp="everyone"/>
      <w:r>
        <w:rPr>
          <w:rFonts w:hint="eastAsia" w:cs="Times New Roman"/>
          <w:color w:val="auto"/>
          <w:sz w:val="24"/>
          <w:u w:val="single"/>
          <w:lang w:eastAsia="zh-CN"/>
        </w:rPr>
        <w:t>（</w:t>
      </w:r>
      <w:r>
        <w:rPr>
          <w:rFonts w:hint="eastAsia" w:cs="Times New Roman"/>
          <w:color w:val="auto"/>
          <w:sz w:val="24"/>
          <w:u w:val="single"/>
          <w:lang w:val="en-US" w:eastAsia="zh-CN"/>
        </w:rPr>
        <w:t>珠海正方盛泰投资有限公司</w:t>
      </w:r>
      <w:r>
        <w:rPr>
          <w:rFonts w:hint="eastAsia" w:cs="Times New Roman"/>
          <w:color w:val="auto"/>
          <w:sz w:val="24"/>
          <w:u w:val="single"/>
          <w:lang w:eastAsia="zh-CN"/>
        </w:rPr>
        <w:t>）</w:t>
      </w:r>
      <w:permEnd w:id="2"/>
      <w:r>
        <w:rPr>
          <w:rFonts w:hint="eastAsia" w:cs="Times New Roman"/>
          <w:color w:val="auto"/>
          <w:sz w:val="24"/>
          <w:u w:val="single"/>
          <w:lang w:val="en-US" w:eastAsia="zh-CN"/>
        </w:rPr>
        <w:t xml:space="preserve">    </w:t>
      </w:r>
      <w:r>
        <w:rPr>
          <w:rFonts w:hint="default" w:ascii="Times New Roman" w:hAnsi="Times New Roman" w:eastAsia="宋体" w:cs="Times New Roman"/>
          <w:color w:val="auto"/>
          <w:sz w:val="24"/>
        </w:rPr>
        <w:t>。</w:t>
      </w: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二、</w:t>
      </w:r>
      <w:r>
        <w:rPr>
          <w:rFonts w:hint="eastAsia" w:cs="Times New Roman"/>
          <w:b/>
          <w:bCs/>
          <w:color w:val="auto"/>
          <w:sz w:val="24"/>
          <w:lang w:val="en-US" w:eastAsia="zh-CN"/>
        </w:rPr>
        <w:t>项目概况：</w:t>
      </w:r>
      <w:r>
        <w:rPr>
          <w:rFonts w:hint="eastAsia" w:cs="Times New Roman"/>
          <w:b w:val="0"/>
          <w:bCs w:val="0"/>
          <w:color w:val="auto"/>
          <w:sz w:val="24"/>
          <w:lang w:val="en-US" w:eastAsia="zh-CN"/>
        </w:rPr>
        <w:t>为扎实推进商场暑期营销推广工作，全力保障季度活动顺利落地，同时联动三季度暑期档、开学季、中秋小长假等关键节点，现采购情侣海岸项目第三季度媒体宣传服务（第二次），需涵盖小红书、视频号、抖音账号、公众号等多个平台。</w:t>
      </w: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三、</w:t>
      </w:r>
      <w:r>
        <w:rPr>
          <w:rFonts w:hint="default" w:ascii="Times New Roman" w:hAnsi="Times New Roman" w:eastAsia="宋体" w:cs="Times New Roman"/>
          <w:b/>
          <w:bCs/>
          <w:color w:val="auto"/>
          <w:sz w:val="24"/>
        </w:rPr>
        <w:t>采购预算总额：</w:t>
      </w:r>
      <w:permStart w:id="3" w:edGrp="everyone"/>
      <w:r>
        <w:rPr>
          <w:rFonts w:hint="default" w:ascii="Times New Roman" w:hAnsi="Times New Roman" w:eastAsia="宋体" w:cs="Times New Roman"/>
          <w:color w:val="auto"/>
          <w:sz w:val="24"/>
          <w:u w:val="none"/>
        </w:rPr>
        <w:t>人民币</w:t>
      </w:r>
      <w:r>
        <w:rPr>
          <w:rFonts w:hint="eastAsia" w:cs="Times New Roman"/>
          <w:color w:val="auto"/>
          <w:sz w:val="24"/>
          <w:u w:val="none"/>
          <w:lang w:val="en-US" w:eastAsia="zh-CN"/>
        </w:rPr>
        <w:t>叁万伍仟捌佰柒拾元整</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35870.00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报价上限：人民币</w:t>
      </w:r>
      <w:r>
        <w:rPr>
          <w:rFonts w:hint="eastAsia" w:cs="Times New Roman"/>
          <w:color w:val="auto"/>
          <w:sz w:val="24"/>
          <w:u w:val="none"/>
          <w:lang w:val="en-US" w:eastAsia="zh-CN"/>
        </w:rPr>
        <w:t>叁万伍仟捌佰柒拾元整</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35870.00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w:t>
      </w:r>
      <w:r>
        <w:rPr>
          <w:rFonts w:hint="default" w:ascii="Times New Roman" w:hAnsi="Times New Roman" w:eastAsia="宋体" w:cs="Times New Roman"/>
          <w:color w:val="auto"/>
          <w:sz w:val="24"/>
          <w:u w:val="none"/>
        </w:rPr>
        <w:t>超过视为无效</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w:t>
      </w:r>
      <w:permEnd w:id="3"/>
    </w:p>
    <w:p>
      <w:pPr>
        <w:numPr>
          <w:ilvl w:val="0"/>
          <w:numId w:val="0"/>
        </w:numPr>
        <w:tabs>
          <w:tab w:val="left" w:pos="72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询价内容</w:t>
      </w:r>
    </w:p>
    <w:p>
      <w:pPr>
        <w:numPr>
          <w:ilvl w:val="0"/>
          <w:numId w:val="0"/>
        </w:numPr>
        <w:tabs>
          <w:tab w:val="left" w:pos="720"/>
        </w:tabs>
        <w:spacing w:beforeLines="0" w:afterLines="0" w:line="36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按照有关政策、法规和标准，对</w:t>
      </w:r>
      <w:r>
        <w:rPr>
          <w:rFonts w:hint="default" w:ascii="Times New Roman" w:hAnsi="Times New Roman" w:eastAsia="宋体" w:cs="Times New Roman"/>
          <w:color w:val="auto"/>
          <w:sz w:val="24"/>
          <w:lang w:val="en-US" w:eastAsia="zh-CN"/>
        </w:rPr>
        <w:t xml:space="preserve"> </w:t>
      </w:r>
      <w:permStart w:id="4" w:edGrp="everyone"/>
      <w:r>
        <w:rPr>
          <w:rFonts w:hint="eastAsia" w:cs="Times New Roman"/>
          <w:color w:val="auto"/>
          <w:sz w:val="24"/>
          <w:u w:val="single"/>
          <w:lang w:eastAsia="zh-CN"/>
        </w:rPr>
        <w:t>情侣海岸项目第三季度媒体宣传服务（第二次）</w:t>
      </w:r>
      <w:permEnd w:id="4"/>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rPr>
        <w:t>进行询价，具体详见</w:t>
      </w:r>
      <w:r>
        <w:rPr>
          <w:rFonts w:hint="eastAsia" w:cs="Times New Roman"/>
          <w:color w:val="auto"/>
          <w:sz w:val="24"/>
          <w:lang w:eastAsia="zh-CN"/>
        </w:rPr>
        <w:t>《</w:t>
      </w:r>
      <w:r>
        <w:rPr>
          <w:rFonts w:hint="eastAsia" w:cs="Times New Roman"/>
          <w:color w:val="auto"/>
          <w:sz w:val="24"/>
          <w:lang w:val="en-US" w:eastAsia="zh-CN"/>
        </w:rPr>
        <w:t>经济价格文件</w:t>
      </w:r>
      <w:r>
        <w:rPr>
          <w:rFonts w:hint="default" w:ascii="Times New Roman" w:hAnsi="Times New Roman" w:eastAsia="宋体" w:cs="Times New Roman"/>
          <w:color w:val="auto"/>
          <w:sz w:val="24"/>
        </w:rPr>
        <w:t>》</w:t>
      </w:r>
      <w:r>
        <w:rPr>
          <w:rFonts w:hint="eastAsia" w:cs="Times New Roman"/>
          <w:color w:val="auto"/>
          <w:sz w:val="24"/>
          <w:lang w:eastAsia="zh-CN"/>
        </w:rPr>
        <w:t>。</w:t>
      </w:r>
    </w:p>
    <w:p>
      <w:pPr>
        <w:numPr>
          <w:ilvl w:val="0"/>
          <w:numId w:val="0"/>
        </w:numPr>
        <w:tabs>
          <w:tab w:val="left" w:pos="720"/>
        </w:tabs>
        <w:spacing w:beforeLines="0" w:afterLines="0" w:line="360" w:lineRule="auto"/>
        <w:rPr>
          <w:rFonts w:hint="default" w:ascii="Times New Roman" w:hAnsi="Times New Roman" w:eastAsia="宋体" w:cs="Times New Roman"/>
          <w:b/>
          <w:bCs/>
          <w:color w:val="auto"/>
          <w:kern w:val="0"/>
          <w:sz w:val="24"/>
          <w:highlight w:val="yellow"/>
        </w:rPr>
      </w:pPr>
      <w:r>
        <w:rPr>
          <w:rFonts w:hint="default" w:ascii="Times New Roman" w:hAnsi="Times New Roman" w:eastAsia="宋体" w:cs="Times New Roman"/>
          <w:b/>
          <w:bCs/>
          <w:color w:val="auto"/>
          <w:kern w:val="0"/>
          <w:sz w:val="24"/>
          <w:highlight w:val="yellow"/>
          <w:lang w:val="en-US" w:eastAsia="zh-CN"/>
        </w:rPr>
        <w:t>五、</w:t>
      </w:r>
      <w:r>
        <w:rPr>
          <w:rFonts w:hint="default" w:ascii="Times New Roman" w:hAnsi="Times New Roman" w:eastAsia="宋体" w:cs="Times New Roman"/>
          <w:b/>
          <w:bCs/>
          <w:color w:val="auto"/>
          <w:kern w:val="0"/>
          <w:sz w:val="24"/>
          <w:highlight w:val="yellow"/>
        </w:rPr>
        <w:t>供应商资格要求</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1、投标人必须是在中华人民共和国境内注册的、具有独立承担民事责任能力的企业法人或其他组织；</w:t>
      </w:r>
    </w:p>
    <w:p>
      <w:pPr>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rPr>
        <w:t>2、</w:t>
      </w:r>
      <w:r>
        <w:rPr>
          <w:rFonts w:hint="default" w:ascii="Times New Roman" w:hAnsi="Times New Roman" w:eastAsia="宋体" w:cs="Times New Roman"/>
          <w:b w:val="0"/>
          <w:bCs w:val="0"/>
          <w:color w:val="auto"/>
          <w:sz w:val="24"/>
          <w:lang w:val="en-US" w:eastAsia="zh-CN"/>
        </w:rPr>
        <w:t>业绩要求：①自公告发布之日起近3年内不少于2个新媒体宣传策划案例；</w:t>
      </w:r>
    </w:p>
    <w:p>
      <w:pPr>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②自公告发布之日起近3年内不少于2个</w:t>
      </w:r>
      <w:r>
        <w:rPr>
          <w:rFonts w:hint="eastAsia" w:cs="Times New Roman"/>
          <w:b w:val="0"/>
          <w:bCs w:val="0"/>
          <w:color w:val="auto"/>
          <w:sz w:val="24"/>
          <w:lang w:val="en-US" w:eastAsia="zh-CN"/>
        </w:rPr>
        <w:t xml:space="preserve"> </w:t>
      </w:r>
      <w:r>
        <w:rPr>
          <w:rFonts w:hint="default" w:ascii="Times New Roman" w:hAnsi="Times New Roman" w:eastAsia="宋体" w:cs="Times New Roman"/>
          <w:b w:val="0"/>
          <w:bCs w:val="0"/>
          <w:color w:val="auto"/>
          <w:sz w:val="24"/>
          <w:lang w:val="en-US" w:eastAsia="zh-CN"/>
        </w:rPr>
        <w:t>线下商业</w:t>
      </w:r>
      <w:r>
        <w:rPr>
          <w:rFonts w:hint="eastAsia" w:cs="Times New Roman"/>
          <w:b w:val="0"/>
          <w:bCs w:val="0"/>
          <w:color w:val="auto"/>
          <w:sz w:val="24"/>
          <w:lang w:val="en-US" w:eastAsia="zh-CN"/>
        </w:rPr>
        <w:t xml:space="preserve"> </w:t>
      </w:r>
      <w:r>
        <w:rPr>
          <w:rFonts w:hint="default" w:ascii="Times New Roman" w:hAnsi="Times New Roman" w:eastAsia="宋体" w:cs="Times New Roman"/>
          <w:b w:val="0"/>
          <w:bCs w:val="0"/>
          <w:color w:val="auto"/>
          <w:sz w:val="24"/>
          <w:lang w:val="en-US" w:eastAsia="zh-CN"/>
        </w:rPr>
        <w:t>活动宣传推广案例；</w:t>
      </w:r>
    </w:p>
    <w:p>
      <w:pPr>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**以上案例不可重复，需包含：小红书种草、抖音、视频号、公众号等多平台推广完整形式（提供不少于两种）；</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3、供应商未被列入“信用中国”网站(www.creditchina.gov.cn)“记录失信被执行人或重大税收违法失信主体”记录名单；</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4、未被纳入正方集团“黑名单”；</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5、与其他投标人不存在单位负责人为同一人或者存在控股、管理关系；</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6、本项目不接受联合体投标；</w:t>
      </w:r>
    </w:p>
    <w:p>
      <w:pPr>
        <w:spacing w:beforeLines="0" w:afterLines="0" w:line="36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备注：</w:t>
      </w:r>
      <w:r>
        <w:rPr>
          <w:rFonts w:hint="default" w:ascii="Times New Roman" w:hAnsi="Times New Roman" w:eastAsia="宋体" w:cs="Times New Roman"/>
          <w:b/>
          <w:bCs/>
          <w:color w:val="FF0000"/>
          <w:sz w:val="24"/>
        </w:rPr>
        <w:t>供应商应核对企业的资格是否符合上述资格条件后再报价，因不符合资格条件而造成的后果由供应商自负。</w:t>
      </w:r>
    </w:p>
    <w:p>
      <w:pPr>
        <w:numPr>
          <w:ilvl w:val="0"/>
          <w:numId w:val="0"/>
        </w:numPr>
        <w:tabs>
          <w:tab w:val="left" w:pos="72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highlight w:val="yellow"/>
          <w:lang w:val="en-US" w:eastAsia="zh-CN"/>
        </w:rPr>
        <w:t>六、</w:t>
      </w:r>
      <w:r>
        <w:rPr>
          <w:rFonts w:hint="default" w:ascii="Times New Roman" w:hAnsi="Times New Roman" w:eastAsia="宋体" w:cs="Times New Roman"/>
          <w:b/>
          <w:bCs/>
          <w:color w:val="auto"/>
          <w:kern w:val="0"/>
          <w:sz w:val="24"/>
          <w:highlight w:val="yellow"/>
        </w:rPr>
        <w:t>报价文件要求</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盖章扫描</w:t>
      </w:r>
      <w:r>
        <w:rPr>
          <w:rFonts w:hint="eastAsia" w:cs="Times New Roman"/>
          <w:b/>
          <w:bCs/>
          <w:color w:val="auto"/>
          <w:kern w:val="0"/>
          <w:sz w:val="24"/>
          <w:lang w:val="en-US" w:eastAsia="zh-CN"/>
        </w:rPr>
        <w:t>版</w:t>
      </w:r>
      <w:r>
        <w:rPr>
          <w:rFonts w:hint="default" w:ascii="Times New Roman" w:hAnsi="Times New Roman" w:eastAsia="宋体" w:cs="Times New Roman"/>
          <w:b/>
          <w:bCs/>
          <w:color w:val="auto"/>
          <w:kern w:val="0"/>
          <w:sz w:val="24"/>
          <w:lang w:val="en-US" w:eastAsia="zh-CN"/>
        </w:rPr>
        <w:t>文件</w:t>
      </w:r>
      <w:r>
        <w:rPr>
          <w:rFonts w:hint="eastAsia" w:cs="Times New Roman"/>
          <w:b/>
          <w:bCs/>
          <w:color w:val="auto"/>
          <w:kern w:val="0"/>
          <w:sz w:val="24"/>
          <w:lang w:val="en-US" w:eastAsia="zh-CN"/>
        </w:rPr>
        <w:t>1</w:t>
      </w:r>
      <w:r>
        <w:rPr>
          <w:rFonts w:hint="default" w:ascii="Times New Roman" w:hAnsi="Times New Roman" w:eastAsia="宋体" w:cs="Times New Roman"/>
          <w:b/>
          <w:bCs/>
          <w:color w:val="auto"/>
          <w:kern w:val="0"/>
          <w:sz w:val="24"/>
        </w:rPr>
        <w:t>份）</w:t>
      </w:r>
      <w:r>
        <w:rPr>
          <w:rFonts w:hint="default" w:ascii="Times New Roman" w:hAnsi="Times New Roman" w:eastAsia="宋体" w:cs="Times New Roman"/>
          <w:b/>
          <w:bCs/>
          <w:color w:val="auto"/>
          <w:sz w:val="24"/>
        </w:rPr>
        <w:t>：</w:t>
      </w:r>
    </w:p>
    <w:p>
      <w:pPr>
        <w:pStyle w:val="7"/>
        <w:spacing w:beforeLines="0" w:afterLines="0" w:line="360" w:lineRule="auto"/>
        <w:ind w:firstLine="0" w:firstLineChars="0"/>
        <w:rPr>
          <w:rFonts w:hint="default"/>
          <w:b/>
          <w:bCs/>
          <w:color w:val="FF0000"/>
          <w:kern w:val="0"/>
          <w:sz w:val="24"/>
          <w:lang w:val="en-US" w:eastAsia="zh-CN"/>
        </w:rPr>
      </w:pPr>
      <w:r>
        <w:rPr>
          <w:rFonts w:hint="eastAsia"/>
          <w:b/>
          <w:bCs/>
          <w:color w:val="auto"/>
          <w:kern w:val="0"/>
          <w:sz w:val="24"/>
          <w:lang w:val="en-US" w:eastAsia="zh-CN"/>
        </w:rPr>
        <w:t>（一）资料要求：</w:t>
      </w:r>
      <w:r>
        <w:rPr>
          <w:rFonts w:hint="default" w:ascii="Times New Roman" w:hAnsi="Times New Roman"/>
          <w:b/>
          <w:bCs/>
          <w:color w:val="auto"/>
          <w:kern w:val="2"/>
          <w:sz w:val="24"/>
          <w:lang w:val="en-US" w:eastAsia="zh-CN"/>
        </w:rPr>
        <w:t>要求</w:t>
      </w:r>
      <w:r>
        <w:rPr>
          <w:rFonts w:hint="eastAsia" w:ascii="Times New Roman" w:hAnsi="Times New Roman"/>
          <w:b/>
          <w:bCs/>
          <w:color w:val="auto"/>
          <w:kern w:val="2"/>
          <w:sz w:val="24"/>
          <w:lang w:val="en-US" w:eastAsia="zh-CN"/>
        </w:rPr>
        <w:t>在</w:t>
      </w:r>
      <w:r>
        <w:rPr>
          <w:rFonts w:hint="default" w:ascii="Times New Roman" w:hAnsi="Times New Roman"/>
          <w:b/>
          <w:bCs/>
          <w:color w:val="FF0000"/>
          <w:kern w:val="2"/>
          <w:sz w:val="24"/>
          <w:lang w:val="en-US" w:eastAsia="zh-CN"/>
        </w:rPr>
        <w:t>文件盖章后扫描上传</w:t>
      </w:r>
      <w:r>
        <w:rPr>
          <w:rFonts w:hint="default" w:ascii="Times New Roman" w:hAnsi="Times New Roman"/>
          <w:b/>
          <w:bCs/>
          <w:color w:val="auto"/>
          <w:kern w:val="2"/>
          <w:sz w:val="24"/>
          <w:lang w:val="en-US" w:eastAsia="zh-CN"/>
        </w:rPr>
        <w:t>。</w:t>
      </w:r>
    </w:p>
    <w:p>
      <w:pPr>
        <w:pStyle w:val="7"/>
        <w:spacing w:beforeLines="0" w:afterLines="0" w:line="360" w:lineRule="auto"/>
        <w:ind w:firstLine="0" w:firstLineChars="0"/>
        <w:rPr>
          <w:rFonts w:hint="default" w:eastAsia="宋体"/>
          <w:b/>
          <w:bCs/>
          <w:color w:val="0000FF"/>
          <w:lang w:val="en-US" w:eastAsia="zh-CN"/>
        </w:rPr>
      </w:pPr>
      <w:r>
        <w:rPr>
          <w:rFonts w:hint="eastAsia"/>
          <w:b/>
          <w:bCs/>
          <w:kern w:val="0"/>
          <w:sz w:val="24"/>
          <w:lang w:val="en-US" w:eastAsia="zh-CN"/>
        </w:rPr>
        <w:t>（二）格式：</w:t>
      </w:r>
      <w:r>
        <w:rPr>
          <w:rFonts w:hint="eastAsia" w:ascii="宋体" w:hAnsi="宋体"/>
          <w:b/>
          <w:bCs/>
          <w:kern w:val="0"/>
          <w:sz w:val="24"/>
          <w:lang w:val="en-US" w:eastAsia="zh-CN"/>
        </w:rPr>
        <w:t>见第二部分 报价文件格式，</w:t>
      </w:r>
      <w:r>
        <w:rPr>
          <w:rFonts w:hint="eastAsia"/>
          <w:b/>
          <w:bCs/>
          <w:kern w:val="0"/>
          <w:sz w:val="24"/>
          <w:lang w:val="en-US" w:eastAsia="zh-CN"/>
        </w:rPr>
        <w:t>报价资料需包括：</w:t>
      </w:r>
    </w:p>
    <w:p>
      <w:pPr>
        <w:keepNext w:val="0"/>
        <w:pageBreakBefore w:val="0"/>
        <w:kinsoku/>
        <w:wordWrap/>
        <w:overflowPunct/>
        <w:topLinePunct w:val="0"/>
        <w:autoSpaceDE w:val="0"/>
        <w:autoSpaceDN w:val="0"/>
        <w:bidi w:val="0"/>
        <w:adjustRightInd w:val="0"/>
        <w:spacing w:beforeLines="0" w:afterLines="0" w:line="360" w:lineRule="auto"/>
        <w:ind w:right="246" w:firstLine="480" w:firstLineChars="200"/>
        <w:rPr>
          <w:rFonts w:ascii="宋体" w:hAnsi="宋体"/>
          <w:kern w:val="0"/>
          <w:sz w:val="24"/>
        </w:rPr>
      </w:pPr>
      <w:r>
        <w:rPr>
          <w:rFonts w:hint="eastAsia" w:ascii="宋体" w:hAnsi="宋体"/>
          <w:kern w:val="0"/>
          <w:sz w:val="24"/>
        </w:rPr>
        <w:t>1</w:t>
      </w:r>
      <w:r>
        <w:rPr>
          <w:rFonts w:hint="eastAsia" w:cs="Times New Roman"/>
          <w:b w:val="0"/>
          <w:bCs w:val="0"/>
          <w:color w:val="auto"/>
          <w:sz w:val="24"/>
          <w:lang w:val="en-US" w:eastAsia="zh-CN"/>
        </w:rPr>
        <w:t xml:space="preserve">. </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beforeLines="0" w:afterLines="0"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cs="Times New Roman"/>
          <w:b w:val="0"/>
          <w:bCs w:val="0"/>
          <w:color w:val="auto"/>
          <w:sz w:val="24"/>
          <w:lang w:val="en-US" w:eastAsia="zh-CN"/>
        </w:rPr>
        <w:t xml:space="preserve">. </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pStyle w:val="6"/>
        <w:keepNext w:val="0"/>
        <w:keepLines w:val="0"/>
        <w:pageBreakBefore w:val="0"/>
        <w:widowControl w:val="0"/>
        <w:kinsoku/>
        <w:wordWrap/>
        <w:overflowPunct/>
        <w:topLinePunct w:val="0"/>
        <w:bidi w:val="0"/>
        <w:snapToGrid/>
        <w:spacing w:beforeLines="0" w:afterLines="0" w:line="360" w:lineRule="auto"/>
        <w:ind w:firstLine="0" w:firstLineChars="0"/>
        <w:rPr>
          <w:rFonts w:hint="eastAsia" w:hAnsi="宋体" w:cs="仿宋"/>
          <w:color w:val="0000FF"/>
          <w:sz w:val="24"/>
          <w:u w:val="none"/>
          <w:lang w:val="en-US" w:eastAsia="zh-CN"/>
        </w:rPr>
      </w:pPr>
      <w:r>
        <w:rPr>
          <w:rFonts w:hint="default" w:ascii="Times New Roman" w:hAnsi="Times New Roman" w:eastAsia="宋体" w:cs="Times New Roman"/>
          <w:b/>
          <w:bCs/>
          <w:color w:val="auto"/>
          <w:kern w:val="0"/>
          <w:sz w:val="24"/>
          <w:lang w:val="en-US" w:eastAsia="zh-CN"/>
        </w:rPr>
        <w:t>七、</w:t>
      </w:r>
      <w:r>
        <w:rPr>
          <w:rFonts w:hint="default" w:ascii="Times New Roman" w:hAnsi="Times New Roman" w:eastAsia="宋体" w:cs="Times New Roman"/>
          <w:b/>
          <w:bCs/>
          <w:color w:val="auto"/>
          <w:kern w:val="0"/>
          <w:sz w:val="24"/>
        </w:rPr>
        <w:t>评审办法</w:t>
      </w:r>
      <w:r>
        <w:rPr>
          <w:rFonts w:hint="default" w:ascii="Times New Roman" w:hAnsi="Times New Roman" w:eastAsia="宋体" w:cs="Times New Roman"/>
          <w:b/>
          <w:bCs/>
          <w:color w:val="auto"/>
          <w:sz w:val="24"/>
        </w:rPr>
        <w:t>：经评审的最低投标价法</w:t>
      </w:r>
      <w:r>
        <w:rPr>
          <w:rFonts w:hint="eastAsia" w:cs="Times New Roman"/>
          <w:b/>
          <w:bCs/>
          <w:color w:val="auto"/>
          <w:sz w:val="24"/>
          <w:lang w:eastAsia="zh-CN"/>
        </w:rPr>
        <w:t>，</w:t>
      </w:r>
      <w:r>
        <w:rPr>
          <w:rFonts w:hint="eastAsia" w:hAnsi="宋体" w:cs="仿宋"/>
          <w:sz w:val="24"/>
          <w:u w:val="none"/>
          <w:lang w:val="en-US" w:eastAsia="zh-CN"/>
        </w:rPr>
        <w:t>在满足询价文件全部实质性要求的前提下，选取报价最低的1家单位为中标单位。如报价单位价格一致，则以大号中签原则，评标委员现场抽签确定。</w:t>
      </w:r>
    </w:p>
    <w:p>
      <w:pPr>
        <w:pStyle w:val="6"/>
        <w:keepNext w:val="0"/>
        <w:keepLines w:val="0"/>
        <w:pageBreakBefore w:val="0"/>
        <w:widowControl w:val="0"/>
        <w:kinsoku/>
        <w:wordWrap/>
        <w:overflowPunct/>
        <w:topLinePunct w:val="0"/>
        <w:bidi w:val="0"/>
        <w:snapToGrid/>
        <w:spacing w:beforeLines="0" w:afterLines="0" w:line="360" w:lineRule="auto"/>
        <w:ind w:firstLine="480" w:firstLineChars="200"/>
        <w:rPr>
          <w:rFonts w:hint="eastAsia" w:hAnsi="宋体" w:cs="仿宋"/>
          <w:color w:val="auto"/>
          <w:sz w:val="24"/>
          <w:u w:val="none"/>
          <w:lang w:val="en-US" w:eastAsia="zh-CN"/>
        </w:rPr>
      </w:pPr>
      <w:r>
        <w:rPr>
          <w:rFonts w:hint="eastAsia" w:hAnsi="宋体" w:cs="仿宋"/>
          <w:color w:val="auto"/>
          <w:sz w:val="24"/>
          <w:u w:val="none"/>
          <w:lang w:val="en-US" w:eastAsia="zh-CN"/>
        </w:rPr>
        <w:t>如报价人开具发票可抵扣税率不一致的，经评审的投标报价=所报含税投标报价/（1+可抵扣税率）；普通发票可抵扣税率视为零税率；如未填写税率的视为零税率。</w:t>
      </w:r>
    </w:p>
    <w:p>
      <w:pPr>
        <w:pStyle w:val="6"/>
        <w:keepNext w:val="0"/>
        <w:keepLines w:val="0"/>
        <w:pageBreakBefore w:val="0"/>
        <w:widowControl w:val="0"/>
        <w:kinsoku/>
        <w:wordWrap/>
        <w:overflowPunct/>
        <w:topLinePunct w:val="0"/>
        <w:bidi w:val="0"/>
        <w:snapToGrid/>
        <w:spacing w:beforeLines="0" w:afterLines="0" w:line="360" w:lineRule="auto"/>
        <w:ind w:firstLine="480" w:firstLineChars="200"/>
        <w:rPr>
          <w:rFonts w:hint="default"/>
          <w:lang w:val="en-US" w:eastAsia="zh-CN"/>
        </w:rPr>
      </w:pPr>
      <w:r>
        <w:rPr>
          <w:rFonts w:hint="eastAsia" w:hAnsi="宋体" w:cs="仿宋"/>
          <w:sz w:val="24"/>
          <w:u w:val="none"/>
          <w:lang w:val="en-US" w:eastAsia="zh-CN"/>
        </w:rPr>
        <w:t>注：报价人应对所有的询价内容进行报价，不允许只对部分内容进行报价。</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八、</w:t>
      </w:r>
      <w:bookmarkStart w:id="0" w:name="_Toc47961945"/>
      <w:r>
        <w:rPr>
          <w:rFonts w:hint="default" w:ascii="Times New Roman" w:hAnsi="Times New Roman" w:eastAsia="宋体" w:cs="Times New Roman"/>
          <w:b/>
          <w:bCs/>
          <w:color w:val="auto"/>
          <w:sz w:val="24"/>
        </w:rPr>
        <w:t>报价文件的递交</w:t>
      </w:r>
      <w:bookmarkEnd w:id="0"/>
    </w:p>
    <w:p>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1．递交报价文件的截止时间（报价截止时间）为：</w:t>
      </w:r>
      <w:permStart w:id="5" w:edGrp="everyone"/>
      <w:r>
        <w:rPr>
          <w:rFonts w:hint="eastAsia" w:cs="Times New Roman"/>
          <w:color w:val="auto"/>
          <w:sz w:val="24"/>
          <w:lang w:val="en-US" w:eastAsia="zh-CN"/>
        </w:rPr>
        <w:t>2026</w:t>
      </w:r>
      <w:r>
        <w:rPr>
          <w:rFonts w:hint="default" w:ascii="Times New Roman" w:hAnsi="Times New Roman" w:eastAsia="宋体" w:cs="Times New Roman"/>
          <w:color w:val="auto"/>
          <w:sz w:val="24"/>
        </w:rPr>
        <w:t>年</w:t>
      </w:r>
      <w:r>
        <w:rPr>
          <w:rFonts w:hint="eastAsia" w:cs="Times New Roman"/>
          <w:color w:val="auto"/>
          <w:sz w:val="24"/>
          <w:lang w:val="en-US" w:eastAsia="zh-CN"/>
        </w:rPr>
        <w:t>6月30</w:t>
      </w:r>
      <w:bookmarkStart w:id="95" w:name="_GoBack"/>
      <w:bookmarkEnd w:id="95"/>
      <w:r>
        <w:rPr>
          <w:rFonts w:hint="eastAsia" w:cs="Times New Roman"/>
          <w:color w:val="auto"/>
          <w:sz w:val="24"/>
          <w:lang w:val="en-US" w:eastAsia="zh-CN"/>
        </w:rPr>
        <w:t>日</w:t>
      </w:r>
      <w:r>
        <w:rPr>
          <w:rFonts w:hint="default" w:ascii="Times New Roman" w:hAnsi="Times New Roman" w:eastAsia="宋体" w:cs="Times New Roman"/>
          <w:color w:val="auto"/>
          <w:sz w:val="24"/>
        </w:rPr>
        <w:t xml:space="preserve"> 1</w:t>
      </w:r>
      <w:r>
        <w:rPr>
          <w:rFonts w:hint="eastAsia" w:cs="Times New Roman"/>
          <w:color w:val="auto"/>
          <w:sz w:val="24"/>
          <w:lang w:val="en-US" w:eastAsia="zh-CN"/>
        </w:rPr>
        <w:t>8</w:t>
      </w:r>
      <w:r>
        <w:rPr>
          <w:rFonts w:hint="default" w:ascii="Times New Roman" w:hAnsi="Times New Roman" w:eastAsia="宋体" w:cs="Times New Roman"/>
          <w:color w:val="auto"/>
          <w:sz w:val="24"/>
        </w:rPr>
        <w:t>：</w:t>
      </w:r>
      <w:r>
        <w:rPr>
          <w:rFonts w:hint="eastAsia" w:cs="Times New Roman"/>
          <w:color w:val="auto"/>
          <w:sz w:val="24"/>
          <w:lang w:val="en-US" w:eastAsia="zh-CN"/>
        </w:rPr>
        <w:t>0</w:t>
      </w:r>
      <w:r>
        <w:rPr>
          <w:rFonts w:hint="default" w:ascii="Times New Roman" w:hAnsi="Times New Roman" w:eastAsia="宋体" w:cs="Times New Roman"/>
          <w:color w:val="auto"/>
          <w:sz w:val="24"/>
        </w:rPr>
        <w:t>0（北京时间）；</w:t>
      </w:r>
    </w:p>
    <w:permEnd w:id="5"/>
    <w:p>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2．报价文件递交要求：报价文件盖章</w:t>
      </w:r>
      <w:r>
        <w:rPr>
          <w:rFonts w:hint="eastAsia" w:cs="Times New Roman"/>
          <w:color w:val="auto"/>
          <w:sz w:val="24"/>
          <w:lang w:val="en-US" w:eastAsia="zh-CN"/>
        </w:rPr>
        <w:t>后</w:t>
      </w:r>
      <w:r>
        <w:rPr>
          <w:rFonts w:hint="default" w:ascii="Times New Roman" w:hAnsi="Times New Roman" w:eastAsia="宋体" w:cs="Times New Roman"/>
          <w:color w:val="auto"/>
          <w:sz w:val="24"/>
        </w:rPr>
        <w:t>扫描成PDF文件，发送至</w:t>
      </w:r>
      <w:r>
        <w:rPr>
          <w:rFonts w:hint="eastAsia" w:cs="Times New Roman"/>
          <w:color w:val="auto"/>
          <w:sz w:val="24"/>
          <w:lang w:val="en-US" w:eastAsia="zh-CN"/>
        </w:rPr>
        <w:t>正方收件</w:t>
      </w:r>
      <w:r>
        <w:rPr>
          <w:rFonts w:hint="default" w:ascii="Times New Roman" w:hAnsi="Times New Roman" w:eastAsia="宋体" w:cs="Times New Roman"/>
          <w:color w:val="auto"/>
          <w:sz w:val="24"/>
        </w:rPr>
        <w:t>专用邮箱</w:t>
      </w:r>
      <w:r>
        <w:rPr>
          <w:rFonts w:hint="default" w:ascii="Times New Roman" w:hAnsi="Times New Roman" w:eastAsia="宋体" w:cs="Times New Roman"/>
          <w:b/>
          <w:bCs/>
          <w:color w:val="auto"/>
          <w:sz w:val="24"/>
          <w:highlight w:val="yellow"/>
        </w:rPr>
        <w:t>zcgy.signer@zhzf-group.com</w:t>
      </w:r>
      <w:r>
        <w:rPr>
          <w:rFonts w:hint="default" w:ascii="Times New Roman" w:hAnsi="Times New Roman" w:eastAsia="宋体" w:cs="Times New Roman"/>
          <w:color w:val="auto"/>
          <w:sz w:val="24"/>
        </w:rPr>
        <w:t>（邮件主题请用括号备注：</w:t>
      </w:r>
      <w:permStart w:id="6" w:edGrp="everyone"/>
      <w:r>
        <w:rPr>
          <w:rFonts w:hint="eastAsia" w:cs="Times New Roman"/>
          <w:b/>
          <w:bCs/>
          <w:color w:val="auto"/>
          <w:sz w:val="24"/>
          <w:lang w:val="en-US" w:eastAsia="zh-CN"/>
        </w:rPr>
        <w:t>投标单位全称+</w:t>
      </w:r>
      <w:r>
        <w:rPr>
          <w:rFonts w:hint="eastAsia" w:cs="Times New Roman"/>
          <w:b/>
          <w:bCs/>
          <w:color w:val="auto"/>
          <w:sz w:val="24"/>
          <w:lang w:eastAsia="zh-CN"/>
        </w:rPr>
        <w:t>情侣海岸项目第三季度媒体宣传服务（第二次）</w:t>
      </w:r>
      <w:r>
        <w:rPr>
          <w:rFonts w:hint="default" w:ascii="Times New Roman" w:hAnsi="Times New Roman" w:eastAsia="宋体" w:cs="Times New Roman"/>
          <w:b/>
          <w:bCs/>
          <w:color w:val="auto"/>
          <w:sz w:val="24"/>
        </w:rPr>
        <w:t>+</w:t>
      </w:r>
      <w:r>
        <w:rPr>
          <w:rFonts w:hint="eastAsia" w:cs="Times New Roman"/>
          <w:b/>
          <w:bCs/>
          <w:color w:val="auto"/>
          <w:sz w:val="24"/>
          <w:lang w:val="en-US" w:eastAsia="zh-CN"/>
        </w:rPr>
        <w:t>钟工</w:t>
      </w:r>
      <w:permEnd w:id="6"/>
      <w:r>
        <w:rPr>
          <w:rFonts w:hint="default" w:ascii="Times New Roman" w:hAnsi="Times New Roman" w:eastAsia="宋体" w:cs="Times New Roman"/>
          <w:color w:val="auto"/>
          <w:sz w:val="24"/>
        </w:rPr>
        <w:t>）。</w:t>
      </w:r>
    </w:p>
    <w:p>
      <w:pPr>
        <w:spacing w:beforeLines="0" w:afterLines="0"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eastAsia" w:cs="Times New Roman"/>
          <w:b/>
          <w:bCs/>
          <w:color w:val="auto"/>
          <w:sz w:val="24"/>
          <w:lang w:val="en-US" w:eastAsia="zh-CN"/>
        </w:rPr>
        <w:t>请仔细检查报价文件格式，确认无误后再提交</w:t>
      </w:r>
      <w:r>
        <w:rPr>
          <w:rFonts w:hint="eastAsia" w:cs="Times New Roman"/>
          <w:color w:val="auto"/>
          <w:sz w:val="24"/>
          <w:lang w:val="en-US" w:eastAsia="zh-CN"/>
        </w:rPr>
        <w:t>。</w:t>
      </w:r>
      <w:r>
        <w:rPr>
          <w:rFonts w:hint="default" w:ascii="Times New Roman" w:hAnsi="Times New Roman" w:eastAsia="宋体" w:cs="Times New Roman"/>
          <w:color w:val="auto"/>
          <w:sz w:val="24"/>
        </w:rPr>
        <w:t>逾期送达的、未送达指定</w:t>
      </w:r>
      <w:r>
        <w:rPr>
          <w:rFonts w:hint="default" w:ascii="Times New Roman" w:hAnsi="Times New Roman" w:eastAsia="宋体" w:cs="Times New Roman"/>
          <w:color w:val="auto"/>
          <w:sz w:val="24"/>
          <w:lang w:val="en-US" w:eastAsia="zh-CN"/>
        </w:rPr>
        <w:t>邮箱</w:t>
      </w:r>
      <w:r>
        <w:rPr>
          <w:rFonts w:hint="default" w:ascii="Times New Roman" w:hAnsi="Times New Roman" w:eastAsia="宋体" w:cs="Times New Roman"/>
          <w:color w:val="auto"/>
          <w:sz w:val="24"/>
        </w:rPr>
        <w:t>地点的或者不按照询价文件要求格式的报价文件，</w:t>
      </w:r>
      <w:r>
        <w:rPr>
          <w:rFonts w:hint="eastAsia" w:cs="Times New Roman"/>
          <w:color w:val="auto"/>
          <w:sz w:val="24"/>
          <w:lang w:val="en-US" w:eastAsia="zh-CN"/>
        </w:rPr>
        <w:t>将视为无效报价</w:t>
      </w:r>
      <w:r>
        <w:rPr>
          <w:rFonts w:hint="default" w:ascii="Times New Roman" w:hAnsi="Times New Roman" w:eastAsia="宋体" w:cs="Times New Roman"/>
          <w:color w:val="auto"/>
          <w:sz w:val="24"/>
        </w:rPr>
        <w:t>。</w:t>
      </w:r>
    </w:p>
    <w:p>
      <w:pPr>
        <w:numPr>
          <w:ilvl w:val="0"/>
          <w:numId w:val="0"/>
        </w:numPr>
        <w:spacing w:before="0" w:beforeLines="0" w:after="0" w:afterLines="0" w:line="36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本次采购是意向采购项目，中标资格的取得并不意味服务</w:t>
      </w:r>
      <w:r>
        <w:rPr>
          <w:rFonts w:hint="eastAsia" w:ascii="宋体" w:hAnsi="宋体"/>
          <w:sz w:val="24"/>
          <w:lang w:val="en-US" w:eastAsia="zh-CN"/>
        </w:rPr>
        <w:t>或物品</w:t>
      </w:r>
      <w:r>
        <w:rPr>
          <w:rFonts w:hint="eastAsia" w:ascii="宋体" w:hAnsi="宋体"/>
          <w:sz w:val="24"/>
        </w:rPr>
        <w:t>的售出，</w:t>
      </w:r>
      <w:r>
        <w:rPr>
          <w:rFonts w:hint="eastAsia" w:ascii="宋体" w:hAnsi="宋体"/>
          <w:sz w:val="24"/>
          <w:lang w:val="en-US" w:eastAsia="zh-CN"/>
        </w:rPr>
        <w:t>采购人</w:t>
      </w:r>
      <w:r>
        <w:rPr>
          <w:rFonts w:hint="eastAsia" w:ascii="宋体" w:hAnsi="宋体"/>
          <w:sz w:val="24"/>
        </w:rPr>
        <w:t>无法预计也无法保证具体服务次数及所有的采购总量，结算以实际交易数量和服务项目为准，请</w:t>
      </w:r>
      <w:r>
        <w:rPr>
          <w:rFonts w:hint="eastAsia" w:ascii="宋体" w:hAnsi="宋体"/>
          <w:sz w:val="24"/>
          <w:lang w:val="en-US" w:eastAsia="zh-CN"/>
        </w:rPr>
        <w:t>报价</w:t>
      </w:r>
      <w:r>
        <w:rPr>
          <w:rFonts w:hint="eastAsia" w:ascii="宋体" w:hAnsi="宋体"/>
          <w:sz w:val="24"/>
        </w:rPr>
        <w:t>人自行考虑风险。</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若出现以下情形的，作废标处理：</w:t>
      </w:r>
    </w:p>
    <w:p>
      <w:pPr>
        <w:pStyle w:val="35"/>
        <w:spacing w:beforeLines="0" w:afterLines="0" w:line="360" w:lineRule="auto"/>
        <w:ind w:firstLine="480"/>
        <w:rPr>
          <w:rFonts w:hint="eastAsia"/>
          <w:color w:val="000000"/>
          <w:sz w:val="24"/>
          <w:szCs w:val="24"/>
        </w:rPr>
      </w:pPr>
      <w:r>
        <w:rPr>
          <w:rFonts w:hint="eastAsia" w:ascii="宋体" w:hAnsi="宋体"/>
          <w:kern w:val="2"/>
          <w:sz w:val="24"/>
          <w:szCs w:val="24"/>
          <w:lang w:val="en-US" w:eastAsia="zh-CN" w:bidi="ar-SA"/>
        </w:rPr>
        <w:t>2.1</w:t>
      </w:r>
      <w:r>
        <w:rPr>
          <w:rFonts w:hint="eastAsia"/>
          <w:color w:val="000000"/>
          <w:sz w:val="24"/>
          <w:szCs w:val="24"/>
          <w:lang w:val="en-US" w:eastAsia="zh-CN"/>
        </w:rPr>
        <w:t xml:space="preserve"> </w:t>
      </w:r>
      <w:r>
        <w:rPr>
          <w:rFonts w:hint="eastAsia" w:ascii="宋体" w:hAnsi="宋体"/>
          <w:sz w:val="24"/>
        </w:rPr>
        <w:t>不具备</w:t>
      </w:r>
      <w:r>
        <w:rPr>
          <w:rFonts w:hint="eastAsia" w:ascii="宋体" w:hAnsi="宋体"/>
          <w:sz w:val="24"/>
          <w:lang w:val="en-US" w:eastAsia="zh-CN"/>
        </w:rPr>
        <w:t>询价</w:t>
      </w:r>
      <w:r>
        <w:rPr>
          <w:rFonts w:hint="eastAsia" w:ascii="宋体" w:hAnsi="宋体"/>
          <w:sz w:val="24"/>
        </w:rPr>
        <w:t>文件中规定的资格要求的或资格证明文件不全的；</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2.2 </w:t>
      </w:r>
      <w:r>
        <w:rPr>
          <w:rFonts w:hint="eastAsia" w:ascii="宋体" w:hAnsi="宋体"/>
          <w:sz w:val="24"/>
        </w:rPr>
        <w:t>因重大变故，采购任务取消的；</w:t>
      </w:r>
    </w:p>
    <w:p>
      <w:pPr>
        <w:numPr>
          <w:ilvl w:val="0"/>
          <w:numId w:val="0"/>
        </w:numPr>
        <w:spacing w:beforeLines="0" w:afterLines="0" w:line="360" w:lineRule="auto"/>
        <w:ind w:firstLine="480" w:firstLineChars="200"/>
        <w:rPr>
          <w:rFonts w:hint="eastAsia"/>
          <w:color w:val="000000"/>
          <w:sz w:val="24"/>
        </w:rPr>
      </w:pPr>
      <w:r>
        <w:rPr>
          <w:rFonts w:hint="eastAsia" w:ascii="宋体" w:hAnsi="宋体"/>
          <w:kern w:val="2"/>
          <w:sz w:val="24"/>
          <w:szCs w:val="24"/>
          <w:lang w:val="en-US" w:eastAsia="zh-CN" w:bidi="ar-SA"/>
        </w:rPr>
        <w:t xml:space="preserve">2.3 </w:t>
      </w:r>
      <w:r>
        <w:rPr>
          <w:rFonts w:hint="eastAsia" w:ascii="宋体" w:hAnsi="宋体"/>
          <w:sz w:val="24"/>
          <w:lang w:val="en-US" w:eastAsia="zh-CN"/>
        </w:rPr>
        <w:t>报价</w:t>
      </w:r>
      <w:r>
        <w:rPr>
          <w:rFonts w:hint="eastAsia" w:ascii="宋体" w:hAnsi="宋体"/>
          <w:sz w:val="24"/>
        </w:rPr>
        <w:t>文件未按照</w:t>
      </w:r>
      <w:r>
        <w:rPr>
          <w:rFonts w:hint="eastAsia" w:ascii="宋体" w:hAnsi="宋体"/>
          <w:sz w:val="24"/>
          <w:lang w:val="en-US" w:eastAsia="zh-CN"/>
        </w:rPr>
        <w:t>询价</w:t>
      </w:r>
      <w:r>
        <w:rPr>
          <w:rFonts w:hint="eastAsia" w:ascii="宋体" w:hAnsi="宋体"/>
          <w:sz w:val="24"/>
        </w:rPr>
        <w:t>文件要求签署、盖章的；</w:t>
      </w:r>
    </w:p>
    <w:p>
      <w:p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2.4 </w:t>
      </w:r>
      <w:r>
        <w:rPr>
          <w:rFonts w:hint="eastAsia" w:ascii="宋体" w:hAnsi="宋体"/>
          <w:sz w:val="24"/>
          <w:lang w:val="en-US" w:eastAsia="zh-CN"/>
        </w:rPr>
        <w:t>报价</w:t>
      </w:r>
      <w:r>
        <w:rPr>
          <w:rFonts w:hint="eastAsia" w:ascii="宋体" w:hAnsi="宋体"/>
          <w:sz w:val="24"/>
        </w:rPr>
        <w:t>文件含有采购人不能接受的附加条件的；</w:t>
      </w:r>
    </w:p>
    <w:p>
      <w:p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2.5 </w:t>
      </w:r>
      <w:r>
        <w:rPr>
          <w:rFonts w:hint="eastAsia" w:ascii="宋体" w:hAnsi="宋体"/>
          <w:sz w:val="24"/>
        </w:rPr>
        <w:t>服务期限不满足</w:t>
      </w:r>
      <w:r>
        <w:rPr>
          <w:rFonts w:hint="eastAsia" w:ascii="宋体" w:hAnsi="宋体"/>
          <w:sz w:val="24"/>
          <w:lang w:eastAsia="zh-CN"/>
        </w:rPr>
        <w:t>询价文件</w:t>
      </w:r>
      <w:r>
        <w:rPr>
          <w:rFonts w:hint="eastAsia" w:ascii="宋体" w:hAnsi="宋体"/>
          <w:sz w:val="24"/>
        </w:rPr>
        <w:t>要求的；</w:t>
      </w:r>
    </w:p>
    <w:p>
      <w:pPr>
        <w:keepLines/>
        <w:widowControl/>
        <w:tabs>
          <w:tab w:val="left" w:pos="201"/>
        </w:tabs>
        <w:adjustRightInd w:val="0"/>
        <w:snapToGrid w:val="0"/>
        <w:spacing w:line="360" w:lineRule="auto"/>
        <w:ind w:firstLine="480" w:firstLineChars="200"/>
        <w:rPr>
          <w:rFonts w:hint="eastAsia" w:ascii="宋体" w:hAnsi="宋体" w:eastAsia="宋体" w:cs="宋体"/>
          <w:sz w:val="24"/>
        </w:rPr>
      </w:pPr>
      <w:r>
        <w:rPr>
          <w:rFonts w:hint="eastAsia" w:ascii="宋体" w:hAnsi="宋体"/>
          <w:kern w:val="2"/>
          <w:sz w:val="24"/>
          <w:szCs w:val="24"/>
          <w:lang w:val="en-US" w:eastAsia="zh-CN" w:bidi="ar-SA"/>
        </w:rPr>
        <w:t xml:space="preserve">2.6 </w:t>
      </w:r>
      <w:r>
        <w:rPr>
          <w:rFonts w:hint="eastAsia" w:ascii="宋体" w:hAnsi="宋体" w:eastAsia="宋体" w:cs="宋体"/>
          <w:sz w:val="24"/>
        </w:rPr>
        <w:t>若</w:t>
      </w:r>
      <w:r>
        <w:rPr>
          <w:rFonts w:hint="eastAsia" w:ascii="宋体" w:hAnsi="宋体" w:eastAsia="宋体" w:cs="宋体"/>
          <w:sz w:val="24"/>
          <w:lang w:val="en-US" w:eastAsia="zh-CN"/>
        </w:rPr>
        <w:t>报价人</w:t>
      </w:r>
      <w:r>
        <w:rPr>
          <w:rFonts w:hint="eastAsia" w:ascii="宋体" w:hAnsi="宋体" w:eastAsia="宋体" w:cs="宋体"/>
          <w:sz w:val="24"/>
        </w:rPr>
        <w:t>报价低于市场价格，且</w:t>
      </w:r>
      <w:r>
        <w:rPr>
          <w:rFonts w:hint="eastAsia" w:ascii="宋体" w:hAnsi="宋体" w:eastAsia="宋体" w:cs="宋体"/>
          <w:sz w:val="24"/>
          <w:lang w:val="en-US" w:eastAsia="zh-CN"/>
        </w:rPr>
        <w:t>报价人</w:t>
      </w:r>
      <w:r>
        <w:rPr>
          <w:rFonts w:hint="eastAsia" w:ascii="宋体" w:hAnsi="宋体" w:eastAsia="宋体" w:cs="宋体"/>
          <w:sz w:val="24"/>
        </w:rPr>
        <w:t>不能合理说明或者不能提供相关证明材料的，被</w:t>
      </w:r>
      <w:r>
        <w:rPr>
          <w:rFonts w:hint="eastAsia" w:ascii="宋体" w:hAnsi="宋体" w:eastAsia="宋体" w:cs="宋体"/>
          <w:sz w:val="24"/>
          <w:lang w:val="en-US" w:eastAsia="zh-CN"/>
        </w:rPr>
        <w:t>采购人</w:t>
      </w:r>
      <w:r>
        <w:rPr>
          <w:rFonts w:hint="eastAsia" w:ascii="宋体" w:hAnsi="宋体" w:eastAsia="宋体" w:cs="宋体"/>
          <w:sz w:val="24"/>
        </w:rPr>
        <w:t>认定以低于成本报价投标的；</w:t>
      </w:r>
    </w:p>
    <w:p>
      <w:pPr>
        <w:keepNext w:val="0"/>
        <w:keepLines/>
        <w:pageBreakBefore w:val="0"/>
        <w:widowControl/>
        <w:tabs>
          <w:tab w:val="left" w:pos="201"/>
        </w:tabs>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sz w:val="24"/>
        </w:rPr>
      </w:pPr>
      <w:r>
        <w:rPr>
          <w:rFonts w:hint="eastAsia" w:ascii="宋体" w:hAnsi="宋体"/>
          <w:sz w:val="24"/>
          <w:lang w:val="en-US" w:eastAsia="zh-CN"/>
        </w:rPr>
        <w:t xml:space="preserve">2.7 </w:t>
      </w:r>
      <w:r>
        <w:rPr>
          <w:rFonts w:hint="eastAsia" w:ascii="宋体" w:hAnsi="宋体"/>
          <w:sz w:val="24"/>
        </w:rPr>
        <w:t>法律、法规和</w:t>
      </w:r>
      <w:r>
        <w:rPr>
          <w:rFonts w:hint="eastAsia" w:ascii="宋体" w:hAnsi="宋体"/>
          <w:sz w:val="24"/>
          <w:lang w:eastAsia="zh-CN"/>
        </w:rPr>
        <w:t>询价文件</w:t>
      </w:r>
      <w:r>
        <w:rPr>
          <w:rFonts w:hint="eastAsia" w:ascii="宋体" w:hAnsi="宋体"/>
          <w:sz w:val="24"/>
        </w:rPr>
        <w:t>规定的其他无效投标情形的。</w:t>
      </w:r>
    </w:p>
    <w:p>
      <w:pPr>
        <w:pStyle w:val="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baseline"/>
        <w:rPr>
          <w:rFonts w:hint="eastAsia"/>
        </w:rPr>
      </w:pPr>
      <w:r>
        <w:rPr>
          <w:rFonts w:hint="eastAsia" w:ascii="宋体" w:hAnsi="宋体"/>
          <w:sz w:val="24"/>
          <w:lang w:val="en-US" w:eastAsia="zh-CN"/>
        </w:rPr>
        <w:t>2.8</w:t>
      </w:r>
      <w:r>
        <w:rPr>
          <w:rFonts w:hint="eastAsia" w:hAnsi="宋体"/>
          <w:sz w:val="24"/>
          <w:lang w:val="en-US" w:eastAsia="zh-CN"/>
        </w:rPr>
        <w:t xml:space="preserve"> </w:t>
      </w:r>
      <w:r>
        <w:rPr>
          <w:rFonts w:hint="eastAsia" w:ascii="宋体" w:hAnsi="宋体" w:eastAsia="宋体" w:cs="Times New Roman"/>
          <w:kern w:val="2"/>
          <w:sz w:val="24"/>
          <w:szCs w:val="24"/>
          <w:lang w:val="en-US" w:eastAsia="zh-CN" w:bidi="ar-SA"/>
        </w:rPr>
        <w:t>若中标供应商放弃中标资格、不符合中标条件的、因不可抗力不能履行合同或者被查实存在影响中标结果的违法行为等情形，招标人可按照确定的</w:t>
      </w:r>
      <w:r>
        <w:rPr>
          <w:rFonts w:hint="eastAsia" w:hAnsi="宋体" w:cs="Times New Roman"/>
          <w:kern w:val="2"/>
          <w:sz w:val="24"/>
          <w:szCs w:val="24"/>
          <w:lang w:val="en-US" w:eastAsia="zh-CN" w:bidi="ar-SA"/>
        </w:rPr>
        <w:t>报价</w:t>
      </w:r>
      <w:r>
        <w:rPr>
          <w:rFonts w:hint="eastAsia" w:ascii="宋体" w:hAnsi="宋体" w:eastAsia="宋体" w:cs="Times New Roman"/>
          <w:kern w:val="2"/>
          <w:sz w:val="24"/>
          <w:szCs w:val="24"/>
          <w:lang w:val="en-US" w:eastAsia="zh-CN" w:bidi="ar-SA"/>
        </w:rPr>
        <w:t>由低到高排名顺序依次确定增补为中标供应商，也可重新招标。</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lang w:val="en-US" w:eastAsia="zh-CN"/>
        </w:rPr>
      </w:pPr>
      <w:bookmarkStart w:id="1" w:name="_Toc47961947"/>
      <w:r>
        <w:rPr>
          <w:rFonts w:hint="default" w:ascii="Times New Roman" w:hAnsi="Times New Roman" w:eastAsia="宋体" w:cs="Times New Roman"/>
          <w:b/>
          <w:bCs/>
          <w:color w:val="auto"/>
          <w:sz w:val="24"/>
          <w:lang w:val="en-US" w:eastAsia="zh-CN"/>
        </w:rPr>
        <w:t>十、细微偏差修正</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2．存在细微偏差的报价文件，采购人应评标时进行认定并要求报价人书面补正细微偏差。报价人书面作出补正之后，应当视为有效报价文件。若报价人拒绝补正，其报价文件将被拒绝。</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3．细微偏差按照下列原则进行补正（次序排先者优先）：</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（1）投标报价大写金额与小写金额不一致的，除非大写金额存在明显的小数点错误，否则，应当以大写金额为准，修改小写金额。</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（2）投标总价金额与分项报价合计金额不一致的，除非投标总价金额存在明显的小数点错误，否则，应当以投标总价金额为准，修改分项报价合计金额。</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（3）若用文字表示的数值与用数字表示的数值不一致，以文字表示的数值为准。</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（4）其他细微偏差按照有利于采购人的原则进行补正。</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rPr>
      </w:pPr>
      <w:r>
        <w:rPr>
          <w:rFonts w:hint="eastAsia" w:cs="Times New Roman"/>
          <w:b/>
          <w:bCs/>
          <w:color w:val="auto"/>
          <w:sz w:val="24"/>
          <w:lang w:val="en-US" w:eastAsia="zh-CN"/>
        </w:rPr>
        <w:t>十一、</w:t>
      </w:r>
      <w:r>
        <w:rPr>
          <w:rFonts w:hint="default" w:ascii="Times New Roman" w:hAnsi="Times New Roman" w:eastAsia="宋体" w:cs="Times New Roman"/>
          <w:b/>
          <w:bCs/>
          <w:color w:val="auto"/>
          <w:sz w:val="24"/>
        </w:rPr>
        <w:t>联系方式</w:t>
      </w:r>
      <w:bookmarkEnd w:id="1"/>
    </w:p>
    <w:p>
      <w:pPr>
        <w:spacing w:beforeLines="0" w:afterLines="0" w:line="360" w:lineRule="auto"/>
        <w:ind w:firstLine="470" w:firstLineChars="196"/>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1．地址：</w:t>
      </w:r>
      <w:r>
        <w:rPr>
          <w:rFonts w:hint="eastAsia" w:cs="Times New Roman"/>
          <w:color w:val="auto"/>
          <w:sz w:val="24"/>
          <w:lang w:eastAsia="zh-CN"/>
        </w:rPr>
        <w:t>珠海市香洲区卫康路199号香洲创港中心17栋1</w:t>
      </w:r>
      <w:r>
        <w:rPr>
          <w:rFonts w:hint="eastAsia" w:cs="Times New Roman"/>
          <w:color w:val="auto"/>
          <w:sz w:val="24"/>
          <w:lang w:val="en-US" w:eastAsia="zh-CN"/>
        </w:rPr>
        <w:t>4</w:t>
      </w:r>
      <w:r>
        <w:rPr>
          <w:rFonts w:hint="eastAsia" w:cs="Times New Roman"/>
          <w:color w:val="auto"/>
          <w:sz w:val="24"/>
          <w:lang w:eastAsia="zh-CN"/>
        </w:rPr>
        <w:t>楼</w:t>
      </w:r>
      <w:r>
        <w:rPr>
          <w:rFonts w:hint="default" w:ascii="Times New Roman" w:hAnsi="Times New Roman" w:eastAsia="宋体" w:cs="Times New Roman"/>
          <w:color w:val="auto"/>
          <w:sz w:val="24"/>
        </w:rPr>
        <w:t xml:space="preserve"> </w:t>
      </w:r>
    </w:p>
    <w:p>
      <w:pPr>
        <w:pStyle w:val="20"/>
        <w:spacing w:beforeLines="0" w:afterLines="0"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2．</w:t>
      </w:r>
      <w:r>
        <w:rPr>
          <w:rFonts w:hint="eastAsia" w:cs="Times New Roman"/>
          <w:color w:val="auto"/>
          <w:sz w:val="24"/>
          <w:szCs w:val="24"/>
          <w:lang w:val="en-US" w:eastAsia="zh-CN"/>
        </w:rPr>
        <w:t>报价</w:t>
      </w:r>
      <w:r>
        <w:rPr>
          <w:rFonts w:hint="default" w:ascii="Times New Roman" w:hAnsi="Times New Roman" w:eastAsia="宋体" w:cs="Times New Roman"/>
          <w:color w:val="auto"/>
          <w:sz w:val="24"/>
          <w:szCs w:val="24"/>
        </w:rPr>
        <w:t xml:space="preserve">咨询联系方式： </w:t>
      </w:r>
      <w:permStart w:id="7" w:edGrp="everyone"/>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钟工15521120229</w:t>
      </w:r>
      <w:r>
        <w:rPr>
          <w:rFonts w:hint="eastAsia" w:ascii="Times New Roman" w:hAnsi="Times New Roman" w:eastAsia="宋体" w:cs="Times New Roman"/>
          <w:color w:val="auto"/>
          <w:sz w:val="24"/>
          <w:szCs w:val="24"/>
          <w:lang w:eastAsia="zh-CN"/>
        </w:rPr>
        <w:t>）</w:t>
      </w:r>
      <w:permEnd w:id="7"/>
      <w:r>
        <w:rPr>
          <w:rFonts w:hint="default" w:ascii="Times New Roman" w:hAnsi="Times New Roman" w:eastAsia="宋体" w:cs="Times New Roman"/>
          <w:color w:val="auto"/>
          <w:sz w:val="24"/>
        </w:rPr>
        <w:t>。</w:t>
      </w:r>
    </w:p>
    <w:p>
      <w:pPr>
        <w:pStyle w:val="20"/>
        <w:spacing w:line="360" w:lineRule="auto"/>
        <w:ind w:firstLine="480" w:firstLineChars="200"/>
        <w:rPr>
          <w:rFonts w:hint="default" w:ascii="Times New Roman" w:hAnsi="Times New Roman" w:eastAsia="宋体" w:cs="Times New Roman"/>
          <w:color w:val="auto"/>
          <w:sz w:val="24"/>
          <w:szCs w:val="24"/>
        </w:rPr>
      </w:pPr>
    </w:p>
    <w:p>
      <w:pPr>
        <w:pStyle w:val="20"/>
        <w:spacing w:line="360" w:lineRule="auto"/>
        <w:jc w:val="right"/>
        <w:rPr>
          <w:rFonts w:hint="eastAsia" w:ascii="宋体" w:hAnsi="宋体" w:eastAsia="宋体" w:cs="宋体"/>
          <w:color w:val="auto"/>
          <w:sz w:val="24"/>
          <w:szCs w:val="24"/>
        </w:rPr>
      </w:pPr>
    </w:p>
    <w:p>
      <w:pPr>
        <w:pStyle w:val="20"/>
        <w:spacing w:line="360" w:lineRule="auto"/>
        <w:jc w:val="right"/>
        <w:rPr>
          <w:rFonts w:hint="eastAsia" w:ascii="宋体" w:hAnsi="宋体" w:eastAsia="宋体" w:cs="宋体"/>
          <w:color w:val="auto"/>
          <w:sz w:val="24"/>
          <w:szCs w:val="24"/>
        </w:rPr>
      </w:pPr>
      <w:r>
        <w:rPr>
          <w:rFonts w:hint="eastAsia" w:ascii="宋体" w:hAnsi="宋体" w:cs="宋体"/>
          <w:color w:val="auto"/>
          <w:sz w:val="24"/>
          <w:szCs w:val="24"/>
          <w:lang w:eastAsia="zh-CN"/>
        </w:rPr>
        <w:t>珠海正方盛泰投资有限公司</w:t>
      </w:r>
      <w:r>
        <w:rPr>
          <w:rFonts w:hint="eastAsia" w:ascii="宋体" w:hAnsi="宋体" w:eastAsia="宋体" w:cs="宋体"/>
          <w:color w:val="auto"/>
          <w:sz w:val="24"/>
          <w:szCs w:val="24"/>
        </w:rPr>
        <w:t xml:space="preserve">         </w:t>
      </w:r>
    </w:p>
    <w:p>
      <w:pPr>
        <w:pStyle w:val="20"/>
        <w:spacing w:line="360" w:lineRule="auto"/>
        <w:jc w:val="righ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2026年</w:t>
      </w:r>
      <w:r>
        <w:rPr>
          <w:rFonts w:hint="eastAsia" w:ascii="宋体" w:hAnsi="宋体" w:cs="宋体"/>
          <w:color w:val="auto"/>
          <w:sz w:val="24"/>
          <w:szCs w:val="24"/>
          <w:lang w:val="en-US" w:eastAsia="zh-CN"/>
        </w:rPr>
        <w:t>6月25日</w:t>
      </w:r>
    </w:p>
    <w:p>
      <w:pPr>
        <w:pStyle w:val="3"/>
        <w:keepNext/>
        <w:keepLines/>
        <w:pageBreakBefore w:val="0"/>
        <w:widowControl w:val="0"/>
        <w:numPr>
          <w:ilvl w:val="0"/>
          <w:numId w:val="1"/>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bookmarkStart w:id="2" w:name="_Toc9199"/>
      <w:bookmarkStart w:id="3" w:name="_Toc15547"/>
      <w:bookmarkStart w:id="4" w:name="_Toc27664"/>
      <w:r>
        <w:rPr>
          <w:rFonts w:hint="eastAsia" w:ascii="宋体" w:hAnsi="宋体"/>
          <w:lang w:val="en-US" w:eastAsia="zh-CN"/>
        </w:rPr>
        <w:t>任务书</w:t>
      </w:r>
    </w:p>
    <w:p>
      <w:pPr>
        <w:jc w:val="center"/>
        <w:rPr>
          <w:rFonts w:hint="default" w:ascii="仿宋" w:hAnsi="仿宋" w:eastAsia="仿宋" w:cs="仿宋"/>
          <w:b/>
          <w:bCs/>
          <w:color w:val="auto"/>
          <w:kern w:val="0"/>
          <w:sz w:val="52"/>
          <w:szCs w:val="52"/>
          <w:lang w:val="en-US" w:eastAsia="zh-CN" w:bidi="ar-SA"/>
        </w:rPr>
      </w:pPr>
      <w:r>
        <w:rPr>
          <w:rFonts w:hint="eastAsia" w:ascii="仿宋" w:hAnsi="仿宋" w:eastAsia="仿宋" w:cs="仿宋"/>
          <w:b/>
          <w:bCs/>
          <w:color w:val="auto"/>
          <w:kern w:val="0"/>
          <w:sz w:val="52"/>
          <w:szCs w:val="52"/>
          <w:lang w:val="en-US" w:eastAsia="zh-CN" w:bidi="ar-SA"/>
        </w:rPr>
        <w:t>情侣海岸项目第三季度媒体宣传服务（第二次）</w:t>
      </w:r>
    </w:p>
    <w:p>
      <w:pPr>
        <w:pStyle w:val="13"/>
        <w:keepNext w:val="0"/>
        <w:keepLines w:val="0"/>
        <w:widowControl/>
        <w:suppressLineNumbers w:val="0"/>
        <w:jc w:val="center"/>
        <w:rPr>
          <w:rFonts w:hint="eastAsia" w:ascii="仿宋" w:hAnsi="仿宋" w:eastAsia="仿宋" w:cs="仿宋"/>
          <w:b/>
          <w:bCs/>
          <w:color w:val="auto"/>
          <w:kern w:val="0"/>
          <w:sz w:val="52"/>
          <w:szCs w:val="52"/>
          <w:lang w:val="en-US" w:eastAsia="zh-CN" w:bidi="ar-SA"/>
        </w:rPr>
      </w:pPr>
      <w:r>
        <w:rPr>
          <w:rFonts w:hint="eastAsia" w:ascii="仿宋" w:hAnsi="仿宋" w:eastAsia="仿宋" w:cs="仿宋"/>
          <w:b/>
          <w:bCs/>
          <w:color w:val="auto"/>
          <w:kern w:val="0"/>
          <w:sz w:val="52"/>
          <w:szCs w:val="52"/>
          <w:lang w:val="en-US" w:eastAsia="zh-CN" w:bidi="ar-SA"/>
        </w:rPr>
        <w:t>活动技术任务书</w:t>
      </w:r>
    </w:p>
    <w:p>
      <w:pPr>
        <w:pStyle w:val="13"/>
        <w:keepNext w:val="0"/>
        <w:keepLines w:val="0"/>
        <w:widowControl/>
        <w:suppressLineNumbers w:val="0"/>
        <w:jc w:val="center"/>
        <w:rPr>
          <w:rFonts w:hint="eastAsia" w:ascii="仿宋" w:hAnsi="仿宋" w:eastAsia="仿宋" w:cs="仿宋"/>
          <w:b/>
          <w:bCs/>
          <w:color w:val="auto"/>
          <w:kern w:val="0"/>
          <w:sz w:val="52"/>
          <w:szCs w:val="52"/>
          <w:lang w:val="en-US" w:eastAsia="zh-CN" w:bidi="ar-SA"/>
        </w:rPr>
      </w:pPr>
    </w:p>
    <w:p>
      <w:pPr>
        <w:pStyle w:val="13"/>
        <w:keepNext w:val="0"/>
        <w:keepLines w:val="0"/>
        <w:widowControl/>
        <w:suppressLineNumbers w:val="0"/>
        <w:jc w:val="center"/>
        <w:rPr>
          <w:rFonts w:hint="eastAsia" w:ascii="仿宋" w:hAnsi="仿宋" w:eastAsia="仿宋" w:cs="仿宋"/>
          <w:b/>
          <w:bCs/>
          <w:color w:val="auto"/>
          <w:kern w:val="0"/>
          <w:sz w:val="52"/>
          <w:szCs w:val="52"/>
          <w:lang w:val="en-US" w:eastAsia="zh-CN" w:bidi="ar-SA"/>
        </w:rPr>
      </w:pPr>
    </w:p>
    <w:p>
      <w:pPr>
        <w:pStyle w:val="13"/>
        <w:keepNext w:val="0"/>
        <w:keepLines w:val="0"/>
        <w:widowControl/>
        <w:suppressLineNumbers w:val="0"/>
        <w:jc w:val="center"/>
        <w:rPr>
          <w:rFonts w:hint="eastAsia" w:ascii="仿宋" w:hAnsi="仿宋" w:eastAsia="仿宋" w:cs="仿宋"/>
          <w:b/>
          <w:bCs/>
          <w:color w:val="auto"/>
          <w:kern w:val="0"/>
          <w:sz w:val="52"/>
          <w:szCs w:val="52"/>
          <w:lang w:val="en-US" w:eastAsia="zh-CN" w:bidi="ar-SA"/>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ind w:firstLine="420"/>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before="159" w:beforeLines="50" w:after="159" w:afterLines="50"/>
        <w:ind w:left="102"/>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珠海正方盛泰投资有限公司</w:t>
      </w:r>
    </w:p>
    <w:p>
      <w:pPr>
        <w:spacing w:before="159" w:beforeLines="50" w:after="159" w:afterLines="50"/>
        <w:ind w:left="102"/>
        <w:jc w:val="center"/>
        <w:rPr>
          <w:rFonts w:hint="eastAsia" w:ascii="仿宋" w:hAnsi="仿宋" w:eastAsia="仿宋" w:cs="仿宋"/>
          <w:b/>
          <w:bCs/>
          <w:color w:val="auto"/>
          <w:spacing w:val="2"/>
          <w:sz w:val="30"/>
          <w:szCs w:val="30"/>
        </w:rPr>
      </w:pPr>
      <w:r>
        <w:rPr>
          <w:rFonts w:hint="eastAsia" w:ascii="仿宋" w:hAnsi="仿宋" w:eastAsia="仿宋" w:cs="仿宋"/>
          <w:b/>
          <w:bCs/>
          <w:color w:val="auto"/>
          <w:spacing w:val="2"/>
          <w:sz w:val="30"/>
          <w:szCs w:val="30"/>
        </w:rPr>
        <w:t xml:space="preserve"> 202</w:t>
      </w:r>
      <w:r>
        <w:rPr>
          <w:rFonts w:hint="eastAsia" w:ascii="仿宋" w:hAnsi="仿宋" w:eastAsia="仿宋" w:cs="仿宋"/>
          <w:b/>
          <w:bCs/>
          <w:color w:val="auto"/>
          <w:spacing w:val="2"/>
          <w:sz w:val="30"/>
          <w:szCs w:val="30"/>
          <w:lang w:val="en-US" w:eastAsia="zh-CN"/>
        </w:rPr>
        <w:t>6</w:t>
      </w:r>
      <w:r>
        <w:rPr>
          <w:rFonts w:hint="eastAsia" w:ascii="仿宋" w:hAnsi="仿宋" w:eastAsia="仿宋" w:cs="仿宋"/>
          <w:b/>
          <w:bCs/>
          <w:color w:val="auto"/>
          <w:spacing w:val="2"/>
          <w:sz w:val="30"/>
          <w:szCs w:val="30"/>
        </w:rPr>
        <w:t>年0</w:t>
      </w:r>
      <w:r>
        <w:rPr>
          <w:rFonts w:hint="eastAsia" w:ascii="仿宋" w:hAnsi="仿宋" w:eastAsia="仿宋" w:cs="仿宋"/>
          <w:b/>
          <w:bCs/>
          <w:color w:val="auto"/>
          <w:spacing w:val="2"/>
          <w:sz w:val="30"/>
          <w:szCs w:val="30"/>
          <w:lang w:val="en-US" w:eastAsia="zh-CN"/>
        </w:rPr>
        <w:t>6</w:t>
      </w:r>
      <w:r>
        <w:rPr>
          <w:rFonts w:hint="eastAsia" w:ascii="仿宋" w:hAnsi="仿宋" w:eastAsia="仿宋" w:cs="仿宋"/>
          <w:b/>
          <w:bCs/>
          <w:color w:val="auto"/>
          <w:spacing w:val="2"/>
          <w:sz w:val="30"/>
          <w:szCs w:val="30"/>
        </w:rPr>
        <w:t>月</w:t>
      </w:r>
    </w:p>
    <w:p>
      <w:pPr>
        <w:pStyle w:val="13"/>
        <w:keepNext w:val="0"/>
        <w:keepLines w:val="0"/>
        <w:widowControl/>
        <w:suppressLineNumbers w:val="0"/>
        <w:jc w:val="center"/>
        <w:rPr>
          <w:rFonts w:hint="eastAsia" w:ascii="仿宋" w:hAnsi="仿宋" w:eastAsia="仿宋" w:cs="仿宋"/>
          <w:b/>
          <w:bCs/>
          <w:color w:val="auto"/>
          <w:sz w:val="32"/>
          <w:szCs w:val="32"/>
        </w:rPr>
      </w:pPr>
      <w:bookmarkStart w:id="5" w:name="_Toc21462"/>
      <w:bookmarkEnd w:id="5"/>
      <w:r>
        <w:rPr>
          <w:rFonts w:hint="eastAsia" w:ascii="仿宋" w:hAnsi="仿宋" w:eastAsia="仿宋" w:cs="仿宋"/>
          <w:b/>
          <w:bCs/>
          <w:color w:val="auto"/>
          <w:sz w:val="28"/>
          <w:szCs w:val="28"/>
        </w:rPr>
        <w:br w:type="page"/>
      </w:r>
      <w:r>
        <w:rPr>
          <w:rFonts w:hint="eastAsia" w:ascii="仿宋" w:hAnsi="仿宋" w:eastAsia="仿宋" w:cs="仿宋"/>
          <w:b/>
          <w:color w:val="auto"/>
          <w:kern w:val="0"/>
          <w:sz w:val="32"/>
          <w:szCs w:val="32"/>
          <w:lang w:val="en-US" w:eastAsia="zh-CN" w:bidi="ar-SA"/>
        </w:rPr>
        <w:t>第三季度媒体宣传采购技术任务书</w:t>
      </w:r>
    </w:p>
    <w:p>
      <w:pPr>
        <w:numPr>
          <w:ilvl w:val="0"/>
          <w:numId w:val="2"/>
        </w:numPr>
        <w:spacing w:before="240"/>
        <w:ind w:right="640"/>
        <w:rPr>
          <w:rFonts w:hint="eastAsia" w:ascii="仿宋" w:hAnsi="仿宋" w:eastAsia="仿宋" w:cs="仿宋"/>
          <w:bCs/>
          <w:color w:val="auto"/>
          <w:sz w:val="32"/>
          <w:szCs w:val="32"/>
        </w:rPr>
      </w:pPr>
      <w:r>
        <w:rPr>
          <w:rFonts w:hint="eastAsia" w:ascii="仿宋" w:hAnsi="仿宋" w:eastAsia="仿宋" w:cs="仿宋"/>
          <w:b/>
          <w:color w:val="auto"/>
          <w:sz w:val="32"/>
          <w:szCs w:val="32"/>
        </w:rPr>
        <w:t>活动内容</w:t>
      </w:r>
    </w:p>
    <w:p>
      <w:pPr>
        <w:widowControl/>
        <w:ind w:firstLine="640" w:firstLineChars="200"/>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为扎实推进商场第三季度营销推广工作，全力保障豚咔咔IP快闪店、精酿汉堡节、海风集结·电竞季、元气夏日·次元破浪等大型主题造节活动顺利落地，同步联动第三季度中秋国庆等关键营销节点，强化商场品牌曝光、精准引流拓客、提升场内商户经营业绩，打破线下宣传局限、抢占线上流量阵地，构建全方位、多层次、高转化的宣传推广体系，确保各项营销活动达到预期客流与销售目标，特开展本次第三季度媒体宣传采购工作。</w:t>
      </w:r>
    </w:p>
    <w:p>
      <w:pPr>
        <w:widowControl/>
        <w:ind w:firstLine="640" w:firstLineChars="200"/>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本次第三季度媒体宣传采购所需供应商服务涵盖小红书、视频号、抖音、公众号等多平台的流量曝光及宣传推广相关服务，配套完善供应商招标与落地执行流程，通过全平台线上宣传布局，为第三季度各类营销活动赋能。</w:t>
      </w:r>
    </w:p>
    <w:p>
      <w:pPr>
        <w:widowControl/>
        <w:ind w:firstLine="640" w:firstLineChars="200"/>
        <w:rPr>
          <w:rFonts w:hint="eastAsia" w:ascii="仿宋" w:hAnsi="仿宋" w:eastAsia="仿宋" w:cs="仿宋"/>
          <w:color w:val="auto"/>
          <w:sz w:val="32"/>
          <w:szCs w:val="32"/>
          <w:lang w:bidi="ar"/>
        </w:rPr>
      </w:pPr>
      <w:r>
        <w:rPr>
          <w:rFonts w:hint="eastAsia" w:ascii="仿宋" w:hAnsi="仿宋" w:eastAsia="仿宋" w:cs="仿宋"/>
          <w:color w:val="auto"/>
          <w:kern w:val="0"/>
          <w:sz w:val="32"/>
          <w:szCs w:val="32"/>
          <w:lang w:val="en-US" w:eastAsia="zh-CN" w:bidi="ar"/>
        </w:rPr>
        <w:t>活动时间：甲方通知</w:t>
      </w:r>
      <w:r>
        <w:rPr>
          <w:rFonts w:hint="eastAsia" w:ascii="仿宋" w:hAnsi="仿宋" w:eastAsia="仿宋" w:cs="仿宋"/>
          <w:color w:val="auto"/>
          <w:sz w:val="32"/>
          <w:szCs w:val="32"/>
          <w:lang w:bidi="ar"/>
        </w:rPr>
        <w:t>时间起-202</w:t>
      </w:r>
      <w:r>
        <w:rPr>
          <w:rFonts w:hint="eastAsia" w:ascii="仿宋" w:hAnsi="仿宋" w:eastAsia="仿宋" w:cs="仿宋"/>
          <w:color w:val="auto"/>
          <w:sz w:val="32"/>
          <w:szCs w:val="32"/>
          <w:lang w:val="en-US" w:eastAsia="zh-CN" w:bidi="ar"/>
        </w:rPr>
        <w:t>6</w:t>
      </w:r>
      <w:r>
        <w:rPr>
          <w:rFonts w:hint="eastAsia" w:ascii="仿宋" w:hAnsi="仿宋" w:eastAsia="仿宋" w:cs="仿宋"/>
          <w:color w:val="auto"/>
          <w:sz w:val="32"/>
          <w:szCs w:val="32"/>
          <w:lang w:bidi="ar"/>
        </w:rPr>
        <w:t>年</w:t>
      </w:r>
      <w:r>
        <w:rPr>
          <w:rFonts w:hint="eastAsia" w:ascii="仿宋" w:hAnsi="仿宋" w:eastAsia="仿宋" w:cs="仿宋"/>
          <w:color w:val="auto"/>
          <w:sz w:val="32"/>
          <w:szCs w:val="32"/>
          <w:lang w:val="en-US" w:eastAsia="zh-CN" w:bidi="ar"/>
        </w:rPr>
        <w:t>9</w:t>
      </w:r>
      <w:r>
        <w:rPr>
          <w:rFonts w:hint="eastAsia" w:ascii="仿宋" w:hAnsi="仿宋" w:eastAsia="仿宋" w:cs="仿宋"/>
          <w:color w:val="auto"/>
          <w:sz w:val="32"/>
          <w:szCs w:val="32"/>
          <w:lang w:bidi="ar"/>
        </w:rPr>
        <w:t>月</w:t>
      </w:r>
      <w:r>
        <w:rPr>
          <w:rFonts w:hint="eastAsia" w:ascii="仿宋" w:hAnsi="仿宋" w:eastAsia="仿宋" w:cs="仿宋"/>
          <w:color w:val="auto"/>
          <w:sz w:val="32"/>
          <w:szCs w:val="32"/>
          <w:lang w:val="en-US" w:eastAsia="zh-CN" w:bidi="ar"/>
        </w:rPr>
        <w:t>30</w:t>
      </w:r>
      <w:r>
        <w:rPr>
          <w:rFonts w:hint="eastAsia" w:ascii="仿宋" w:hAnsi="仿宋" w:eastAsia="仿宋" w:cs="仿宋"/>
          <w:color w:val="auto"/>
          <w:sz w:val="32"/>
          <w:szCs w:val="32"/>
          <w:lang w:bidi="ar"/>
        </w:rPr>
        <w:t>日</w:t>
      </w:r>
    </w:p>
    <w:p>
      <w:pPr>
        <w:widowControl/>
        <w:ind w:firstLine="640" w:firstLineChars="200"/>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val="en-US" w:eastAsia="zh-CN" w:bidi="ar"/>
        </w:rPr>
        <w:t>目标人</w:t>
      </w:r>
      <w:r>
        <w:rPr>
          <w:rFonts w:hint="eastAsia" w:ascii="仿宋" w:hAnsi="仿宋" w:eastAsia="仿宋" w:cs="仿宋"/>
          <w:color w:val="auto"/>
          <w:kern w:val="0"/>
          <w:sz w:val="32"/>
          <w:szCs w:val="32"/>
          <w:lang w:val="en-US" w:eastAsia="zh-CN" w:bidi="ar"/>
        </w:rPr>
        <w:t>群：18-45 岁消费群体、港澳客群体、美食爱好者、文旅打卡群体、本地及来珠游客、广大市民游客，以及各主题活动对应精准客群。</w:t>
      </w:r>
    </w:p>
    <w:p>
      <w:pPr>
        <w:widowControl/>
        <w:ind w:firstLine="640" w:firstLineChars="200"/>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活动目的：</w:t>
      </w:r>
    </w:p>
    <w:p>
      <w:pPr>
        <w:widowControl/>
        <w:ind w:firstLine="640" w:firstLineChars="200"/>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通过小红书、视频号、抖音、公众号等多平台的专业宣传推广，打造有吸引力、有传播度的营销内容，精准触达目标客群，激发用户参与兴趣与到店意愿，借助各平台流量优势实现活动宣传的广泛传播，为第三季度各项营销活动的顺利落地和目标达成提供强有力的宣传支撑。</w:t>
      </w:r>
    </w:p>
    <w:p>
      <w:pPr>
        <w:widowControl/>
        <w:ind w:firstLine="640" w:firstLineChars="200"/>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活动亮点： </w:t>
      </w:r>
    </w:p>
    <w:p>
      <w:pPr>
        <w:widowControl/>
        <w:ind w:firstLine="640" w:firstLineChars="200"/>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1.平台全覆盖：整合小红书、视频号、抖音、公众号等主流线上平台，构建多维度宣传矩阵，实现流量全域覆盖。</w:t>
      </w:r>
    </w:p>
    <w:p>
      <w:pPr>
        <w:widowControl/>
        <w:ind w:firstLine="640" w:firstLineChars="200"/>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2.客群精准化：针对不同主题活动及节点营销的目标客群，制定平台专属宣传策略，精准触达，提升引流转化效率。</w:t>
      </w:r>
    </w:p>
    <w:p>
      <w:pPr>
        <w:widowControl/>
        <w:ind w:firstLine="640" w:firstLineChars="200"/>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3. 宣发一体化：从内容策划、制作发布到流量推广、数据复盘，实现全流程宣传服务闭环，保障宣传效果。</w:t>
      </w:r>
    </w:p>
    <w:p>
      <w:pPr>
        <w:widowControl/>
        <w:ind w:firstLine="640" w:firstLineChars="200"/>
        <w:rPr>
          <w:rFonts w:hint="default"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4. 品效双合一：在提升活动曝光和客流导入的同时，持续强化商场品牌形象，实现品牌宣传与营销效果的双重提升。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640" w:firstLineChars="200"/>
        <w:jc w:val="left"/>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kern w:val="0"/>
          <w:sz w:val="32"/>
          <w:szCs w:val="32"/>
          <w:lang w:val="en-US" w:eastAsia="zh-CN" w:bidi="ar"/>
        </w:rPr>
        <w:t>核心工作内容：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960" w:firstLineChars="300"/>
        <w:jc w:val="left"/>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kern w:val="0"/>
          <w:sz w:val="32"/>
          <w:szCs w:val="32"/>
          <w:lang w:val="en-US" w:eastAsia="zh-CN" w:bidi="ar"/>
        </w:rPr>
        <w:t>1.优化第三季度媒体宣传整体方案，根据甲方需求及各主题活动特点，制定各平台宣传策略、内容规划及流量推广方案，并进行合理优化和深化。</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640" w:firstLineChars="200"/>
        <w:jc w:val="left"/>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kern w:val="0"/>
          <w:sz w:val="32"/>
          <w:szCs w:val="32"/>
          <w:lang w:val="en-US" w:eastAsia="zh-CN" w:bidi="ar"/>
        </w:rPr>
        <w:t>2.多平台内容创作与发布：涵盖小红书、视频号、抖音、公众号等平台的图文、短视频等宣传内容的策划、撰写、拍摄及制作发布。</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640" w:firstLineChars="200"/>
        <w:jc w:val="left"/>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kern w:val="0"/>
          <w:sz w:val="32"/>
          <w:szCs w:val="32"/>
          <w:lang w:val="en-US" w:eastAsia="zh-CN" w:bidi="ar"/>
        </w:rPr>
        <w:t>3.平台流量推广：通过各平台的流量投放、热门推荐、达人合作等方式，提升宣传内容曝光量与传播度，实现精准引流。</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640" w:firstLineChars="200"/>
        <w:jc w:val="left"/>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kern w:val="0"/>
          <w:sz w:val="32"/>
          <w:szCs w:val="32"/>
          <w:lang w:val="en-US" w:eastAsia="zh-CN" w:bidi="ar"/>
        </w:rPr>
        <w:t>4.宣传数据监控与复盘：对各平台宣传数据进行实时监控、分析，根据数据反馈优化宣传策略，并完成整体宣传工作的复盘总结。</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firstLine="320" w:firstLineChars="100"/>
        <w:jc w:val="left"/>
        <w:rPr>
          <w:rFonts w:hint="eastAsia" w:ascii="仿宋" w:hAnsi="仿宋" w:eastAsia="仿宋" w:cs="仿宋"/>
          <w:bCs/>
          <w:sz w:val="32"/>
          <w:szCs w:val="32"/>
        </w:rPr>
      </w:pPr>
      <w:r>
        <w:rPr>
          <w:rFonts w:hint="eastAsia" w:ascii="仿宋" w:hAnsi="仿宋" w:eastAsia="仿宋" w:cs="仿宋"/>
          <w:b w:val="0"/>
          <w:bCs w:val="0"/>
          <w:color w:val="auto"/>
          <w:kern w:val="0"/>
          <w:sz w:val="32"/>
          <w:szCs w:val="32"/>
          <w:lang w:val="en-US" w:eastAsia="zh-CN" w:bidi="ar"/>
        </w:rPr>
        <w:t>5.活动执行：整体媒体宣传工作的落地、统筹及过程管理，配合线下各类主题活动完成宣传节奏把控、内容联动等工作。</w:t>
      </w:r>
    </w:p>
    <w:p>
      <w:pPr>
        <w:rPr>
          <w:rFonts w:hint="eastAsia" w:ascii="仿宋" w:hAnsi="仿宋" w:eastAsia="仿宋" w:cs="仿宋"/>
          <w:b/>
          <w:sz w:val="32"/>
          <w:szCs w:val="32"/>
        </w:rPr>
      </w:pPr>
      <w:r>
        <w:rPr>
          <w:rFonts w:hint="eastAsia" w:ascii="仿宋" w:hAnsi="仿宋" w:eastAsia="仿宋" w:cs="仿宋"/>
          <w:b/>
          <w:sz w:val="32"/>
          <w:szCs w:val="32"/>
        </w:rPr>
        <w:t>物料清单</w:t>
      </w:r>
    </w:p>
    <w:p>
      <w:pPr>
        <w:rPr>
          <w:rFonts w:hint="eastAsia" w:ascii="仿宋" w:hAnsi="仿宋" w:eastAsia="仿宋" w:cs="仿宋"/>
          <w:b/>
          <w:sz w:val="32"/>
          <w:szCs w:val="32"/>
        </w:rPr>
      </w:pPr>
      <w:r>
        <w:drawing>
          <wp:inline distT="0" distB="0" distL="114300" distR="114300">
            <wp:extent cx="5396230" cy="997585"/>
            <wp:effectExtent l="0" t="0" r="254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396230" cy="997585"/>
                    </a:xfrm>
                    <a:prstGeom prst="rect">
                      <a:avLst/>
                    </a:prstGeom>
                    <a:noFill/>
                    <a:ln>
                      <a:noFill/>
                    </a:ln>
                  </pic:spPr>
                </pic:pic>
              </a:graphicData>
            </a:graphic>
          </wp:inline>
        </w:drawing>
      </w:r>
    </w:p>
    <w:p>
      <w:pPr>
        <w:rPr>
          <w:rFonts w:ascii="仿宋" w:hAnsi="仿宋" w:eastAsia="仿宋" w:cs="仿宋"/>
          <w:b/>
          <w:color w:val="C00000"/>
          <w:sz w:val="24"/>
          <w:szCs w:val="24"/>
        </w:rPr>
      </w:pPr>
      <w:r>
        <w:rPr>
          <w:rFonts w:hint="eastAsia" w:ascii="仿宋" w:hAnsi="仿宋" w:eastAsia="仿宋" w:cs="仿宋"/>
          <w:b/>
          <w:color w:val="C00000"/>
          <w:sz w:val="24"/>
          <w:szCs w:val="24"/>
        </w:rPr>
        <w:t>（以上为部分清单，其余以方案为准，根据方案罗列清单）</w:t>
      </w:r>
    </w:p>
    <w:p>
      <w:pPr>
        <w:spacing w:before="240"/>
        <w:ind w:right="640"/>
        <w:rPr>
          <w:rFonts w:hint="eastAsia" w:ascii="仿宋" w:hAnsi="仿宋" w:eastAsia="仿宋" w:cs="仿宋"/>
          <w:b/>
          <w:sz w:val="32"/>
          <w:szCs w:val="32"/>
        </w:rPr>
      </w:pPr>
      <w:r>
        <w:rPr>
          <w:rFonts w:hint="eastAsia" w:ascii="仿宋" w:hAnsi="仿宋" w:eastAsia="仿宋" w:cs="仿宋"/>
          <w:b/>
          <w:sz w:val="32"/>
          <w:szCs w:val="32"/>
        </w:rPr>
        <w:t>三</w:t>
      </w:r>
      <w:r>
        <w:rPr>
          <w:rFonts w:hint="eastAsia" w:ascii="仿宋" w:hAnsi="仿宋" w:eastAsia="仿宋" w:cs="仿宋"/>
          <w:b/>
          <w:sz w:val="32"/>
          <w:szCs w:val="32"/>
          <w:lang w:val="zh-CN"/>
        </w:rPr>
        <w:t>、</w:t>
      </w:r>
      <w:r>
        <w:rPr>
          <w:rFonts w:hint="eastAsia" w:ascii="仿宋" w:hAnsi="仿宋" w:eastAsia="仿宋" w:cs="仿宋"/>
          <w:b/>
          <w:sz w:val="32"/>
          <w:szCs w:val="32"/>
        </w:rPr>
        <w:t>工期及服务要求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640" w:firstLineChars="200"/>
        <w:jc w:val="left"/>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kern w:val="0"/>
          <w:sz w:val="32"/>
          <w:szCs w:val="32"/>
          <w:lang w:val="en-US" w:eastAsia="zh-CN" w:bidi="ar"/>
        </w:rPr>
        <w:t>依据活动时间（甲方通知时间起 - 2026 年9 月 30 日）规划安排，需中标单位提供：</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640" w:firstLineChars="200"/>
        <w:jc w:val="left"/>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kern w:val="0"/>
          <w:sz w:val="32"/>
          <w:szCs w:val="32"/>
          <w:lang w:val="en-US" w:eastAsia="zh-CN" w:bidi="ar"/>
        </w:rPr>
        <w:t>1.第三季度媒体宣传整体方案、各平台宣传策略及核心宣传内容；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640" w:firstLineChars="200"/>
        <w:jc w:val="left"/>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kern w:val="0"/>
          <w:sz w:val="32"/>
          <w:szCs w:val="32"/>
          <w:lang w:val="en-US" w:eastAsia="zh-CN" w:bidi="ar"/>
        </w:rPr>
        <w:t>2.各平台宣传内容的创作、发布及流量推广落地方案。</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640" w:firstLineChars="200"/>
        <w:jc w:val="left"/>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kern w:val="0"/>
          <w:sz w:val="32"/>
          <w:szCs w:val="32"/>
          <w:lang w:val="en-US" w:eastAsia="zh-CN" w:bidi="ar"/>
        </w:rPr>
        <w:t>甲方以最低价中标评标确认中标单位。要求供应商具备丰富的新媒体宣传策划及执行经验，拥有小红书、视频号、抖音、公众号等多平台的流量运营资源及优质内容创作团队，有较强的文案创作、视频制作及数据复盘能力，且具备线下商业活动宣传推广的成功案例。</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640" w:firstLineChars="200"/>
        <w:jc w:val="left"/>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kern w:val="0"/>
          <w:sz w:val="32"/>
          <w:szCs w:val="32"/>
          <w:lang w:val="en-US" w:eastAsia="zh-CN" w:bidi="ar"/>
        </w:rPr>
        <w:t>中标单位应在甲方指定时间内，完成各平台宣传内容的前期筹备及首批内容发布工作，并根据第三季度各类主题活动的时间节点，提前完成对应宣传内容的策划、制作及推广布局，所有宣传内容及推广方案需通过甲方的审核确认。</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640" w:firstLineChars="200"/>
        <w:jc w:val="left"/>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kern w:val="0"/>
          <w:sz w:val="32"/>
          <w:szCs w:val="32"/>
          <w:lang w:val="en-US" w:eastAsia="zh-CN" w:bidi="ar"/>
        </w:rPr>
        <w:t>备注：若因乙方在各阶段所提供的宣传内容质量、推广效果或其他相关因素未能达到甲方原本的要求，进而导致服务内容增加，在此过程中所产生的一切额外费用以及额外服务，甲方均不予承担。</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640" w:firstLineChars="200"/>
        <w:jc w:val="left"/>
        <w:rPr>
          <w:rFonts w:hint="eastAsia" w:ascii="仿宋" w:hAnsi="仿宋" w:eastAsia="仿宋" w:cs="仿宋"/>
          <w:b w:val="0"/>
          <w:bCs w:val="0"/>
          <w:color w:val="auto"/>
          <w:kern w:val="0"/>
          <w:sz w:val="32"/>
          <w:szCs w:val="32"/>
          <w:lang w:val="en-US" w:eastAsia="zh-CN" w:bidi="ar"/>
        </w:rPr>
      </w:pPr>
    </w:p>
    <w:p>
      <w:pPr>
        <w:rPr>
          <w:rFonts w:hint="eastAsia" w:ascii="宋体" w:hAnsi="宋体" w:eastAsia="宋体"/>
          <w:lang w:eastAsia="zh-CN"/>
        </w:rPr>
      </w:pPr>
    </w:p>
    <w:p>
      <w:pPr>
        <w:rPr>
          <w:rFonts w:hint="eastAsia" w:ascii="宋体" w:hAnsi="宋体" w:eastAsia="宋体"/>
          <w:lang w:eastAsia="zh-CN"/>
        </w:rPr>
      </w:pPr>
      <w:r>
        <w:rPr>
          <w:rFonts w:hint="eastAsia" w:ascii="宋体" w:hAnsi="宋体" w:eastAsia="宋体"/>
          <w:lang w:eastAsia="zh-CN"/>
        </w:rPr>
        <w:br w:type="page"/>
      </w:r>
    </w:p>
    <w:p>
      <w:pPr>
        <w:pStyle w:val="3"/>
        <w:keepNext/>
        <w:keepLines/>
        <w:pageBreakBefore w:val="0"/>
        <w:widowControl w:val="0"/>
        <w:numPr>
          <w:ilvl w:val="0"/>
          <w:numId w:val="1"/>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r>
        <w:rPr>
          <w:rFonts w:hint="eastAsia" w:ascii="宋体" w:hAnsi="宋体" w:eastAsia="宋体"/>
          <w:lang w:eastAsia="zh-CN"/>
        </w:rPr>
        <w:t>报价文件格式</w:t>
      </w:r>
      <w:bookmarkEnd w:id="2"/>
      <w:bookmarkEnd w:id="3"/>
      <w:bookmarkEnd w:id="4"/>
      <w:bookmarkStart w:id="6" w:name="_Toc276645578"/>
      <w:bookmarkStart w:id="7" w:name="_Toc503427708"/>
    </w:p>
    <w:p>
      <w:pPr>
        <w:pStyle w:val="4"/>
        <w:spacing w:line="360" w:lineRule="auto"/>
        <w:rPr>
          <w:rFonts w:hint="eastAsia" w:ascii="黑体" w:hAnsi="黑体" w:eastAsia="黑体" w:cs="黑体"/>
          <w:b/>
          <w:bCs w:val="0"/>
          <w:sz w:val="28"/>
          <w:szCs w:val="28"/>
        </w:rPr>
      </w:pPr>
      <w:bookmarkStart w:id="8" w:name="_Toc17685"/>
      <w:bookmarkStart w:id="9" w:name="_Toc202251700"/>
      <w:bookmarkStart w:id="10" w:name="_Toc16107"/>
      <w:bookmarkStart w:id="11" w:name="_Toc276645579"/>
      <w:bookmarkStart w:id="12" w:name="_Toc15317"/>
      <w:bookmarkStart w:id="13" w:name="_Toc698"/>
      <w:bookmarkStart w:id="14" w:name="_Toc202816996"/>
      <w:bookmarkStart w:id="15" w:name="_Toc202254105"/>
      <w:bookmarkStart w:id="16" w:name="_Toc202819878"/>
      <w:bookmarkStart w:id="17" w:name="_Toc202252034"/>
      <w:bookmarkStart w:id="18" w:name="_Toc202820351"/>
      <w:bookmarkStart w:id="19" w:name="_Toc503427710"/>
      <w:bookmarkStart w:id="20" w:name="_Toc202251075"/>
      <w:bookmarkStart w:id="21" w:name="_Toc259090982"/>
      <w:r>
        <w:rPr>
          <w:rFonts w:hint="eastAsia" w:ascii="黑体" w:hAnsi="黑体" w:eastAsia="黑体" w:cs="黑体"/>
          <w:b/>
          <w:bCs w:val="0"/>
          <w:sz w:val="28"/>
          <w:szCs w:val="28"/>
        </w:rPr>
        <w:t>一、资格性文件</w:t>
      </w:r>
      <w:bookmarkEnd w:id="8"/>
      <w:bookmarkEnd w:id="9"/>
      <w:bookmarkEnd w:id="10"/>
      <w:bookmarkEnd w:id="11"/>
      <w:bookmarkEnd w:id="12"/>
      <w:bookmarkEnd w:id="13"/>
      <w:bookmarkEnd w:id="14"/>
      <w:bookmarkEnd w:id="15"/>
      <w:bookmarkEnd w:id="16"/>
      <w:bookmarkEnd w:id="17"/>
      <w:bookmarkEnd w:id="18"/>
      <w:bookmarkEnd w:id="19"/>
      <w:bookmarkEnd w:id="20"/>
      <w:bookmarkEnd w:id="21"/>
    </w:p>
    <w:p>
      <w:pPr>
        <w:pStyle w:val="5"/>
        <w:spacing w:before="100" w:after="100" w:line="360" w:lineRule="auto"/>
        <w:rPr>
          <w:rFonts w:ascii="宋体" w:hAnsi="宋体"/>
          <w:sz w:val="28"/>
        </w:rPr>
      </w:pPr>
      <w:bookmarkStart w:id="22" w:name="_Toc32660"/>
      <w:bookmarkStart w:id="23" w:name="_Toc276645580"/>
      <w:bookmarkStart w:id="24" w:name="_Toc20366"/>
      <w:bookmarkStart w:id="25" w:name="_Toc13089"/>
      <w:bookmarkStart w:id="26" w:name="_Toc24181"/>
      <w:bookmarkStart w:id="27" w:name="_Toc503427711"/>
      <w:bookmarkStart w:id="28" w:name="_Toc259090983"/>
      <w:r>
        <w:rPr>
          <w:rFonts w:hint="eastAsia" w:ascii="宋体" w:hAnsi="宋体"/>
          <w:sz w:val="28"/>
        </w:rPr>
        <w:t>1.1投标函</w:t>
      </w:r>
      <w:bookmarkEnd w:id="22"/>
      <w:bookmarkEnd w:id="23"/>
      <w:bookmarkEnd w:id="24"/>
      <w:bookmarkEnd w:id="25"/>
      <w:bookmarkEnd w:id="26"/>
      <w:bookmarkEnd w:id="27"/>
      <w:bookmarkEnd w:id="28"/>
    </w:p>
    <w:p>
      <w:pPr>
        <w:pStyle w:val="6"/>
        <w:keepNext w:val="0"/>
        <w:keepLines/>
        <w:pageBreakBefore w:val="0"/>
        <w:widowControl/>
        <w:kinsoku/>
        <w:wordWrap/>
        <w:overflowPunct/>
        <w:topLinePunct w:val="0"/>
        <w:bidi w:val="0"/>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珠海正方盛泰投资有限公司</w:t>
      </w:r>
    </w:p>
    <w:p>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rPr>
      </w:pPr>
      <w:r>
        <w:rPr>
          <w:rFonts w:hint="eastAsia" w:ascii="宋体" w:hAnsi="宋体"/>
          <w:kern w:val="0"/>
          <w:sz w:val="24"/>
        </w:rPr>
        <w:t>依据贵方</w:t>
      </w:r>
      <w:r>
        <w:rPr>
          <w:rFonts w:hint="eastAsia" w:ascii="宋体" w:hAnsi="宋体"/>
          <w:kern w:val="0"/>
          <w:sz w:val="24"/>
          <w:u w:val="single"/>
        </w:rPr>
        <w:t xml:space="preserve"> </w:t>
      </w:r>
      <w:r>
        <w:rPr>
          <w:rFonts w:hint="eastAsia" w:ascii="宋体" w:hAnsi="宋体"/>
          <w:kern w:val="0"/>
          <w:sz w:val="24"/>
          <w:u w:val="single"/>
          <w:lang w:eastAsia="zh-CN"/>
        </w:rPr>
        <w:t>情侣海岸项目第三季度媒体宣传服务（第二次）</w:t>
      </w:r>
      <w:r>
        <w:rPr>
          <w:rFonts w:hint="eastAsia" w:ascii="宋体" w:hAnsi="宋体"/>
          <w:kern w:val="0"/>
          <w:sz w:val="24"/>
        </w:rPr>
        <w:t>的</w:t>
      </w:r>
      <w:r>
        <w:rPr>
          <w:rFonts w:hint="eastAsia" w:ascii="宋体" w:hAnsi="宋体"/>
          <w:kern w:val="0"/>
          <w:sz w:val="24"/>
          <w:lang w:eastAsia="zh-CN"/>
        </w:rPr>
        <w:t>报价</w:t>
      </w:r>
      <w:r>
        <w:rPr>
          <w:rFonts w:hint="eastAsia" w:ascii="宋体" w:hAnsi="宋体"/>
          <w:kern w:val="0"/>
          <w:sz w:val="24"/>
        </w:rPr>
        <w:t>邀请，我方代表</w:t>
      </w:r>
      <w:r>
        <w:rPr>
          <w:rFonts w:hint="eastAsia" w:ascii="宋体" w:hAnsi="宋体"/>
          <w:sz w:val="24"/>
          <w:u w:val="single"/>
        </w:rPr>
        <w:t>（姓名、职务）</w:t>
      </w:r>
      <w:r>
        <w:rPr>
          <w:rFonts w:hint="eastAsia" w:ascii="宋体" w:hAnsi="宋体"/>
          <w:kern w:val="0"/>
          <w:sz w:val="24"/>
        </w:rPr>
        <w:t>经正式授权并代表</w:t>
      </w:r>
      <w:r>
        <w:rPr>
          <w:rFonts w:hint="eastAsia" w:ascii="宋体" w:hAnsi="宋体"/>
          <w:sz w:val="24"/>
          <w:u w:val="single"/>
        </w:rPr>
        <w:t>（</w:t>
      </w:r>
      <w:r>
        <w:rPr>
          <w:rFonts w:hint="eastAsia" w:ascii="宋体" w:hAnsi="宋体"/>
          <w:sz w:val="24"/>
          <w:u w:val="single"/>
          <w:lang w:eastAsia="zh-CN"/>
        </w:rPr>
        <w:t>报价人</w:t>
      </w:r>
      <w:r>
        <w:rPr>
          <w:rFonts w:hint="eastAsia" w:ascii="宋体" w:hAnsi="宋体"/>
          <w:sz w:val="24"/>
          <w:u w:val="single"/>
        </w:rPr>
        <w:t>名称、地址）</w:t>
      </w:r>
      <w:r>
        <w:rPr>
          <w:rFonts w:hint="eastAsia" w:ascii="宋体" w:hAnsi="宋体"/>
          <w:kern w:val="0"/>
          <w:sz w:val="24"/>
        </w:rPr>
        <w:t>提交下述文件</w:t>
      </w:r>
      <w:r>
        <w:rPr>
          <w:rFonts w:hint="eastAsia" w:ascii="宋体" w:hAnsi="宋体"/>
          <w:color w:val="0000FF"/>
          <w:kern w:val="0"/>
          <w:sz w:val="24"/>
          <w:lang w:val="en-US" w:eastAsia="zh-CN"/>
        </w:rPr>
        <w:t>盖章扫描版1份</w:t>
      </w:r>
      <w:r>
        <w:rPr>
          <w:rFonts w:hint="eastAsia" w:ascii="宋体" w:hAnsi="宋体"/>
          <w:kern w:val="0"/>
          <w:sz w:val="24"/>
          <w:lang w:val="en-US" w:eastAsia="zh-CN"/>
        </w:rPr>
        <w:t>：</w:t>
      </w:r>
    </w:p>
    <w:p>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rPr>
      </w:pPr>
      <w:r>
        <w:rPr>
          <w:rFonts w:hint="eastAsia" w:ascii="宋体" w:hAnsi="宋体"/>
          <w:kern w:val="0"/>
          <w:sz w:val="24"/>
        </w:rPr>
        <w:t>1</w:t>
      </w:r>
      <w:r>
        <w:rPr>
          <w:rFonts w:hint="eastAsia" w:cs="Times New Roman"/>
          <w:b w:val="0"/>
          <w:bCs w:val="0"/>
          <w:color w:val="auto"/>
          <w:sz w:val="24"/>
          <w:lang w:val="en-US" w:eastAsia="zh-CN"/>
        </w:rPr>
        <w:t xml:space="preserve">. </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cs="Times New Roman"/>
          <w:b w:val="0"/>
          <w:bCs w:val="0"/>
          <w:color w:val="auto"/>
          <w:sz w:val="24"/>
          <w:lang w:val="en-US" w:eastAsia="zh-CN"/>
        </w:rPr>
        <w:t xml:space="preserve">. </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rPr>
      </w:pPr>
      <w:r>
        <w:rPr>
          <w:rFonts w:hint="eastAsia" w:ascii="宋体" w:hAnsi="宋体"/>
          <w:kern w:val="0"/>
          <w:sz w:val="24"/>
        </w:rPr>
        <w:t>在此，我方声明如下：</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1.同意并接受</w:t>
      </w:r>
      <w:r>
        <w:rPr>
          <w:rFonts w:hint="eastAsia" w:ascii="宋体" w:hAnsi="宋体"/>
          <w:kern w:val="0"/>
          <w:sz w:val="24"/>
          <w:lang w:eastAsia="zh-CN"/>
        </w:rPr>
        <w:t>询价文件</w:t>
      </w:r>
      <w:r>
        <w:rPr>
          <w:rFonts w:hint="eastAsia" w:ascii="宋体" w:hAnsi="宋体"/>
          <w:kern w:val="0"/>
          <w:sz w:val="24"/>
        </w:rPr>
        <w:t>的各项要求，遵守</w:t>
      </w:r>
      <w:r>
        <w:rPr>
          <w:rFonts w:hint="eastAsia" w:ascii="宋体" w:hAnsi="宋体"/>
          <w:kern w:val="0"/>
          <w:sz w:val="24"/>
          <w:lang w:eastAsia="zh-CN"/>
        </w:rPr>
        <w:t>询价文件</w:t>
      </w:r>
      <w:r>
        <w:rPr>
          <w:rFonts w:hint="eastAsia" w:ascii="宋体" w:hAnsi="宋体"/>
          <w:kern w:val="0"/>
          <w:sz w:val="24"/>
        </w:rPr>
        <w:t>中的各项规定，按</w:t>
      </w:r>
      <w:r>
        <w:rPr>
          <w:rFonts w:hint="eastAsia" w:ascii="宋体" w:hAnsi="宋体"/>
          <w:kern w:val="0"/>
          <w:sz w:val="24"/>
          <w:lang w:eastAsia="zh-CN"/>
        </w:rPr>
        <w:t>询价文件</w:t>
      </w:r>
      <w:r>
        <w:rPr>
          <w:rFonts w:hint="eastAsia" w:ascii="宋体" w:hAnsi="宋体"/>
          <w:kern w:val="0"/>
          <w:sz w:val="24"/>
        </w:rPr>
        <w:t>的要求提供报价（详见经济价格文件）。</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报价</w:t>
      </w:r>
      <w:r>
        <w:rPr>
          <w:rFonts w:hint="eastAsia" w:ascii="宋体" w:hAnsi="宋体"/>
          <w:kern w:val="0"/>
          <w:sz w:val="24"/>
        </w:rPr>
        <w:t>有效期为开标之日起</w:t>
      </w:r>
      <w:r>
        <w:rPr>
          <w:rFonts w:hint="eastAsia" w:ascii="宋体" w:hAnsi="宋体"/>
          <w:kern w:val="0"/>
          <w:sz w:val="24"/>
          <w:u w:val="single"/>
        </w:rPr>
        <w:t xml:space="preserve"> 120 </w:t>
      </w:r>
      <w:r>
        <w:rPr>
          <w:rFonts w:hint="eastAsia" w:ascii="宋体" w:hAnsi="宋体"/>
          <w:kern w:val="0"/>
          <w:sz w:val="24"/>
        </w:rPr>
        <w:t>天，如果中标，则自动顺延至</w:t>
      </w:r>
      <w:r>
        <w:rPr>
          <w:rFonts w:hint="eastAsia" w:ascii="宋体" w:hAnsi="宋体"/>
          <w:kern w:val="0"/>
          <w:sz w:val="24"/>
          <w:lang w:val="en-US" w:eastAsia="zh-CN"/>
        </w:rPr>
        <w:t>项目</w:t>
      </w:r>
      <w:r>
        <w:rPr>
          <w:rFonts w:hint="eastAsia" w:ascii="宋体" w:hAnsi="宋体"/>
          <w:kern w:val="0"/>
          <w:sz w:val="24"/>
        </w:rPr>
        <w:t>验收之日。</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3.我方已经详细阅读全部</w:t>
      </w:r>
      <w:r>
        <w:rPr>
          <w:rFonts w:hint="eastAsia" w:ascii="宋体" w:hAnsi="宋体"/>
          <w:kern w:val="0"/>
          <w:sz w:val="24"/>
          <w:lang w:eastAsia="zh-CN"/>
        </w:rPr>
        <w:t>询价文件</w:t>
      </w:r>
      <w:r>
        <w:rPr>
          <w:rFonts w:hint="eastAsia" w:ascii="宋体" w:hAnsi="宋体"/>
          <w:kern w:val="0"/>
          <w:sz w:val="24"/>
        </w:rPr>
        <w:t>及其附件，包括澄清及参考文件(如果有的话)。我方已完全清晰理解</w:t>
      </w:r>
      <w:r>
        <w:rPr>
          <w:rFonts w:hint="eastAsia" w:ascii="宋体" w:hAnsi="宋体"/>
          <w:kern w:val="0"/>
          <w:sz w:val="24"/>
          <w:lang w:eastAsia="zh-CN"/>
        </w:rPr>
        <w:t>询价文件</w:t>
      </w:r>
      <w:r>
        <w:rPr>
          <w:rFonts w:hint="eastAsia" w:ascii="宋体" w:hAnsi="宋体"/>
          <w:kern w:val="0"/>
          <w:sz w:val="24"/>
        </w:rPr>
        <w:t>的要求，不存在任何含糊不清和误解之处，同意放弃对这些文件所提出的异议和质疑的权利。</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4.我方已毫无保留地向贵方提供一切所需的证明材料。</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5.我方承诺在本次</w:t>
      </w:r>
      <w:r>
        <w:rPr>
          <w:rFonts w:hint="eastAsia" w:ascii="宋体" w:hAnsi="宋体"/>
          <w:kern w:val="0"/>
          <w:sz w:val="24"/>
          <w:lang w:eastAsia="zh-CN"/>
        </w:rPr>
        <w:t>报价</w:t>
      </w:r>
      <w:r>
        <w:rPr>
          <w:rFonts w:hint="eastAsia" w:ascii="宋体" w:hAnsi="宋体"/>
          <w:kern w:val="0"/>
          <w:sz w:val="24"/>
        </w:rPr>
        <w:t>文件中提供的一切文件，无论是原件还是复印件均为真实和准确的，绝无任何虚假、伪造和夸大的成</w:t>
      </w:r>
      <w:r>
        <w:rPr>
          <w:rFonts w:hint="eastAsia" w:ascii="宋体" w:hAnsi="宋体"/>
          <w:kern w:val="0"/>
          <w:sz w:val="24"/>
          <w:lang w:val="en-US" w:eastAsia="zh-CN"/>
        </w:rPr>
        <w:t>分</w:t>
      </w:r>
      <w:r>
        <w:rPr>
          <w:rFonts w:hint="eastAsia" w:ascii="宋体" w:hAnsi="宋体"/>
          <w:kern w:val="0"/>
          <w:sz w:val="24"/>
        </w:rPr>
        <w:t>，否则，愿承担相应的后果和法律责任。</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6.我方完全服从和尊重评委会所作的评定结果，同时清楚理解到报价最低并非意味着必定获得中标资格。</w:t>
      </w:r>
    </w:p>
    <w:p>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rPr>
      </w:pP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lang w:val="en-US" w:eastAsia="zh-CN"/>
        </w:rPr>
        <w:t>报价</w:t>
      </w:r>
      <w:r>
        <w:rPr>
          <w:rFonts w:hint="eastAsia" w:ascii="宋体" w:hAnsi="宋体"/>
          <w:kern w:val="0"/>
          <w:sz w:val="24"/>
        </w:rPr>
        <w:t>人：</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地址：</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传真：</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rPr>
      </w:pPr>
      <w:r>
        <w:rPr>
          <w:rFonts w:hint="eastAsia" w:ascii="宋体" w:hAnsi="宋体"/>
          <w:kern w:val="0"/>
          <w:sz w:val="24"/>
          <w:lang w:val="en-US" w:eastAsia="zh-CN"/>
        </w:rPr>
        <w:t>联系方式</w:t>
      </w:r>
      <w:r>
        <w:rPr>
          <w:rFonts w:hint="eastAsia" w:ascii="宋体" w:hAnsi="宋体"/>
          <w:kern w:val="0"/>
          <w:sz w:val="24"/>
        </w:rPr>
        <w:t>：</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电子邮件：</w:t>
      </w:r>
      <w:r>
        <w:rPr>
          <w:rFonts w:hint="eastAsia" w:ascii="宋体" w:hAnsi="宋体"/>
          <w:kern w:val="0"/>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单位负责人/授权代表人签字（或盖私章）</w:t>
      </w:r>
      <w:r>
        <w:rPr>
          <w:rFonts w:hint="eastAsia" w:ascii="宋体" w:hAnsi="宋体"/>
          <w:b/>
          <w:sz w:val="24"/>
        </w:rPr>
        <w:t>：</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lang w:val="en-US" w:eastAsia="zh-CN"/>
        </w:rPr>
        <w:t>报价</w:t>
      </w:r>
      <w:r>
        <w:rPr>
          <w:rFonts w:hint="eastAsia" w:ascii="宋体" w:hAnsi="宋体"/>
          <w:sz w:val="24"/>
        </w:rPr>
        <w:t xml:space="preserve">人名称(公章)： </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开户银行：</w:t>
      </w:r>
      <w:r>
        <w:rPr>
          <w:rFonts w:hint="eastAsia" w:ascii="宋体" w:hAnsi="宋体"/>
          <w:sz w:val="24"/>
          <w:u w:val="single"/>
        </w:rPr>
        <w:t xml:space="preserve">                           </w:t>
      </w:r>
    </w:p>
    <w:p>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u w:val="single"/>
        </w:rPr>
      </w:pPr>
      <w:r>
        <w:rPr>
          <w:rFonts w:hint="eastAsia" w:ascii="宋体" w:hAnsi="宋体"/>
          <w:sz w:val="24"/>
        </w:rPr>
        <w:t>账号：</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日期：</w:t>
      </w:r>
      <w:r>
        <w:rPr>
          <w:rFonts w:hint="eastAsia" w:ascii="宋体" w:hAnsi="宋体"/>
          <w:sz w:val="24"/>
          <w:u w:val="single"/>
        </w:rPr>
        <w:t xml:space="preserve">                                   </w:t>
      </w:r>
    </w:p>
    <w:p>
      <w:pPr>
        <w:rPr>
          <w:rFonts w:hint="default" w:ascii="Times New Roman" w:hAnsi="Times New Roman" w:cs="Times New Roman"/>
          <w:color w:val="auto"/>
          <w:sz w:val="32"/>
          <w:szCs w:val="32"/>
          <w:lang w:val="zh-CN"/>
        </w:rPr>
      </w:pPr>
      <w:r>
        <w:rPr>
          <w:rFonts w:hint="default" w:ascii="Times New Roman" w:hAnsi="Times New Roman" w:cs="Times New Roman"/>
          <w:color w:val="auto"/>
          <w:sz w:val="32"/>
          <w:szCs w:val="32"/>
          <w:lang w:val="zh-CN"/>
        </w:rPr>
        <w:br w:type="page"/>
      </w:r>
    </w:p>
    <w:p>
      <w:pPr>
        <w:numPr>
          <w:ilvl w:val="0"/>
          <w:numId w:val="0"/>
        </w:numPr>
        <w:rPr>
          <w:rFonts w:hint="default" w:ascii="宋体" w:hAnsi="宋体" w:eastAsia="宋体" w:cs="宋体"/>
          <w:bCs/>
          <w:sz w:val="28"/>
          <w:szCs w:val="28"/>
          <w:lang w:val="en-US" w:eastAsia="zh-CN"/>
        </w:rPr>
      </w:pPr>
      <w:r>
        <w:rPr>
          <w:rFonts w:hint="eastAsia" w:ascii="Times New Roman" w:hAnsi="Times New Roman" w:cs="Times New Roman"/>
          <w:color w:val="auto"/>
          <w:sz w:val="32"/>
          <w:szCs w:val="32"/>
          <w:lang w:val="en-US" w:eastAsia="zh-CN"/>
        </w:rPr>
        <w:t>1.2</w:t>
      </w:r>
      <w:r>
        <w:rPr>
          <w:rFonts w:hint="eastAsia"/>
          <w:b/>
          <w:sz w:val="32"/>
          <w:lang w:val="en-US" w:eastAsia="zh-CN"/>
        </w:rPr>
        <w:t>法</w:t>
      </w:r>
      <w:r>
        <w:rPr>
          <w:b/>
          <w:sz w:val="32"/>
        </w:rPr>
        <w:t>定代表人</w:t>
      </w:r>
      <w:r>
        <w:rPr>
          <w:rFonts w:hint="eastAsia"/>
          <w:b/>
          <w:sz w:val="32"/>
          <w:lang w:val="en-US" w:eastAsia="zh-CN"/>
        </w:rPr>
        <w:t>证明书及授权委托书</w:t>
      </w:r>
    </w:p>
    <w:p>
      <w:pPr>
        <w:rPr>
          <w:rFonts w:hint="eastAsia" w:ascii="宋体" w:hAnsi="宋体" w:eastAsia="宋体" w:cs="宋体"/>
          <w:b/>
          <w:bCs/>
          <w:sz w:val="44"/>
          <w:szCs w:val="44"/>
        </w:rPr>
      </w:pPr>
    </w:p>
    <w:p>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8R6z2gAAAA0BAAAPAAAA&#10;AAAAAAEAIAAAACIAAABkcnMvZG93bnJldi54bWxQSwECFAAUAAAACACHTuJABwocrBMCAAASBAAA&#10;DgAAAAAAAAABACAAAAApAQAAZHJzL2Uyb0RvYy54bWxQSwUGAAAAAAYABgBZAQAArg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bsiPaAAAADQEAAA8AAAAA&#10;AAAAAQAgAAAAIgAAAGRycy9kb3ducmV2LnhtbFBLAQIUABQAAAAIAIdO4kCQu/XhEgIAABIEAAAO&#10;AAAAAAAAAAEAIAAAACkBAABkcnMvZTJvRG9jLnhtbFBLBQYAAAAABgAGAFkBAACt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p2u+2AAAAAkBAAAPAAAAAAAA&#10;AAEAIAAAACIAAABkcnMvZG93bnJldi54bWxQSwECFAAUAAAACACHTuJAKWnPNxICAAASBAAADgAA&#10;AAAAAAABACAAAAAn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vtgmeh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lang w:val="en-US" w:eastAsia="zh-CN"/>
        </w:rPr>
      </w:pPr>
    </w:p>
    <w:p>
      <w:pPr>
        <w:bidi w:val="0"/>
        <w:rPr>
          <w:rFonts w:hint="eastAsia" w:ascii="Calibri" w:hAnsi="Calibri" w:eastAsia="宋体" w:cs="Times New Roman"/>
          <w:kern w:val="2"/>
          <w:sz w:val="21"/>
          <w:szCs w:val="24"/>
          <w:lang w:val="en-US" w:eastAsia="zh-CN" w:bidi="ar-SA"/>
        </w:rPr>
      </w:pPr>
    </w:p>
    <w:p>
      <w:pPr>
        <w:bidi w:val="0"/>
        <w:jc w:val="left"/>
        <w:rPr>
          <w:rFonts w:hint="eastAsia"/>
          <w:lang w:val="en-US" w:eastAsia="zh-CN"/>
        </w:rPr>
      </w:pPr>
      <w:bookmarkStart w:id="29" w:name="_Toc20809"/>
      <w:bookmarkEnd w:id="29"/>
    </w:p>
    <w:p>
      <w:pPr>
        <w:bidi w:val="0"/>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pPr>
        <w:keepNext w:val="0"/>
        <w:keepLines w:val="0"/>
        <w:pageBreakBefore w:val="0"/>
        <w:widowControl w:val="0"/>
        <w:kinsoku/>
        <w:wordWrap/>
        <w:overflowPunct/>
        <w:topLinePunct w:val="0"/>
        <w:autoSpaceDE/>
        <w:autoSpaceDN/>
        <w:bidi w:val="0"/>
        <w:adjustRightInd/>
        <w:snapToGrid/>
        <w:ind w:right="0"/>
        <w:jc w:val="both"/>
        <w:textAlignment w:val="auto"/>
        <w:rPr>
          <w:rStyle w:val="18"/>
          <w:rFonts w:hint="eastAsia" w:ascii="Times New Roman" w:hAnsi="Times New Roman" w:eastAsia="黑体" w:cs="Times New Roman"/>
          <w:b w:val="0"/>
          <w:bCs w:val="0"/>
          <w:color w:val="auto"/>
          <w:sz w:val="28"/>
          <w:szCs w:val="28"/>
          <w:lang w:val="en-US" w:eastAsia="zh-CN"/>
        </w:rPr>
      </w:pPr>
      <w:r>
        <w:rPr>
          <w:rStyle w:val="18"/>
          <w:rFonts w:hint="eastAsia" w:ascii="Times New Roman" w:hAnsi="Times New Roman" w:eastAsia="黑体" w:cs="Times New Roman"/>
          <w:b w:val="0"/>
          <w:bCs w:val="0"/>
          <w:color w:val="auto"/>
          <w:sz w:val="28"/>
          <w:szCs w:val="28"/>
          <w:lang w:val="en-US" w:eastAsia="zh-CN"/>
        </w:rPr>
        <w:t xml:space="preserve"> </w:t>
      </w:r>
    </w:p>
    <w:p>
      <w:pPr>
        <w:rPr>
          <w:rStyle w:val="18"/>
          <w:rFonts w:hint="eastAsia" w:ascii="Times New Roman" w:hAnsi="Times New Roman" w:eastAsia="黑体" w:cs="Times New Roman"/>
          <w:b w:val="0"/>
          <w:bCs w:val="0"/>
          <w:color w:val="auto"/>
          <w:sz w:val="28"/>
          <w:szCs w:val="28"/>
          <w:lang w:val="en-US" w:eastAsia="zh-CN"/>
        </w:rPr>
      </w:pPr>
      <w:r>
        <w:rPr>
          <w:rStyle w:val="18"/>
          <w:rFonts w:hint="eastAsia" w:ascii="Times New Roman" w:hAnsi="Times New Roman" w:eastAsia="黑体" w:cs="Times New Roman"/>
          <w:b w:val="0"/>
          <w:bCs w:val="0"/>
          <w:color w:val="auto"/>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lang w:val="en-US" w:eastAsia="zh-CN"/>
        </w:rPr>
      </w:pPr>
      <w:r>
        <w:rPr>
          <w:b/>
          <w:sz w:val="32"/>
        </w:rPr>
        <w:t>授权委托</w:t>
      </w:r>
      <w:r>
        <w:rPr>
          <w:rFonts w:hint="eastAsia"/>
          <w:b/>
          <w:sz w:val="32"/>
          <w:lang w:val="en-US" w:eastAsia="zh-CN"/>
        </w:rPr>
        <w:t>书（非法定代表人投标需提供）</w:t>
      </w:r>
    </w:p>
    <w:p>
      <w:pPr>
        <w:rPr>
          <w:rFonts w:hint="eastAsia"/>
        </w:rPr>
      </w:pP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pPr>
        <w:pStyle w:val="7"/>
        <w:spacing w:before="1" w:line="364" w:lineRule="auto"/>
        <w:ind w:right="105"/>
        <w:rPr>
          <w:spacing w:val="-8"/>
        </w:rPr>
      </w:pPr>
    </w:p>
    <w:p>
      <w:pPr>
        <w:pStyle w:val="7"/>
        <w:spacing w:before="1" w:line="364" w:lineRule="auto"/>
        <w:ind w:left="0" w:leftChars="0" w:right="105" w:firstLine="0" w:firstLineChars="0"/>
        <w:rPr>
          <w:spacing w:val="-8"/>
        </w:rPr>
      </w:pPr>
    </w:p>
    <w:p>
      <w:pPr>
        <w:pStyle w:val="7"/>
        <w:spacing w:before="1" w:line="364" w:lineRule="auto"/>
        <w:ind w:right="105" w:firstLine="58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w:t>
      </w:r>
      <w:r>
        <w:rPr>
          <w:rFonts w:hint="eastAsia"/>
          <w:lang w:val="en-US" w:eastAsia="zh-CN"/>
        </w:rPr>
        <w:t>报价</w:t>
      </w:r>
      <w:r>
        <w:t>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pPr>
        <w:pStyle w:val="7"/>
        <w:spacing w:before="2" w:line="365" w:lineRule="auto"/>
        <w:ind w:right="0" w:firstLine="420" w:firstLineChars="200"/>
      </w:pPr>
      <w:r>
        <w:t>附</w:t>
      </w:r>
      <w:r>
        <w:rPr>
          <w:spacing w:val="-10"/>
        </w:rPr>
        <w:t>被授权委托人</w:t>
      </w:r>
      <w:r>
        <w:t>身份证</w:t>
      </w:r>
      <w:r>
        <w:rPr>
          <w:rFonts w:hint="eastAsia"/>
          <w:lang w:eastAsia="zh-CN"/>
        </w:rPr>
        <w:t>、</w:t>
      </w:r>
      <w:r>
        <w:rPr>
          <w:rFonts w:hint="eastAsia"/>
          <w:lang w:val="en-US" w:eastAsia="zh-CN"/>
        </w:rPr>
        <w:t>近3个月社保证明文件</w:t>
      </w:r>
      <w:r>
        <w:t xml:space="preserve">： </w:t>
      </w: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adrvtgAAAAJAQAADwAAAAAA&#10;AAABACAAAAAiAAAAZHJzL2Rvd25yZXYueG1sUEsBAhQAFAAAAAgAh07iQGFMFUITAgAAEgQAAA4A&#10;AAAAAAAAAQAgAAAAJwEAAGRycy9lMm9Eb2MueG1sUEsFBgAAAAAGAAYAWQEAAKw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9v38Dx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01"/>
        <w:ind w:left="4920"/>
        <w:rPr>
          <w:spacing w:val="-120"/>
        </w:rPr>
      </w:pPr>
      <w:r>
        <w:t>公司名称（公章</w:t>
      </w:r>
      <w:r>
        <w:rPr>
          <w:spacing w:val="-120"/>
        </w:rPr>
        <w:t>）</w:t>
      </w:r>
    </w:p>
    <w:p>
      <w:pPr>
        <w:pStyle w:val="7"/>
        <w:spacing w:before="201"/>
        <w:ind w:left="4920"/>
        <w:rPr>
          <w:spacing w:val="-120"/>
        </w:rPr>
      </w:pPr>
    </w:p>
    <w:p>
      <w:pPr>
        <w:pStyle w:val="7"/>
        <w:ind w:left="4920"/>
        <w:rPr>
          <w:spacing w:val="-120"/>
        </w:rPr>
      </w:pPr>
      <w:r>
        <w:t>法定代表人（签名或签章</w:t>
      </w:r>
      <w:r>
        <w:rPr>
          <w:spacing w:val="-120"/>
        </w:rPr>
        <w:t>）</w:t>
      </w:r>
    </w:p>
    <w:p>
      <w:pPr>
        <w:pStyle w:val="7"/>
        <w:ind w:left="4920"/>
        <w:rPr>
          <w:spacing w:val="-120"/>
        </w:rPr>
      </w:pPr>
    </w:p>
    <w:p>
      <w:pPr>
        <w:pStyle w:val="7"/>
        <w:spacing w:before="1"/>
        <w:ind w:left="4920"/>
        <w:rPr>
          <w:rFonts w:hint="eastAsia"/>
          <w:b/>
          <w:bCs/>
          <w:spacing w:val="0"/>
          <w:sz w:val="28"/>
          <w:szCs w:val="28"/>
          <w:lang w:val="en-US" w:eastAsia="zh-CN"/>
        </w:rPr>
      </w:pPr>
      <w:r>
        <w:t>被授权委托人（签名</w:t>
      </w:r>
      <w:r>
        <w:rPr>
          <w:spacing w:val="-120"/>
        </w:rPr>
        <w:t>）</w:t>
      </w:r>
    </w:p>
    <w:p>
      <w:pPr>
        <w:rPr>
          <w:rFonts w:hint="eastAsia"/>
          <w:b/>
          <w:bCs/>
          <w:spacing w:val="0"/>
          <w:sz w:val="24"/>
          <w:szCs w:val="24"/>
          <w:lang w:val="en-US" w:eastAsia="zh-CN"/>
        </w:rPr>
      </w:pPr>
      <w:r>
        <w:rPr>
          <w:rFonts w:hint="eastAsia"/>
          <w:b/>
          <w:bCs/>
          <w:spacing w:val="0"/>
          <w:sz w:val="24"/>
          <w:szCs w:val="24"/>
          <w:lang w:val="en-US" w:eastAsia="zh-CN"/>
        </w:rPr>
        <w:br w:type="page"/>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3675" cy="6521450"/>
                    </a:xfrm>
                    <a:prstGeom prst="rect">
                      <a:avLst/>
                    </a:prstGeom>
                    <a:noFill/>
                    <a:ln>
                      <a:noFill/>
                    </a:ln>
                  </pic:spPr>
                </pic:pic>
              </a:graphicData>
            </a:graphic>
          </wp:inline>
        </w:drawing>
      </w: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rPr>
          <w:rFonts w:hint="eastAsia"/>
          <w:b/>
          <w:sz w:val="32"/>
          <w:szCs w:val="32"/>
          <w:lang w:val="en-US" w:eastAsia="zh-CN"/>
        </w:rPr>
      </w:pPr>
      <w:r>
        <w:rPr>
          <w:rFonts w:hint="eastAsia"/>
          <w:b/>
          <w:sz w:val="32"/>
          <w:szCs w:val="32"/>
          <w:lang w:val="en-US" w:eastAsia="zh-CN"/>
        </w:rPr>
        <w:br w:type="page"/>
      </w:r>
    </w:p>
    <w:p>
      <w:pPr>
        <w:pStyle w:val="5"/>
        <w:spacing w:before="100" w:after="100" w:line="360" w:lineRule="auto"/>
        <w:rPr>
          <w:rFonts w:ascii="宋体" w:hAnsi="宋体"/>
          <w:sz w:val="28"/>
        </w:rPr>
      </w:pPr>
      <w:bookmarkStart w:id="30" w:name="_Toc19171"/>
      <w:bookmarkStart w:id="31" w:name="_Toc19817"/>
      <w:bookmarkStart w:id="32" w:name="_Toc503427713"/>
      <w:bookmarkStart w:id="33" w:name="_Toc17080"/>
      <w:bookmarkStart w:id="34" w:name="_Toc27591"/>
      <w:bookmarkStart w:id="35" w:name="_Toc528"/>
      <w:r>
        <w:rPr>
          <w:rFonts w:hint="eastAsia" w:ascii="宋体" w:hAnsi="宋体"/>
          <w:sz w:val="28"/>
        </w:rPr>
        <w:t>1.3关于资格的声明函</w:t>
      </w:r>
      <w:bookmarkEnd w:id="30"/>
      <w:bookmarkEnd w:id="31"/>
      <w:bookmarkEnd w:id="32"/>
      <w:bookmarkEnd w:id="33"/>
      <w:bookmarkEnd w:id="34"/>
      <w:bookmarkEnd w:id="35"/>
    </w:p>
    <w:p>
      <w:pPr>
        <w:pStyle w:val="6"/>
        <w:keepLines/>
        <w:widowControl/>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珠海正方盛泰投资有限公司</w:t>
      </w:r>
    </w:p>
    <w:p>
      <w:pPr>
        <w:spacing w:line="360" w:lineRule="auto"/>
        <w:rPr>
          <w:rFonts w:ascii="宋体" w:hAnsi="宋体"/>
          <w:sz w:val="24"/>
        </w:rPr>
      </w:pPr>
      <w:r>
        <w:rPr>
          <w:rFonts w:hint="eastAsia" w:ascii="宋体" w:hAnsi="宋体"/>
          <w:sz w:val="24"/>
        </w:rPr>
        <w:t xml:space="preserve">    关于贵方</w:t>
      </w:r>
      <w:r>
        <w:rPr>
          <w:rFonts w:hint="eastAsia" w:ascii="宋体" w:hAnsi="宋体"/>
          <w:sz w:val="24"/>
          <w:u w:val="single"/>
          <w:lang w:eastAsia="zh-CN"/>
        </w:rPr>
        <w:t>情侣海岸项目第三季度媒体宣传服务（第二次）</w:t>
      </w:r>
      <w:r>
        <w:rPr>
          <w:rFonts w:hint="eastAsia" w:ascii="宋体" w:hAnsi="宋体"/>
          <w:sz w:val="24"/>
        </w:rPr>
        <w:t>的</w:t>
      </w:r>
      <w:r>
        <w:rPr>
          <w:rFonts w:hint="eastAsia" w:ascii="宋体" w:hAnsi="宋体"/>
          <w:sz w:val="24"/>
          <w:lang w:eastAsia="zh-CN"/>
        </w:rPr>
        <w:t>报价</w:t>
      </w:r>
      <w:r>
        <w:rPr>
          <w:rFonts w:hint="eastAsia" w:ascii="宋体" w:hAnsi="宋体"/>
          <w:sz w:val="24"/>
        </w:rPr>
        <w:t>邀请，本单位愿意参加</w:t>
      </w:r>
      <w:r>
        <w:rPr>
          <w:rFonts w:hint="eastAsia" w:ascii="宋体" w:hAnsi="宋体"/>
          <w:sz w:val="24"/>
          <w:lang w:eastAsia="zh-CN"/>
        </w:rPr>
        <w:t>报价</w:t>
      </w:r>
      <w:r>
        <w:rPr>
          <w:rFonts w:hint="eastAsia" w:ascii="宋体" w:hAnsi="宋体"/>
          <w:sz w:val="24"/>
        </w:rPr>
        <w:t>，提供</w:t>
      </w:r>
      <w:r>
        <w:rPr>
          <w:rFonts w:hint="eastAsia" w:ascii="宋体" w:hAnsi="宋体"/>
          <w:sz w:val="24"/>
          <w:lang w:eastAsia="zh-CN"/>
        </w:rPr>
        <w:t>询价文件</w:t>
      </w:r>
      <w:r>
        <w:rPr>
          <w:rFonts w:hint="eastAsia" w:ascii="宋体" w:hAnsi="宋体"/>
          <w:sz w:val="24"/>
        </w:rPr>
        <w:t>中规定的货物及服务，并声明：</w:t>
      </w:r>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本单位具备资格条件：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1.1</w:t>
      </w:r>
      <w:r>
        <w:rPr>
          <w:rFonts w:hint="eastAsia" w:ascii="宋体" w:hAnsi="宋体"/>
          <w:sz w:val="24"/>
        </w:rPr>
        <w:t xml:space="preserve"> 具有独立承担民事责任的能力；</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1.2</w:t>
      </w:r>
      <w:r>
        <w:rPr>
          <w:rFonts w:hint="eastAsia" w:ascii="宋体" w:hAnsi="宋体"/>
          <w:sz w:val="24"/>
        </w:rPr>
        <w:t xml:space="preserve"> </w:t>
      </w:r>
      <w:r>
        <w:rPr>
          <w:rFonts w:hint="eastAsia" w:ascii="宋体" w:hAnsi="宋体" w:eastAsia="宋体" w:cs="宋体"/>
          <w:color w:val="000000"/>
          <w:sz w:val="24"/>
          <w:szCs w:val="24"/>
          <w:highlight w:val="none"/>
        </w:rPr>
        <w:t>未被列入“信用中国”网站(www.creditchina.gov.cn)“记录失信被执行人或重大税收违法失信主体”记录名单</w:t>
      </w:r>
      <w:r>
        <w:rPr>
          <w:rFonts w:hint="eastAsia" w:ascii="宋体" w:hAnsi="宋体" w:eastAsia="宋体" w:cs="宋体"/>
          <w:color w:val="000000"/>
          <w:sz w:val="24"/>
          <w:szCs w:val="24"/>
          <w:highlight w:val="none"/>
          <w:lang w:eastAsia="zh-CN"/>
        </w:rPr>
        <w:t>。</w:t>
      </w:r>
    </w:p>
    <w:p>
      <w:pPr>
        <w:spacing w:line="360" w:lineRule="auto"/>
        <w:ind w:firstLine="480" w:firstLineChars="200"/>
        <w:rPr>
          <w:rFonts w:ascii="宋体" w:hAnsi="宋体"/>
          <w:sz w:val="24"/>
        </w:rPr>
      </w:pPr>
      <w:r>
        <w:rPr>
          <w:rFonts w:ascii="宋体" w:hAnsi="宋体"/>
          <w:sz w:val="24"/>
        </w:rPr>
        <w:t>1.3</w:t>
      </w:r>
      <w:r>
        <w:rPr>
          <w:rFonts w:hint="eastAsia" w:ascii="宋体" w:hAnsi="宋体"/>
          <w:sz w:val="24"/>
        </w:rPr>
        <w:t xml:space="preserve"> 具有履行</w:t>
      </w:r>
      <w:r>
        <w:rPr>
          <w:rFonts w:hint="eastAsia" w:ascii="宋体" w:hAnsi="宋体"/>
          <w:sz w:val="24"/>
          <w:lang w:val="en-US" w:eastAsia="zh-CN"/>
        </w:rPr>
        <w:t>项目</w:t>
      </w:r>
      <w:r>
        <w:rPr>
          <w:rFonts w:hint="eastAsia" w:ascii="宋体" w:hAnsi="宋体"/>
          <w:sz w:val="24"/>
        </w:rPr>
        <w:t>所必需的</w:t>
      </w:r>
      <w:r>
        <w:rPr>
          <w:rFonts w:hint="eastAsia" w:ascii="宋体" w:hAnsi="宋体"/>
          <w:sz w:val="24"/>
          <w:lang w:val="en-US" w:eastAsia="zh-CN"/>
        </w:rPr>
        <w:t>资质条件，满足第一部分第五条“供应商资格要求”所列条款</w:t>
      </w:r>
      <w:r>
        <w:rPr>
          <w:rFonts w:hint="eastAsia" w:ascii="宋体" w:hAnsi="宋体"/>
          <w:sz w:val="24"/>
        </w:rPr>
        <w:t>；</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 xml:space="preserve">4 </w:t>
      </w:r>
      <w:r>
        <w:rPr>
          <w:rFonts w:hint="eastAsia" w:ascii="宋体" w:hAnsi="宋体"/>
          <w:sz w:val="24"/>
        </w:rPr>
        <w:t>在经营活动中没有重大违法记录；（</w:t>
      </w:r>
      <w:r>
        <w:rPr>
          <w:rFonts w:hint="eastAsia" w:ascii="宋体" w:hAnsi="宋体"/>
          <w:sz w:val="24"/>
          <w:lang w:eastAsia="zh-CN"/>
        </w:rPr>
        <w:t>报价</w:t>
      </w:r>
      <w:r>
        <w:rPr>
          <w:rFonts w:hint="eastAsia" w:ascii="宋体" w:hAnsi="宋体"/>
          <w:sz w:val="24"/>
        </w:rPr>
        <w:t>文件中提供声明函，格式见附件）</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5</w:t>
      </w:r>
      <w:r>
        <w:rPr>
          <w:rFonts w:hint="eastAsia" w:ascii="宋体" w:hAnsi="宋体"/>
          <w:sz w:val="24"/>
        </w:rPr>
        <w:t xml:space="preserve"> 符合法律、行政法规规定的其他条件。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本单位与本项目其他</w:t>
      </w:r>
      <w:r>
        <w:rPr>
          <w:rFonts w:hint="eastAsia" w:ascii="宋体" w:hAnsi="宋体"/>
          <w:sz w:val="24"/>
          <w:lang w:eastAsia="zh-CN"/>
        </w:rPr>
        <w:t>报价单位</w:t>
      </w:r>
      <w:r>
        <w:rPr>
          <w:rFonts w:hint="eastAsia" w:ascii="宋体" w:hAnsi="宋体"/>
          <w:sz w:val="24"/>
        </w:rPr>
        <w:t>不存在以下情形：</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.1 单位负责人为同一人的；</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.2 存在直接控股或管理关系的。</w:t>
      </w:r>
    </w:p>
    <w:p>
      <w:pPr>
        <w:spacing w:line="360" w:lineRule="auto"/>
        <w:ind w:firstLine="480" w:firstLineChars="200"/>
        <w:rPr>
          <w:rFonts w:ascii="宋体" w:hAnsi="宋体"/>
          <w:sz w:val="24"/>
        </w:rPr>
      </w:pPr>
      <w:r>
        <w:rPr>
          <w:rFonts w:hint="eastAsia" w:ascii="宋体" w:hAnsi="宋体"/>
          <w:sz w:val="24"/>
          <w:lang w:val="en-US" w:eastAsia="zh-CN"/>
        </w:rPr>
        <w:t>3</w:t>
      </w:r>
      <w:r>
        <w:rPr>
          <w:rFonts w:hint="eastAsia" w:ascii="宋体" w:hAnsi="宋体"/>
          <w:sz w:val="24"/>
        </w:rPr>
        <w:t>.本单位已清楚</w:t>
      </w:r>
      <w:r>
        <w:rPr>
          <w:rFonts w:hint="eastAsia" w:ascii="宋体" w:hAnsi="宋体"/>
          <w:sz w:val="24"/>
          <w:lang w:eastAsia="zh-CN"/>
        </w:rPr>
        <w:t>询价文件</w:t>
      </w:r>
      <w:r>
        <w:rPr>
          <w:rFonts w:hint="eastAsia" w:ascii="宋体" w:hAnsi="宋体"/>
          <w:sz w:val="24"/>
        </w:rPr>
        <w:t>的要求及有关文件规定。</w:t>
      </w:r>
    </w:p>
    <w:p>
      <w:pPr>
        <w:spacing w:line="360" w:lineRule="auto"/>
        <w:ind w:firstLine="480" w:firstLineChars="200"/>
        <w:rPr>
          <w:rFonts w:ascii="宋体" w:hAnsi="宋体"/>
          <w:sz w:val="24"/>
        </w:rPr>
      </w:pPr>
      <w:r>
        <w:rPr>
          <w:rFonts w:hint="eastAsia" w:ascii="宋体" w:hAnsi="宋体"/>
          <w:sz w:val="24"/>
        </w:rPr>
        <w:t>说明：</w:t>
      </w:r>
    </w:p>
    <w:p>
      <w:pPr>
        <w:spacing w:line="360" w:lineRule="auto"/>
        <w:ind w:firstLine="480" w:firstLineChars="200"/>
        <w:rPr>
          <w:rFonts w:ascii="宋体" w:hAnsi="宋体"/>
          <w:sz w:val="24"/>
        </w:rPr>
      </w:pPr>
      <w:r>
        <w:rPr>
          <w:rFonts w:hint="eastAsia" w:ascii="宋体" w:hAnsi="宋体"/>
          <w:sz w:val="24"/>
        </w:rPr>
        <w:t>1</w:t>
      </w:r>
      <w:r>
        <w:rPr>
          <w:rFonts w:hint="eastAsia" w:cs="Times New Roman"/>
          <w:b w:val="0"/>
          <w:bCs w:val="0"/>
          <w:color w:val="auto"/>
          <w:sz w:val="24"/>
          <w:lang w:val="en-US" w:eastAsia="zh-CN"/>
        </w:rPr>
        <w:t xml:space="preserve">. </w:t>
      </w:r>
      <w:r>
        <w:rPr>
          <w:rFonts w:hint="eastAsia" w:ascii="宋体" w:hAnsi="宋体"/>
          <w:sz w:val="24"/>
        </w:rPr>
        <w:t>上述声明中，约定</w:t>
      </w:r>
      <w:r>
        <w:rPr>
          <w:rFonts w:hint="eastAsia" w:ascii="宋体" w:hAnsi="宋体"/>
          <w:sz w:val="24"/>
          <w:lang w:eastAsia="zh-CN"/>
        </w:rPr>
        <w:t>报价</w:t>
      </w:r>
      <w:r>
        <w:rPr>
          <w:rFonts w:hint="eastAsia" w:ascii="宋体" w:hAnsi="宋体"/>
          <w:sz w:val="24"/>
        </w:rPr>
        <w:t>文件提供证明材料的，</w:t>
      </w:r>
      <w:r>
        <w:rPr>
          <w:rFonts w:hint="eastAsia" w:ascii="宋体" w:hAnsi="宋体"/>
          <w:sz w:val="24"/>
          <w:lang w:eastAsia="zh-CN"/>
        </w:rPr>
        <w:t>报价</w:t>
      </w:r>
      <w:r>
        <w:rPr>
          <w:rFonts w:hint="eastAsia" w:ascii="宋体" w:hAnsi="宋体"/>
          <w:sz w:val="24"/>
        </w:rPr>
        <w:t>文件中必须按要求提供证明材料，否则作无效</w:t>
      </w:r>
      <w:r>
        <w:rPr>
          <w:rFonts w:hint="eastAsia" w:ascii="宋体" w:hAnsi="宋体"/>
          <w:sz w:val="24"/>
          <w:lang w:eastAsia="zh-CN"/>
        </w:rPr>
        <w:t>报价</w:t>
      </w:r>
      <w:r>
        <w:rPr>
          <w:rFonts w:hint="eastAsia" w:ascii="宋体" w:hAnsi="宋体"/>
          <w:sz w:val="24"/>
        </w:rPr>
        <w:t>处理。</w:t>
      </w:r>
    </w:p>
    <w:p>
      <w:pPr>
        <w:spacing w:line="360" w:lineRule="auto"/>
        <w:ind w:firstLine="480" w:firstLineChars="200"/>
        <w:rPr>
          <w:rFonts w:ascii="宋体" w:hAnsi="宋体"/>
          <w:sz w:val="24"/>
        </w:rPr>
      </w:pPr>
      <w:r>
        <w:rPr>
          <w:rFonts w:hint="eastAsia" w:ascii="宋体" w:hAnsi="宋体"/>
          <w:sz w:val="24"/>
        </w:rPr>
        <w:t>2</w:t>
      </w:r>
      <w:r>
        <w:rPr>
          <w:rFonts w:hint="eastAsia" w:cs="Times New Roman"/>
          <w:b w:val="0"/>
          <w:bCs w:val="0"/>
          <w:color w:val="auto"/>
          <w:sz w:val="24"/>
          <w:lang w:val="en-US" w:eastAsia="zh-CN"/>
        </w:rPr>
        <w:t xml:space="preserve">. </w:t>
      </w:r>
      <w:r>
        <w:rPr>
          <w:rFonts w:hint="eastAsia" w:ascii="宋体" w:hAnsi="宋体"/>
          <w:sz w:val="24"/>
          <w:lang w:eastAsia="zh-CN"/>
        </w:rPr>
        <w:t>报价</w:t>
      </w:r>
      <w:r>
        <w:rPr>
          <w:rFonts w:hint="eastAsia" w:ascii="宋体" w:hAnsi="宋体"/>
          <w:sz w:val="24"/>
        </w:rPr>
        <w:t>人对其所提供资料的真实性负责。在评标过程中乃至定标后，如发现</w:t>
      </w:r>
      <w:r>
        <w:rPr>
          <w:rFonts w:hint="eastAsia" w:ascii="宋体" w:hAnsi="宋体"/>
          <w:sz w:val="24"/>
          <w:lang w:eastAsia="zh-CN"/>
        </w:rPr>
        <w:t>报价</w:t>
      </w:r>
      <w:r>
        <w:rPr>
          <w:rFonts w:hint="eastAsia" w:ascii="宋体" w:hAnsi="宋体"/>
          <w:sz w:val="24"/>
        </w:rPr>
        <w:t>人所提供的资料不合法或不真实，则其</w:t>
      </w:r>
      <w:r>
        <w:rPr>
          <w:rFonts w:hint="eastAsia" w:ascii="宋体" w:hAnsi="宋体"/>
          <w:sz w:val="24"/>
          <w:lang w:eastAsia="zh-CN"/>
        </w:rPr>
        <w:t>报价</w:t>
      </w:r>
      <w:r>
        <w:rPr>
          <w:rFonts w:hint="eastAsia" w:ascii="宋体" w:hAnsi="宋体"/>
          <w:sz w:val="24"/>
        </w:rPr>
        <w:t>将作无效</w:t>
      </w:r>
      <w:r>
        <w:rPr>
          <w:rFonts w:hint="eastAsia" w:ascii="宋体" w:hAnsi="宋体"/>
          <w:sz w:val="24"/>
          <w:lang w:eastAsia="zh-CN"/>
        </w:rPr>
        <w:t>报价</w:t>
      </w:r>
      <w:r>
        <w:rPr>
          <w:rFonts w:hint="eastAsia" w:ascii="宋体" w:hAnsi="宋体"/>
          <w:sz w:val="24"/>
        </w:rPr>
        <w:t>处理。</w:t>
      </w:r>
    </w:p>
    <w:p>
      <w:pPr>
        <w:adjustRightInd w:val="0"/>
        <w:snapToGrid w:val="0"/>
        <w:spacing w:line="360" w:lineRule="auto"/>
        <w:rPr>
          <w:rFonts w:hint="eastAsia"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spacing w:line="360" w:lineRule="auto"/>
        <w:rPr>
          <w:rFonts w:ascii="宋体" w:hAnsi="宋体"/>
          <w:sz w:val="24"/>
          <w:lang w:val="en-GB"/>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pPr>
        <w:pStyle w:val="4"/>
        <w:bidi w:val="0"/>
        <w:rPr>
          <w:rFonts w:hint="eastAsia"/>
          <w:lang w:val="en-US" w:eastAsia="zh-CN"/>
        </w:rPr>
      </w:pPr>
      <w:bookmarkStart w:id="36" w:name="_Toc31767"/>
      <w:bookmarkStart w:id="37" w:name="_Toc5048"/>
      <w:bookmarkStart w:id="38" w:name="_Toc15464"/>
      <w:bookmarkStart w:id="39" w:name="_Toc32141"/>
      <w:bookmarkStart w:id="40" w:name="_Toc31877"/>
      <w:bookmarkStart w:id="41" w:name="_Toc13922"/>
      <w:bookmarkStart w:id="42" w:name="_Toc10585"/>
      <w:bookmarkStart w:id="43" w:name="_Toc24969"/>
      <w:bookmarkStart w:id="44" w:name="_Toc19796"/>
      <w:bookmarkStart w:id="45" w:name="_Toc14285"/>
      <w:bookmarkStart w:id="46" w:name="_Toc10559"/>
      <w:bookmarkStart w:id="47" w:name="_Toc26971"/>
      <w:bookmarkStart w:id="48" w:name="_Toc24356"/>
      <w:bookmarkStart w:id="49" w:name="_Toc6220"/>
      <w:bookmarkStart w:id="50" w:name="_Toc19969"/>
      <w:bookmarkStart w:id="51" w:name="_Toc9476"/>
      <w:bookmarkStart w:id="52" w:name="_Toc264628882"/>
      <w:bookmarkStart w:id="53" w:name="_Toc4726"/>
      <w:bookmarkStart w:id="54" w:name="_Toc27468"/>
      <w:bookmarkStart w:id="55" w:name="_Toc4427"/>
      <w:bookmarkStart w:id="56" w:name="_Toc276645583"/>
      <w:bookmarkStart w:id="57" w:name="_Toc32498"/>
      <w:bookmarkStart w:id="58" w:name="_Toc6275"/>
      <w:bookmarkStart w:id="59" w:name="_Toc503427714"/>
      <w:r>
        <w:rPr>
          <w:rFonts w:hint="eastAsia"/>
          <w:lang w:val="en-US" w:eastAsia="zh-CN"/>
        </w:rPr>
        <w:t>1.3.1营业执照</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ascii="宋体" w:hAnsi="宋体" w:eastAsia="宋体" w:cs="宋体"/>
          <w:b/>
          <w:bCs/>
          <w:kern w:val="28"/>
          <w:sz w:val="24"/>
          <w:szCs w:val="24"/>
          <w:lang w:eastAsia="zh-CN"/>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公章</w:t>
      </w:r>
      <w:r>
        <w:rPr>
          <w:rFonts w:hint="eastAsia" w:ascii="宋体" w:hAnsi="宋体" w:eastAsia="宋体" w:cs="宋体"/>
          <w:b/>
          <w:bCs/>
          <w:kern w:val="28"/>
          <w:sz w:val="24"/>
          <w:szCs w:val="24"/>
          <w:lang w:eastAsia="zh-CN"/>
        </w:rPr>
        <w:t>）</w:t>
      </w:r>
      <w:r>
        <w:rPr>
          <w:rFonts w:hint="eastAsia" w:hAnsi="宋体" w:eastAsia="宋体" w:cs="宋体"/>
          <w:b/>
          <w:bCs/>
          <w:kern w:val="28"/>
          <w:sz w:val="24"/>
          <w:szCs w:val="24"/>
          <w:lang w:eastAsia="zh-CN"/>
        </w:rPr>
        <w:t>。</w:t>
      </w:r>
    </w:p>
    <w:p>
      <w:pPr>
        <w:pStyle w:val="4"/>
        <w:bidi w:val="0"/>
        <w:rPr>
          <w:rFonts w:hint="eastAsia"/>
          <w:lang w:val="en-US" w:eastAsia="zh-CN"/>
        </w:rPr>
      </w:pPr>
      <w:bookmarkStart w:id="60" w:name="_Toc5662"/>
      <w:bookmarkStart w:id="61" w:name="_Toc10726"/>
      <w:bookmarkStart w:id="62" w:name="_Toc7304"/>
      <w:bookmarkStart w:id="63" w:name="_Toc5278"/>
      <w:bookmarkStart w:id="64" w:name="_Toc3193"/>
      <w:bookmarkStart w:id="65" w:name="_Toc9094"/>
      <w:bookmarkStart w:id="66" w:name="_Toc6669"/>
      <w:bookmarkStart w:id="67" w:name="_Toc2576"/>
      <w:bookmarkStart w:id="68" w:name="_Toc113"/>
      <w:bookmarkStart w:id="69" w:name="_Toc22499"/>
      <w:bookmarkStart w:id="70" w:name="_Toc32145"/>
      <w:bookmarkStart w:id="71" w:name="_Toc30192"/>
      <w:bookmarkStart w:id="72" w:name="_Toc16860"/>
      <w:bookmarkStart w:id="73" w:name="_Toc24446"/>
      <w:bookmarkStart w:id="74" w:name="_Toc500"/>
      <w:bookmarkStart w:id="75" w:name="_Toc29470"/>
      <w:r>
        <w:rPr>
          <w:rFonts w:hint="eastAsia"/>
          <w:lang w:val="en-US" w:eastAsia="zh-CN"/>
        </w:rPr>
        <w:t>1.3.</w:t>
      </w:r>
      <w:bookmarkEnd w:id="60"/>
      <w:bookmarkEnd w:id="61"/>
      <w:bookmarkEnd w:id="62"/>
      <w:bookmarkStart w:id="76" w:name="_Toc17294"/>
      <w:bookmarkStart w:id="77" w:name="_Toc28886"/>
      <w:bookmarkStart w:id="78" w:name="_Toc29247"/>
      <w:r>
        <w:rPr>
          <w:rFonts w:hint="eastAsia"/>
          <w:lang w:val="en-US" w:eastAsia="zh-CN"/>
        </w:rPr>
        <w:t>2信用信息</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4"/>
          <w:highlight w:val="none"/>
          <w:lang w:eastAsia="zh-CN"/>
        </w:rPr>
        <w:t>投标供应商</w:t>
      </w:r>
      <w:r>
        <w:rPr>
          <w:rFonts w:hint="eastAsia" w:ascii="宋体" w:hAnsi="宋体" w:eastAsia="宋体" w:cs="宋体"/>
          <w:b/>
          <w:bCs/>
          <w:color w:val="000000"/>
          <w:sz w:val="24"/>
          <w:szCs w:val="24"/>
          <w:highlight w:val="none"/>
          <w:lang w:val="en-US" w:eastAsia="zh-CN"/>
        </w:rPr>
        <w:t>提供报价时间截止前的网页截图并加盖投标供应商公章：</w:t>
      </w:r>
    </w:p>
    <w:p>
      <w:pPr>
        <w:numPr>
          <w:ilvl w:val="0"/>
          <w:numId w:val="0"/>
        </w:numPr>
        <w:rPr>
          <w:rFonts w:hint="eastAsia"/>
          <w:b/>
          <w:color w:val="0000FF"/>
          <w:sz w:val="24"/>
          <w:szCs w:val="24"/>
          <w:lang w:val="en-US" w:eastAsia="zh-CN"/>
        </w:rPr>
      </w:pPr>
      <w:r>
        <w:rPr>
          <w:rFonts w:hint="eastAsia" w:ascii="宋体" w:hAnsi="宋体" w:cs="宋体"/>
          <w:b/>
          <w:sz w:val="22"/>
          <w:szCs w:val="22"/>
          <w:lang w:val="en-US" w:eastAsia="zh-CN"/>
        </w:rPr>
        <w:t>未被列入“信用中国”网站(www.creditchina.gov.cn)“记录失信被执行人或重大税收违法失信主体”记录名单证明文件（提供信用中国网站公示信息截图加盖公章）。</w:t>
      </w:r>
    </w:p>
    <w:p>
      <w:pPr>
        <w:numPr>
          <w:ilvl w:val="0"/>
          <w:numId w:val="0"/>
        </w:numPr>
        <w:rPr>
          <w:rFonts w:hint="eastAsia"/>
          <w:b/>
          <w:color w:val="0000FF"/>
          <w:sz w:val="24"/>
          <w:szCs w:val="24"/>
          <w:lang w:val="en-US" w:eastAsia="zh-CN"/>
        </w:rPr>
      </w:pPr>
    </w:p>
    <w:p>
      <w:pPr>
        <w:numPr>
          <w:ilvl w:val="0"/>
          <w:numId w:val="0"/>
        </w:numPr>
        <w:rPr>
          <w:rFonts w:hint="default"/>
          <w:b/>
          <w:color w:val="0000FF"/>
          <w:sz w:val="24"/>
          <w:szCs w:val="24"/>
          <w:lang w:val="en-US" w:eastAsia="zh-CN"/>
        </w:rPr>
      </w:pPr>
      <w:r>
        <w:rPr>
          <w:rFonts w:hint="eastAsia"/>
          <w:b/>
          <w:color w:val="0000FF"/>
          <w:sz w:val="24"/>
          <w:szCs w:val="24"/>
          <w:lang w:val="en-US" w:eastAsia="zh-CN"/>
        </w:rPr>
        <w:t>示例：</w:t>
      </w:r>
    </w:p>
    <w:p>
      <w:pPr>
        <w:keepNext/>
        <w:keepLines/>
        <w:pageBreakBefore w:val="0"/>
        <w:widowControl w:val="0"/>
        <w:kinsoku/>
        <w:wordWrap/>
        <w:overflowPunct/>
        <w:topLinePunct w:val="0"/>
        <w:autoSpaceDE/>
        <w:autoSpaceDN/>
        <w:bidi w:val="0"/>
        <w:adjustRightInd/>
        <w:snapToGrid/>
        <w:spacing w:before="100" w:after="100" w:line="360" w:lineRule="auto"/>
        <w:textAlignment w:val="auto"/>
        <w:outlineLvl w:val="9"/>
        <w:rPr>
          <w:rFonts w:hint="eastAsia" w:ascii="宋体" w:hAnsi="宋体"/>
          <w:sz w:val="28"/>
        </w:rPr>
      </w:pPr>
      <w:r>
        <w:rPr>
          <w:rFonts w:hint="default" w:ascii="宋体" w:hAnsi="宋体" w:eastAsia="宋体" w:cs="宋体"/>
          <w:bCs/>
          <w:sz w:val="28"/>
          <w:szCs w:val="28"/>
          <w:lang w:val="en-US" w:eastAsia="zh-CN"/>
        </w:rPr>
        <w:drawing>
          <wp:inline distT="0" distB="0" distL="114300" distR="114300">
            <wp:extent cx="5270500" cy="6628130"/>
            <wp:effectExtent l="0" t="0" r="12700" b="889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9"/>
                    <a:stretch>
                      <a:fillRect/>
                    </a:stretch>
                  </pic:blipFill>
                  <pic:spPr>
                    <a:xfrm>
                      <a:off x="0" y="0"/>
                      <a:ext cx="5270500" cy="6628130"/>
                    </a:xfrm>
                    <a:prstGeom prst="rect">
                      <a:avLst/>
                    </a:prstGeom>
                  </pic:spPr>
                </pic:pic>
              </a:graphicData>
            </a:graphic>
          </wp:inline>
        </w:drawing>
      </w:r>
    </w:p>
    <w:p>
      <w:pPr>
        <w:pStyle w:val="4"/>
        <w:bidi w:val="0"/>
        <w:rPr>
          <w:rFonts w:hint="default" w:ascii="宋体" w:hAnsi="宋体"/>
          <w:sz w:val="28"/>
          <w:lang w:val="en-US" w:eastAsia="zh-CN"/>
        </w:rPr>
      </w:pPr>
      <w:r>
        <w:rPr>
          <w:rFonts w:hint="eastAsia" w:ascii="宋体" w:hAnsi="宋体"/>
          <w:sz w:val="28"/>
          <w:lang w:val="en-US" w:eastAsia="zh-CN"/>
        </w:rPr>
        <w:br w:type="page"/>
      </w:r>
      <w:bookmarkStart w:id="79" w:name="_Toc20437"/>
      <w:r>
        <w:rPr>
          <w:rFonts w:hint="eastAsia" w:ascii="Arial" w:hAnsi="Arial" w:eastAsia="黑体" w:cs="Times New Roman"/>
          <w:b/>
          <w:bCs/>
          <w:kern w:val="2"/>
          <w:sz w:val="32"/>
          <w:szCs w:val="32"/>
          <w:lang w:val="en-US" w:eastAsia="zh-CN" w:bidi="ar-SA"/>
        </w:rPr>
        <w:t>1.3.3 业绩要求</w:t>
      </w:r>
    </w:p>
    <w:p>
      <w:pPr>
        <w:numPr>
          <w:ilvl w:val="0"/>
          <w:numId w:val="3"/>
        </w:numPr>
        <w:rPr>
          <w:rFonts w:hint="eastAsia" w:ascii="宋体" w:hAnsi="宋体" w:eastAsia="宋体" w:cs="宋体"/>
          <w:b w:val="0"/>
          <w:bCs/>
          <w:color w:val="0000FF"/>
          <w:sz w:val="36"/>
          <w:szCs w:val="36"/>
          <w:lang w:val="en-US" w:eastAsia="zh-CN"/>
        </w:rPr>
      </w:pPr>
      <w:r>
        <w:rPr>
          <w:rFonts w:hint="eastAsia" w:ascii="宋体" w:hAnsi="宋体" w:eastAsia="宋体" w:cs="宋体"/>
          <w:b w:val="0"/>
          <w:bCs/>
          <w:color w:val="0000FF"/>
          <w:sz w:val="36"/>
          <w:szCs w:val="36"/>
          <w:lang w:val="en-US" w:eastAsia="zh-CN"/>
        </w:rPr>
        <w:t>提供合同/采购订单/发票等证明资料</w:t>
      </w:r>
    </w:p>
    <w:p>
      <w:pPr>
        <w:keepNext w:val="0"/>
        <w:keepLines w:val="0"/>
        <w:widowControl/>
        <w:suppressLineNumbers w:val="0"/>
        <w:jc w:val="left"/>
        <w:rPr>
          <w:sz w:val="28"/>
          <w:szCs w:val="36"/>
        </w:rPr>
      </w:pPr>
      <w:r>
        <w:rPr>
          <w:rFonts w:hint="eastAsia" w:ascii="宋体" w:hAnsi="宋体" w:cs="宋体"/>
          <w:bCs/>
          <w:color w:val="auto"/>
          <w:sz w:val="36"/>
          <w:szCs w:val="36"/>
          <w:lang w:val="en-US" w:eastAsia="zh-CN"/>
        </w:rPr>
        <w:t>2、请根据所提供的案例对应</w:t>
      </w:r>
      <w:r>
        <w:rPr>
          <w:rFonts w:hint="eastAsia" w:ascii="宋体" w:hAnsi="宋体" w:eastAsia="宋体" w:cs="宋体"/>
          <w:bCs/>
          <w:color w:val="auto"/>
          <w:sz w:val="36"/>
          <w:szCs w:val="36"/>
          <w:lang w:val="en-US" w:eastAsia="zh-CN"/>
        </w:rPr>
        <w:t>提供：</w:t>
      </w:r>
      <w:r>
        <w:rPr>
          <w:rFonts w:hint="eastAsia" w:ascii="宋体" w:hAnsi="宋体" w:eastAsia="宋体" w:cs="宋体"/>
          <w:b w:val="0"/>
          <w:bCs/>
          <w:color w:val="auto"/>
          <w:sz w:val="36"/>
          <w:szCs w:val="36"/>
          <w:lang w:val="en-US" w:eastAsia="zh-CN"/>
        </w:rPr>
        <w:t>小红书种草、抖音、视频号、公众号等多平台推广完整形式（不少于两种）</w:t>
      </w:r>
      <w:r>
        <w:rPr>
          <w:rFonts w:hint="eastAsia" w:ascii="宋体" w:hAnsi="宋体" w:cs="宋体"/>
          <w:b w:val="0"/>
          <w:bCs/>
          <w:color w:val="auto"/>
          <w:sz w:val="36"/>
          <w:szCs w:val="36"/>
          <w:lang w:val="en-US" w:eastAsia="zh-CN"/>
        </w:rPr>
        <w:t>，并</w:t>
      </w:r>
      <w:r>
        <w:rPr>
          <w:rFonts w:ascii="宋体" w:hAnsi="宋体" w:eastAsia="宋体" w:cs="宋体"/>
          <w:color w:val="auto"/>
          <w:kern w:val="0"/>
          <w:sz w:val="36"/>
          <w:szCs w:val="36"/>
          <w:lang w:val="en-US" w:eastAsia="zh-CN" w:bidi="ar"/>
        </w:rPr>
        <w:t>附原始链接</w:t>
      </w:r>
      <w:r>
        <w:rPr>
          <w:rFonts w:hint="eastAsia" w:ascii="宋体" w:hAnsi="宋体" w:cs="宋体"/>
          <w:color w:val="auto"/>
          <w:kern w:val="0"/>
          <w:sz w:val="36"/>
          <w:szCs w:val="36"/>
          <w:lang w:val="en-US" w:eastAsia="zh-CN" w:bidi="ar"/>
        </w:rPr>
        <w:t>，</w:t>
      </w:r>
      <w:r>
        <w:rPr>
          <w:rFonts w:ascii="宋体" w:hAnsi="宋体" w:eastAsia="宋体" w:cs="宋体"/>
          <w:color w:val="auto"/>
          <w:kern w:val="0"/>
          <w:sz w:val="36"/>
          <w:szCs w:val="36"/>
          <w:lang w:val="en-US" w:eastAsia="zh-CN" w:bidi="ar"/>
        </w:rPr>
        <w:t>所有截图需完整显示</w:t>
      </w:r>
      <w:r>
        <w:rPr>
          <w:rStyle w:val="18"/>
          <w:rFonts w:ascii="宋体" w:hAnsi="宋体" w:eastAsia="宋体" w:cs="宋体"/>
          <w:color w:val="auto"/>
          <w:kern w:val="0"/>
          <w:sz w:val="36"/>
          <w:szCs w:val="36"/>
          <w:lang w:val="en-US" w:eastAsia="zh-CN" w:bidi="ar"/>
        </w:rPr>
        <w:t>发布时间、平台标识、内容主体、数据成果</w:t>
      </w:r>
      <w:r>
        <w:rPr>
          <w:rFonts w:ascii="宋体" w:hAnsi="宋体" w:eastAsia="宋体" w:cs="宋体"/>
          <w:color w:val="auto"/>
          <w:kern w:val="0"/>
          <w:sz w:val="36"/>
          <w:szCs w:val="36"/>
          <w:lang w:val="en-US" w:eastAsia="zh-CN" w:bidi="ar"/>
        </w:rPr>
        <w:t>，截图清晰无马赛克，按平台分类排序，附简短文字说明对应推广内容。</w:t>
      </w:r>
    </w:p>
    <w:p>
      <w:pPr>
        <w:pStyle w:val="2"/>
        <w:rPr>
          <w:rFonts w:hint="eastAsia"/>
          <w:lang w:val="en-US" w:eastAsia="zh-CN"/>
        </w:rPr>
      </w:pPr>
    </w:p>
    <w:p>
      <w:pPr>
        <w:numPr>
          <w:ilvl w:val="0"/>
          <w:numId w:val="0"/>
        </w:numPr>
        <w:rPr>
          <w:rFonts w:hint="eastAsia"/>
          <w:b/>
          <w:sz w:val="24"/>
          <w:szCs w:val="24"/>
          <w:lang w:val="en-US" w:eastAsia="zh-CN"/>
        </w:rPr>
      </w:pPr>
      <w:r>
        <w:rPr>
          <w:rFonts w:hint="eastAsia"/>
          <w:b/>
          <w:sz w:val="24"/>
          <w:szCs w:val="24"/>
          <w:lang w:val="en-US" w:eastAsia="zh-CN"/>
        </w:rPr>
        <w:br w:type="page"/>
      </w:r>
    </w:p>
    <w:p>
      <w:pPr>
        <w:numPr>
          <w:ilvl w:val="0"/>
          <w:numId w:val="0"/>
        </w:numPr>
        <w:rPr>
          <w:rFonts w:hint="default"/>
          <w:b/>
          <w:sz w:val="24"/>
          <w:szCs w:val="24"/>
          <w:lang w:val="en-US" w:eastAsia="zh-CN"/>
        </w:rPr>
      </w:pPr>
      <w:r>
        <w:rPr>
          <w:rFonts w:hint="eastAsia"/>
          <w:b/>
          <w:sz w:val="24"/>
          <w:szCs w:val="24"/>
          <w:lang w:val="en-US" w:eastAsia="zh-CN"/>
        </w:rPr>
        <w:t>一、新媒体宣传策划案例1</w:t>
      </w:r>
    </w:p>
    <w:p>
      <w:pPr>
        <w:numPr>
          <w:ilvl w:val="0"/>
          <w:numId w:val="0"/>
        </w:numPr>
        <w:rPr>
          <w:rFonts w:hint="default"/>
          <w:b/>
          <w:sz w:val="24"/>
          <w:szCs w:val="24"/>
          <w:lang w:val="en-US" w:eastAsia="zh-CN"/>
        </w:rPr>
      </w:pPr>
      <w:r>
        <w:rPr>
          <w:rFonts w:hint="eastAsia"/>
          <w:b/>
          <w:sz w:val="24"/>
          <w:szCs w:val="24"/>
          <w:lang w:val="en-US" w:eastAsia="zh-CN"/>
        </w:rPr>
        <w:t>合同封面页示例：</w:t>
      </w: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135" cy="7176135"/>
            <wp:effectExtent l="0" t="0" r="12065" b="5715"/>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10"/>
                    <a:stretch>
                      <a:fillRect/>
                    </a:stretch>
                  </pic:blipFill>
                  <pic:spPr>
                    <a:xfrm>
                      <a:off x="0" y="0"/>
                      <a:ext cx="5271135" cy="717613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pStyle w:val="2"/>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eastAsia"/>
          <w:b/>
          <w:sz w:val="24"/>
          <w:szCs w:val="24"/>
          <w:lang w:val="en-US" w:eastAsia="zh-CN"/>
        </w:rPr>
      </w:pPr>
    </w:p>
    <w:p>
      <w:pPr>
        <w:numPr>
          <w:ilvl w:val="0"/>
          <w:numId w:val="0"/>
        </w:numPr>
        <w:rPr>
          <w:rFonts w:hint="eastAsia"/>
          <w:b/>
          <w:sz w:val="24"/>
          <w:szCs w:val="24"/>
          <w:lang w:val="en-US" w:eastAsia="zh-CN"/>
        </w:rPr>
      </w:pPr>
    </w:p>
    <w:p>
      <w:pPr>
        <w:numPr>
          <w:ilvl w:val="0"/>
          <w:numId w:val="0"/>
        </w:numPr>
        <w:rPr>
          <w:rFonts w:hint="default"/>
          <w:b/>
          <w:sz w:val="24"/>
          <w:szCs w:val="24"/>
          <w:lang w:val="en-US" w:eastAsia="zh-CN"/>
        </w:rPr>
      </w:pPr>
      <w:r>
        <w:rPr>
          <w:rFonts w:hint="eastAsia"/>
          <w:b/>
          <w:sz w:val="24"/>
          <w:szCs w:val="24"/>
          <w:lang w:val="en-US" w:eastAsia="zh-CN"/>
        </w:rPr>
        <w:t>合同概况页示例：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3040" cy="7619365"/>
            <wp:effectExtent l="0" t="0" r="10160" b="825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11"/>
                    <a:stretch>
                      <a:fillRect/>
                    </a:stretch>
                  </pic:blipFill>
                  <pic:spPr>
                    <a:xfrm>
                      <a:off x="0" y="0"/>
                      <a:ext cx="5273040" cy="761936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eastAsia"/>
          <w:b/>
          <w:sz w:val="24"/>
          <w:szCs w:val="24"/>
          <w:lang w:val="en-US" w:eastAsia="zh-CN"/>
        </w:rPr>
      </w:pPr>
    </w:p>
    <w:p>
      <w:pPr>
        <w:numPr>
          <w:ilvl w:val="0"/>
          <w:numId w:val="0"/>
        </w:numPr>
        <w:rPr>
          <w:rFonts w:hint="default" w:ascii="宋体" w:hAnsi="宋体" w:eastAsia="宋体" w:cs="宋体"/>
          <w:bCs/>
          <w:sz w:val="28"/>
          <w:szCs w:val="28"/>
          <w:lang w:val="en-US" w:eastAsia="zh-CN"/>
        </w:rPr>
      </w:pPr>
      <w:r>
        <w:rPr>
          <w:rFonts w:hint="eastAsia"/>
          <w:b/>
          <w:sz w:val="24"/>
          <w:szCs w:val="24"/>
          <w:lang w:val="en-US" w:eastAsia="zh-CN"/>
        </w:rPr>
        <w:t>合同双方盖章落款页示例：</w:t>
      </w:r>
    </w:p>
    <w:p>
      <w:pPr>
        <w:rPr>
          <w:rFonts w:hint="default"/>
          <w:lang w:val="en-US" w:eastAsia="zh-CN"/>
        </w:rPr>
      </w:pPr>
    </w:p>
    <w:p>
      <w:r>
        <w:drawing>
          <wp:inline distT="0" distB="0" distL="114300" distR="114300">
            <wp:extent cx="5270500" cy="7850505"/>
            <wp:effectExtent l="0" t="0" r="12700" b="825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2"/>
                    <a:stretch>
                      <a:fillRect/>
                    </a:stretch>
                  </pic:blipFill>
                  <pic:spPr>
                    <a:xfrm>
                      <a:off x="0" y="0"/>
                      <a:ext cx="5270500" cy="7850505"/>
                    </a:xfrm>
                    <a:prstGeom prst="rect">
                      <a:avLst/>
                    </a:prstGeom>
                    <a:noFill/>
                    <a:ln>
                      <a:noFill/>
                    </a:ln>
                  </pic:spPr>
                </pic:pic>
              </a:graphicData>
            </a:graphic>
          </wp:inline>
        </w:drawing>
      </w:r>
    </w:p>
    <w:p>
      <w:pPr>
        <w:sectPr>
          <w:footerReference r:id="rId5" w:type="default"/>
          <w:pgSz w:w="11906" w:h="16838"/>
          <w:pgMar w:top="1304" w:right="1531" w:bottom="1247" w:left="1531" w:header="851" w:footer="992" w:gutter="0"/>
          <w:cols w:space="425" w:num="1"/>
          <w:docGrid w:type="lines" w:linePitch="312" w:charSpace="0"/>
        </w:sectPr>
      </w:pPr>
    </w:p>
    <w:p>
      <w:pPr>
        <w:rPr>
          <w:rFonts w:hint="default" w:ascii="宋体" w:hAnsi="宋体"/>
          <w:sz w:val="28"/>
          <w:lang w:val="en-US" w:eastAsia="zh-CN"/>
        </w:rPr>
      </w:pPr>
      <w:r>
        <w:rPr>
          <w:rFonts w:hint="eastAsia" w:ascii="宋体" w:hAnsi="宋体"/>
          <w:sz w:val="28"/>
          <w:lang w:val="en-US" w:eastAsia="zh-CN"/>
        </w:rPr>
        <w:t>推广形式1：XXX</w:t>
      </w:r>
    </w:p>
    <w:p>
      <w:pPr>
        <w:rPr>
          <w:rFonts w:hint="eastAsia" w:ascii="宋体" w:hAnsi="宋体"/>
          <w:sz w:val="28"/>
          <w:lang w:val="en-US" w:eastAsia="zh-CN"/>
        </w:rPr>
      </w:pPr>
      <w:r>
        <w:rPr>
          <w:rFonts w:hint="eastAsia" w:ascii="宋体" w:hAnsi="宋体"/>
          <w:sz w:val="28"/>
          <w:lang w:val="en-US" w:eastAsia="zh-CN"/>
        </w:rPr>
        <w:t>推广内容：</w:t>
      </w:r>
    </w:p>
    <w:p>
      <w:pPr>
        <w:rPr>
          <w:rFonts w:hint="eastAsia" w:ascii="宋体" w:hAnsi="宋体"/>
          <w:sz w:val="28"/>
          <w:lang w:val="en-US" w:eastAsia="zh-CN"/>
        </w:rPr>
      </w:pPr>
      <w:r>
        <w:rPr>
          <w:rFonts w:hint="eastAsia" w:ascii="宋体" w:hAnsi="宋体"/>
          <w:sz w:val="28"/>
          <w:lang w:val="en-US" w:eastAsia="zh-CN"/>
        </w:rPr>
        <w:t>推广截图：</w:t>
      </w:r>
    </w:p>
    <w:p>
      <w:pPr>
        <w:rPr>
          <w:rFonts w:hint="eastAsia" w:ascii="宋体" w:hAnsi="宋体"/>
          <w:sz w:val="28"/>
          <w:lang w:val="en-US" w:eastAsia="zh-CN"/>
        </w:rPr>
      </w:pPr>
    </w:p>
    <w:p>
      <w:pPr>
        <w:rPr>
          <w:rFonts w:hint="eastAsia" w:ascii="宋体" w:hAnsi="宋体"/>
          <w:sz w:val="28"/>
          <w:lang w:val="en-US" w:eastAsia="zh-CN"/>
        </w:rPr>
      </w:pPr>
    </w:p>
    <w:p>
      <w:pPr>
        <w:rPr>
          <w:rFonts w:hint="eastAsia" w:ascii="宋体" w:hAnsi="宋体"/>
          <w:sz w:val="28"/>
          <w:lang w:val="en-US" w:eastAsia="zh-CN"/>
        </w:rPr>
      </w:pPr>
      <w:r>
        <w:rPr>
          <w:rFonts w:hint="eastAsia" w:ascii="宋体" w:hAnsi="宋体"/>
          <w:sz w:val="28"/>
          <w:lang w:val="en-US" w:eastAsia="zh-CN"/>
        </w:rPr>
        <w:t>以此类推</w:t>
      </w:r>
      <w:r>
        <w:rPr>
          <w:rFonts w:hint="eastAsia" w:ascii="宋体" w:hAnsi="宋体"/>
          <w:sz w:val="28"/>
          <w:lang w:val="en-US" w:eastAsia="zh-CN"/>
        </w:rPr>
        <w:br w:type="page"/>
      </w:r>
    </w:p>
    <w:p>
      <w:pPr>
        <w:pStyle w:val="5"/>
        <w:spacing w:before="100" w:after="100" w:line="360" w:lineRule="auto"/>
        <w:rPr>
          <w:rFonts w:ascii="宋体" w:hAnsi="宋体"/>
          <w:sz w:val="28"/>
        </w:rPr>
      </w:pPr>
      <w:r>
        <w:rPr>
          <w:rFonts w:hint="eastAsia" w:ascii="宋体" w:hAnsi="宋体"/>
          <w:sz w:val="28"/>
        </w:rPr>
        <w:t>1.</w:t>
      </w:r>
      <w:r>
        <w:rPr>
          <w:rFonts w:hint="eastAsia" w:ascii="宋体" w:hAnsi="宋体"/>
          <w:sz w:val="28"/>
          <w:lang w:val="en-US" w:eastAsia="zh-CN"/>
        </w:rPr>
        <w:t>4</w:t>
      </w:r>
      <w:r>
        <w:rPr>
          <w:rFonts w:hint="eastAsia" w:ascii="宋体" w:hAnsi="宋体"/>
          <w:sz w:val="28"/>
        </w:rPr>
        <w:t>关于无重大违法记录的声明函</w:t>
      </w:r>
      <w:bookmarkEnd w:id="52"/>
      <w:bookmarkEnd w:id="53"/>
      <w:bookmarkEnd w:id="54"/>
      <w:bookmarkEnd w:id="55"/>
      <w:bookmarkEnd w:id="56"/>
      <w:bookmarkEnd w:id="57"/>
      <w:bookmarkEnd w:id="58"/>
      <w:bookmarkEnd w:id="59"/>
      <w:bookmarkEnd w:id="79"/>
    </w:p>
    <w:p>
      <w:pPr>
        <w:keepLines/>
        <w:widowControl/>
        <w:spacing w:line="360" w:lineRule="auto"/>
        <w:jc w:val="center"/>
        <w:rPr>
          <w:rFonts w:ascii="宋体" w:hAnsi="宋体"/>
          <w:sz w:val="24"/>
        </w:rPr>
      </w:pPr>
    </w:p>
    <w:p>
      <w:pPr>
        <w:pStyle w:val="6"/>
        <w:keepLines/>
        <w:widowControl/>
        <w:snapToGrid w:val="0"/>
        <w:spacing w:line="360" w:lineRule="auto"/>
        <w:ind w:firstLine="0"/>
        <w:rPr>
          <w:rFonts w:hAnsi="宋体"/>
          <w:bCs/>
          <w:sz w:val="24"/>
          <w:szCs w:val="24"/>
          <w:u w:val="single"/>
        </w:rPr>
      </w:pPr>
      <w:r>
        <w:rPr>
          <w:rFonts w:hint="eastAsia" w:hAnsi="宋体"/>
          <w:sz w:val="24"/>
          <w:szCs w:val="24"/>
        </w:rPr>
        <w:t>致：</w:t>
      </w:r>
      <w:r>
        <w:rPr>
          <w:rFonts w:hint="eastAsia" w:hAnsi="宋体" w:cs="仿宋"/>
          <w:sz w:val="24"/>
          <w:u w:val="none"/>
          <w:lang w:val="zh-CN" w:eastAsia="zh-CN"/>
        </w:rPr>
        <w:t>珠海正方盛泰投资有限公司</w:t>
      </w:r>
    </w:p>
    <w:p>
      <w:pPr>
        <w:pStyle w:val="6"/>
        <w:keepLines/>
        <w:widowControl/>
        <w:snapToGrid w:val="0"/>
        <w:spacing w:line="360" w:lineRule="auto"/>
        <w:ind w:firstLine="480" w:firstLineChars="200"/>
        <w:rPr>
          <w:rFonts w:hAnsi="宋体" w:cs="宋体"/>
          <w:kern w:val="28"/>
          <w:sz w:val="24"/>
          <w:szCs w:val="24"/>
        </w:rPr>
      </w:pPr>
      <w:r>
        <w:rPr>
          <w:rFonts w:hint="eastAsia" w:hAnsi="宋体"/>
          <w:bCs/>
          <w:sz w:val="24"/>
          <w:szCs w:val="24"/>
        </w:rPr>
        <w:t>我单位郑重声明</w:t>
      </w:r>
      <w:r>
        <w:rPr>
          <w:rFonts w:hint="eastAsia" w:hAnsi="宋体" w:cs="宋体"/>
          <w:kern w:val="28"/>
          <w:sz w:val="24"/>
          <w:szCs w:val="24"/>
        </w:rPr>
        <w:t>：</w:t>
      </w:r>
    </w:p>
    <w:p>
      <w:pPr>
        <w:pStyle w:val="6"/>
        <w:keepLines/>
        <w:widowControl/>
        <w:snapToGrid w:val="0"/>
        <w:spacing w:line="360" w:lineRule="auto"/>
        <w:ind w:firstLine="480" w:firstLineChars="200"/>
        <w:rPr>
          <w:rFonts w:hAnsi="宋体"/>
          <w:bCs/>
          <w:sz w:val="24"/>
          <w:szCs w:val="24"/>
        </w:rPr>
      </w:pPr>
      <w:r>
        <w:rPr>
          <w:rFonts w:hint="eastAsia" w:hAnsi="宋体"/>
          <w:bCs/>
          <w:sz w:val="24"/>
          <w:szCs w:val="24"/>
        </w:rPr>
        <w:t>1</w:t>
      </w:r>
      <w:r>
        <w:rPr>
          <w:rFonts w:hint="eastAsia" w:cs="Times New Roman"/>
          <w:b w:val="0"/>
          <w:bCs w:val="0"/>
          <w:color w:val="auto"/>
          <w:sz w:val="24"/>
          <w:lang w:val="en-US" w:eastAsia="zh-CN"/>
        </w:rPr>
        <w:t xml:space="preserve">. </w:t>
      </w:r>
      <w:r>
        <w:rPr>
          <w:rFonts w:hint="eastAsia" w:hAnsi="宋体"/>
          <w:bCs/>
          <w:sz w:val="24"/>
          <w:szCs w:val="24"/>
        </w:rPr>
        <w:t>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pPr>
        <w:pStyle w:val="6"/>
        <w:keepLines/>
        <w:widowControl/>
        <w:snapToGrid w:val="0"/>
        <w:spacing w:line="360" w:lineRule="auto"/>
        <w:ind w:firstLine="0"/>
        <w:rPr>
          <w:rFonts w:hAnsi="宋体"/>
          <w:bCs/>
          <w:sz w:val="24"/>
          <w:szCs w:val="24"/>
        </w:rPr>
      </w:pPr>
    </w:p>
    <w:p>
      <w:pPr>
        <w:pStyle w:val="6"/>
        <w:keepLines/>
        <w:widowControl/>
        <w:snapToGrid w:val="0"/>
        <w:spacing w:line="360" w:lineRule="auto"/>
        <w:ind w:firstLine="0"/>
        <w:rPr>
          <w:rFonts w:hAnsi="宋体"/>
          <w:bCs/>
          <w:sz w:val="24"/>
          <w:szCs w:val="24"/>
        </w:rPr>
      </w:pPr>
      <w:r>
        <w:rPr>
          <w:rFonts w:hint="eastAsia" w:hAnsi="宋体"/>
          <w:bCs/>
          <w:sz w:val="24"/>
          <w:szCs w:val="24"/>
        </w:rPr>
        <w:t>注：</w:t>
      </w:r>
    </w:p>
    <w:p>
      <w:pPr>
        <w:pStyle w:val="6"/>
        <w:keepLines/>
        <w:widowControl/>
        <w:numPr>
          <w:ilvl w:val="0"/>
          <w:numId w:val="4"/>
        </w:numPr>
        <w:tabs>
          <w:tab w:val="left" w:pos="360"/>
          <w:tab w:val="clear" w:pos="858"/>
        </w:tabs>
        <w:snapToGrid w:val="0"/>
        <w:spacing w:line="360" w:lineRule="auto"/>
        <w:ind w:left="357" w:hanging="357"/>
        <w:rPr>
          <w:rFonts w:hAnsi="宋体"/>
          <w:bCs/>
          <w:sz w:val="24"/>
          <w:szCs w:val="24"/>
        </w:rPr>
      </w:pPr>
      <w:r>
        <w:rPr>
          <w:rFonts w:hint="eastAsia" w:hAnsi="宋体"/>
          <w:bCs/>
          <w:sz w:val="24"/>
          <w:szCs w:val="24"/>
        </w:rPr>
        <w:t>如不提供本声明函或不按本格式提供声明函，将作无效</w:t>
      </w:r>
      <w:r>
        <w:rPr>
          <w:rFonts w:hint="eastAsia" w:hAnsi="宋体"/>
          <w:bCs/>
          <w:sz w:val="24"/>
          <w:szCs w:val="24"/>
          <w:lang w:eastAsia="zh-CN"/>
        </w:rPr>
        <w:t>报价</w:t>
      </w:r>
      <w:r>
        <w:rPr>
          <w:rFonts w:hint="eastAsia" w:hAnsi="宋体"/>
          <w:bCs/>
          <w:sz w:val="24"/>
          <w:szCs w:val="24"/>
        </w:rPr>
        <w:t>处理。</w:t>
      </w:r>
    </w:p>
    <w:p>
      <w:pPr>
        <w:pStyle w:val="6"/>
        <w:keepLines/>
        <w:widowControl/>
        <w:numPr>
          <w:ilvl w:val="0"/>
          <w:numId w:val="4"/>
        </w:numPr>
        <w:tabs>
          <w:tab w:val="left" w:pos="360"/>
          <w:tab w:val="clear" w:pos="858"/>
        </w:tabs>
        <w:snapToGrid w:val="0"/>
        <w:spacing w:line="360" w:lineRule="auto"/>
        <w:ind w:left="357" w:hanging="357"/>
        <w:rPr>
          <w:rFonts w:ascii="宋体" w:hAnsi="宋体"/>
          <w:sz w:val="24"/>
        </w:rPr>
      </w:pPr>
      <w:r>
        <w:rPr>
          <w:rFonts w:hint="eastAsia" w:hAnsi="宋体"/>
          <w:bCs/>
          <w:sz w:val="24"/>
          <w:szCs w:val="24"/>
        </w:rPr>
        <w:t>投标供应商对其所声明内容的真实性负责。在评审过程中乃至确定中标结果后，如发现投标供应商所声明内容不真实，则其</w:t>
      </w:r>
      <w:r>
        <w:rPr>
          <w:rFonts w:hint="eastAsia" w:hAnsi="宋体"/>
          <w:bCs/>
          <w:sz w:val="24"/>
          <w:szCs w:val="24"/>
          <w:lang w:eastAsia="zh-CN"/>
        </w:rPr>
        <w:t>报价</w:t>
      </w:r>
      <w:r>
        <w:rPr>
          <w:rFonts w:hint="eastAsia" w:hAnsi="宋体"/>
          <w:bCs/>
          <w:sz w:val="24"/>
          <w:szCs w:val="24"/>
        </w:rPr>
        <w:t>将作无效</w:t>
      </w:r>
      <w:r>
        <w:rPr>
          <w:rFonts w:hint="eastAsia" w:hAnsi="宋体"/>
          <w:bCs/>
          <w:sz w:val="24"/>
          <w:szCs w:val="24"/>
          <w:lang w:eastAsia="zh-CN"/>
        </w:rPr>
        <w:t>报价</w:t>
      </w:r>
      <w:r>
        <w:rPr>
          <w:rFonts w:hint="eastAsia" w:hAnsi="宋体"/>
          <w:bCs/>
          <w:sz w:val="24"/>
          <w:szCs w:val="24"/>
        </w:rPr>
        <w:t>处理</w:t>
      </w:r>
      <w:r>
        <w:rPr>
          <w:rFonts w:hint="eastAsia" w:hAnsi="宋体"/>
          <w:bCs/>
          <w:sz w:val="24"/>
          <w:szCs w:val="24"/>
          <w:lang w:eastAsia="zh-CN"/>
        </w:rPr>
        <w:t>，并</w:t>
      </w:r>
      <w:r>
        <w:rPr>
          <w:rFonts w:hint="eastAsia" w:hAnsi="宋体"/>
          <w:bCs/>
          <w:sz w:val="24"/>
          <w:szCs w:val="24"/>
        </w:rPr>
        <w:t>承担相应的法律责任。</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numPr>
          <w:ilvl w:val="0"/>
          <w:numId w:val="0"/>
        </w:numPr>
        <w:rPr>
          <w:rFonts w:hint="eastAsia"/>
        </w:rPr>
      </w:pPr>
    </w:p>
    <w:bookmarkEnd w:id="6"/>
    <w:bookmarkEnd w:id="7"/>
    <w:p>
      <w:pPr>
        <w:pStyle w:val="2"/>
        <w:rPr>
          <w:rFonts w:hint="default"/>
          <w:lang w:val="en-US" w:eastAsia="zh-CN"/>
        </w:rPr>
      </w:pPr>
    </w:p>
    <w:p>
      <w:pPr>
        <w:rPr>
          <w:rFonts w:hint="eastAsia" w:ascii="黑体" w:hAnsi="黑体" w:cs="黑体"/>
          <w:b/>
          <w:bCs w:val="0"/>
          <w:sz w:val="28"/>
          <w:szCs w:val="28"/>
          <w:lang w:val="en-US" w:eastAsia="zh-CN"/>
        </w:rPr>
      </w:pPr>
      <w:bookmarkStart w:id="80" w:name="_Toc12992"/>
      <w:bookmarkStart w:id="81" w:name="_Toc21572"/>
      <w:bookmarkStart w:id="82" w:name="_Toc202251703"/>
      <w:bookmarkStart w:id="83" w:name="_Toc202817000"/>
      <w:bookmarkStart w:id="84" w:name="_Toc202252037"/>
      <w:bookmarkStart w:id="85" w:name="_Toc276645592"/>
      <w:bookmarkStart w:id="86" w:name="_Toc503427721"/>
      <w:bookmarkStart w:id="87" w:name="_Toc259090996"/>
      <w:bookmarkStart w:id="88" w:name="_Toc3330"/>
      <w:bookmarkStart w:id="89" w:name="_Toc29543"/>
      <w:bookmarkStart w:id="90" w:name="_Toc202254108"/>
      <w:bookmarkStart w:id="91" w:name="_Toc24253"/>
      <w:bookmarkStart w:id="92" w:name="_Toc202251078"/>
      <w:bookmarkStart w:id="93" w:name="_Toc202820355"/>
      <w:bookmarkStart w:id="94" w:name="_Toc202819882"/>
      <w:r>
        <w:rPr>
          <w:rFonts w:hint="eastAsia" w:ascii="黑体" w:hAnsi="黑体" w:cs="黑体"/>
          <w:b/>
          <w:bCs w:val="0"/>
          <w:sz w:val="28"/>
          <w:szCs w:val="28"/>
          <w:lang w:val="en-US" w:eastAsia="zh-CN"/>
        </w:rPr>
        <w:br w:type="page"/>
      </w:r>
    </w:p>
    <w:p>
      <w:pPr>
        <w:pStyle w:val="4"/>
        <w:keepNext/>
        <w:keepLines/>
        <w:pageBreakBefore w:val="0"/>
        <w:widowControl w:val="0"/>
        <w:kinsoku/>
        <w:wordWrap/>
        <w:overflowPunct/>
        <w:topLinePunct w:val="0"/>
        <w:autoSpaceDE/>
        <w:autoSpaceDN/>
        <w:bidi w:val="0"/>
        <w:adjustRightInd/>
        <w:snapToGrid/>
        <w:spacing w:before="80" w:after="80" w:line="360" w:lineRule="auto"/>
        <w:textAlignment w:val="auto"/>
        <w:rPr>
          <w:rFonts w:hint="eastAsia" w:ascii="黑体" w:hAnsi="黑体" w:eastAsia="黑体" w:cs="黑体"/>
          <w:b/>
          <w:bCs w:val="0"/>
          <w:sz w:val="28"/>
          <w:szCs w:val="28"/>
        </w:rPr>
      </w:pPr>
      <w:r>
        <w:rPr>
          <w:rFonts w:hint="eastAsia" w:ascii="黑体" w:hAnsi="黑体" w:cs="黑体"/>
          <w:b/>
          <w:bCs w:val="0"/>
          <w:sz w:val="28"/>
          <w:szCs w:val="28"/>
          <w:lang w:val="en-US" w:eastAsia="zh-CN"/>
        </w:rPr>
        <w:t>二</w:t>
      </w:r>
      <w:r>
        <w:rPr>
          <w:rFonts w:hint="eastAsia" w:ascii="黑体" w:hAnsi="黑体" w:eastAsia="黑体" w:cs="黑体"/>
          <w:b/>
          <w:bCs w:val="0"/>
          <w:sz w:val="28"/>
          <w:szCs w:val="28"/>
        </w:rPr>
        <w:t>、经济价格文件</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spacing w:line="500" w:lineRule="exact"/>
        <w:jc w:val="left"/>
        <w:rPr>
          <w:rStyle w:val="18"/>
          <w:rFonts w:hint="default" w:ascii="Times New Roman" w:hAnsi="Times New Roman" w:cs="Times New Roman"/>
          <w:color w:val="auto"/>
          <w:sz w:val="36"/>
          <w:szCs w:val="36"/>
        </w:rPr>
      </w:pPr>
      <w:r>
        <w:rPr>
          <w:rStyle w:val="18"/>
          <w:rFonts w:hint="eastAsia" w:cs="Times New Roman"/>
          <w:color w:val="auto"/>
          <w:sz w:val="36"/>
          <w:szCs w:val="36"/>
          <w:lang w:val="en-US" w:eastAsia="zh-CN"/>
        </w:rPr>
        <w:t>2.1</w:t>
      </w:r>
      <w:r>
        <w:rPr>
          <w:rStyle w:val="18"/>
          <w:rFonts w:hint="default" w:ascii="Times New Roman" w:hAnsi="Times New Roman" w:cs="Times New Roman"/>
          <w:color w:val="auto"/>
          <w:sz w:val="36"/>
          <w:szCs w:val="36"/>
        </w:rPr>
        <w:t>报 价 承 诺 书</w:t>
      </w:r>
    </w:p>
    <w:p>
      <w:pPr>
        <w:spacing w:line="360" w:lineRule="auto"/>
        <w:rPr>
          <w:rFonts w:hint="default" w:ascii="Times New Roman" w:hAnsi="Times New Roman" w:eastAsia="仿宋" w:cs="Times New Roman"/>
          <w:b/>
          <w:color w:val="auto"/>
          <w:sz w:val="24"/>
        </w:rPr>
      </w:pPr>
    </w:p>
    <w:p>
      <w:pPr>
        <w:spacing w:line="360" w:lineRule="auto"/>
        <w:rPr>
          <w:rFonts w:hint="default" w:ascii="Times New Roman" w:hAnsi="Times New Roman" w:eastAsia="宋体" w:cs="Times New Roman"/>
          <w:color w:val="auto"/>
          <w:sz w:val="24"/>
          <w:szCs w:val="24"/>
        </w:rPr>
      </w:pPr>
      <w:permStart w:id="8" w:edGrp="everyone"/>
      <w:r>
        <w:rPr>
          <w:rFonts w:hint="eastAsia" w:cs="Times New Roman"/>
          <w:color w:val="auto"/>
          <w:sz w:val="24"/>
          <w:szCs w:val="24"/>
          <w:lang w:eastAsia="zh-CN"/>
        </w:rPr>
        <w:t>（</w:t>
      </w:r>
      <w:r>
        <w:rPr>
          <w:rFonts w:hint="eastAsia" w:cs="Times New Roman"/>
          <w:color w:val="auto"/>
          <w:sz w:val="24"/>
          <w:szCs w:val="24"/>
          <w:lang w:val="en-US" w:eastAsia="zh-CN"/>
        </w:rPr>
        <w:t>珠海正方盛泰投资有限公司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8"/>
    <w:p>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本报价人已详细阅读了</w:t>
      </w:r>
      <w:permStart w:id="9" w:edGrp="everyone"/>
      <w:r>
        <w:rPr>
          <w:rFonts w:hint="default" w:ascii="Times New Roman" w:hAnsi="Times New Roman" w:eastAsia="宋体" w:cs="Times New Roman"/>
          <w:color w:val="auto"/>
          <w:sz w:val="24"/>
          <w:szCs w:val="24"/>
          <w:lang w:val="en-US" w:eastAsia="zh-CN"/>
        </w:rPr>
        <w:t xml:space="preserve"> </w:t>
      </w:r>
      <w:r>
        <w:rPr>
          <w:rFonts w:hint="eastAsia" w:cs="Times New Roman"/>
          <w:bCs/>
          <w:color w:val="auto"/>
          <w:sz w:val="24"/>
          <w:szCs w:val="24"/>
          <w:u w:val="single"/>
          <w:lang w:eastAsia="zh-CN"/>
        </w:rPr>
        <w:t>情侣海岸项目第三季度媒体宣传服务（第二次）</w:t>
      </w:r>
      <w:r>
        <w:rPr>
          <w:rFonts w:hint="default" w:ascii="Times New Roman" w:hAnsi="Times New Roman" w:eastAsia="宋体" w:cs="Times New Roman"/>
          <w:bCs/>
          <w:color w:val="auto"/>
          <w:sz w:val="24"/>
          <w:szCs w:val="24"/>
          <w:u w:val="single"/>
          <w:lang w:val="en-US" w:eastAsia="zh-CN"/>
        </w:rPr>
        <w:t xml:space="preserve"> </w:t>
      </w:r>
      <w:permEnd w:id="9"/>
      <w:r>
        <w:rPr>
          <w:rFonts w:hint="default" w:ascii="Times New Roman" w:hAnsi="Times New Roman" w:eastAsia="宋体" w:cs="Times New Roman"/>
          <w:color w:val="auto"/>
          <w:sz w:val="24"/>
          <w:szCs w:val="24"/>
        </w:rPr>
        <w:t>项目询价文件</w:t>
      </w:r>
      <w:r>
        <w:rPr>
          <w:rFonts w:hint="default" w:ascii="Times New Roman" w:hAnsi="Times New Roman" w:eastAsia="宋体" w:cs="Times New Roman"/>
          <w:bCs/>
          <w:color w:val="auto"/>
          <w:sz w:val="24"/>
          <w:szCs w:val="24"/>
        </w:rPr>
        <w:t>的所有内容（包括所有已提供的参考资料和有关附件）</w:t>
      </w:r>
      <w:r>
        <w:rPr>
          <w:rFonts w:hint="default" w:ascii="Times New Roman" w:hAnsi="Times New Roman" w:eastAsia="宋体" w:cs="Times New Roman"/>
          <w:color w:val="auto"/>
          <w:sz w:val="24"/>
          <w:szCs w:val="24"/>
        </w:rPr>
        <w:t>，自愿参加上述项目报价，现就有关事项向</w:t>
      </w:r>
      <w:r>
        <w:rPr>
          <w:rFonts w:hint="eastAsia" w:cs="Times New Roman"/>
          <w:color w:val="auto"/>
          <w:sz w:val="24"/>
          <w:szCs w:val="24"/>
          <w:lang w:eastAsia="zh-CN"/>
        </w:rPr>
        <w:t>采购人</w:t>
      </w:r>
      <w:r>
        <w:rPr>
          <w:rFonts w:hint="default" w:ascii="Times New Roman" w:hAnsi="Times New Roman" w:eastAsia="宋体" w:cs="Times New Roman"/>
          <w:color w:val="auto"/>
          <w:sz w:val="24"/>
          <w:szCs w:val="24"/>
        </w:rPr>
        <w:t>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1.同意并接受询价文件的各项要求，遵守询价文件中的各项规定，按询价文件的要求提供报价。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2.我方已经详细阅读全部询价文件及其附件，包括澄清及参考文件(如果有的话)。我方已完全清晰理解询价文件的要求，不存在任何含糊不清和误解之处，同意放弃对这些文件所提出的异议和质疑的权利。</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3.我方已毫无保留地向贵方提供一切所需的证明材料。</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4.我方承诺在本次报价文件中提供的一切文件，无论是原件还是复印件均为真实和准确的，绝无任何虚假、伪造和夸大的</w:t>
      </w:r>
      <w:r>
        <w:rPr>
          <w:rFonts w:hint="eastAsia" w:cs="Times New Roman"/>
          <w:color w:val="auto"/>
          <w:sz w:val="24"/>
          <w:szCs w:val="24"/>
          <w:lang w:eastAsia="zh-CN"/>
        </w:rPr>
        <w:t>成分</w:t>
      </w:r>
      <w:r>
        <w:rPr>
          <w:rFonts w:hint="default" w:ascii="Times New Roman" w:hAnsi="Times New Roman" w:eastAsia="宋体" w:cs="Times New Roman"/>
          <w:color w:val="auto"/>
          <w:sz w:val="24"/>
          <w:szCs w:val="24"/>
        </w:rPr>
        <w:t>，否则，愿承担相应的后果和法律责任。</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5.我方完全服从和尊重评委会所作的评定结果，同时清楚理解到报价最低并非意味着必定获得成交资格。</w:t>
      </w:r>
    </w:p>
    <w:p>
      <w:pPr>
        <w:pStyle w:val="20"/>
        <w:spacing w:line="360" w:lineRule="auto"/>
        <w:ind w:firstLine="480" w:firstLineChars="200"/>
        <w:rPr>
          <w:rFonts w:hint="default" w:ascii="Times New Roman" w:hAnsi="Times New Roman" w:eastAsia="宋体" w:cs="Times New Roman"/>
          <w:color w:val="auto"/>
          <w:sz w:val="24"/>
          <w:szCs w:val="24"/>
        </w:rPr>
      </w:pPr>
    </w:p>
    <w:p>
      <w:pPr>
        <w:pStyle w:val="20"/>
        <w:spacing w:line="360" w:lineRule="auto"/>
        <w:ind w:firstLine="480" w:firstLineChars="200"/>
        <w:rPr>
          <w:rFonts w:hint="default" w:ascii="Times New Roman" w:hAnsi="Times New Roman" w:eastAsia="宋体" w:cs="Times New Roman"/>
          <w:color w:val="auto"/>
          <w:sz w:val="24"/>
          <w:szCs w:val="24"/>
        </w:rPr>
      </w:pPr>
    </w:p>
    <w:p>
      <w:pPr>
        <w:pStyle w:val="20"/>
        <w:spacing w:line="360" w:lineRule="auto"/>
        <w:ind w:firstLine="480" w:firstLineChars="200"/>
        <w:rPr>
          <w:rFonts w:hint="default" w:ascii="Times New Roman" w:hAnsi="Times New Roman" w:eastAsia="宋体" w:cs="Times New Roman"/>
          <w:color w:val="auto"/>
          <w:sz w:val="24"/>
          <w:szCs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20"/>
        <w:spacing w:line="360" w:lineRule="auto"/>
        <w:ind w:firstLine="480" w:firstLineChars="200"/>
        <w:rPr>
          <w:rFonts w:hint="default" w:ascii="Times New Roman" w:hAnsi="Times New Roman" w:eastAsia="宋体" w:cs="Times New Roman"/>
          <w:color w:val="auto"/>
          <w:sz w:val="24"/>
          <w:szCs w:val="24"/>
        </w:rPr>
      </w:pPr>
    </w:p>
    <w:p>
      <w:pPr>
        <w:pStyle w:val="20"/>
        <w:spacing w:line="360" w:lineRule="auto"/>
        <w:ind w:firstLine="420" w:firstLineChars="200"/>
        <w:rPr>
          <w:rFonts w:hint="default" w:ascii="Times New Roman" w:hAnsi="Times New Roman" w:eastAsia="仿宋" w:cs="Times New Roman"/>
          <w:color w:val="auto"/>
          <w:lang w:val="zh-CN"/>
        </w:rPr>
      </w:pPr>
    </w:p>
    <w:p>
      <w:pPr>
        <w:rPr>
          <w:rFonts w:hint="eastAsia" w:cs="Times New Roman"/>
          <w:color w:val="auto"/>
          <w:sz w:val="32"/>
          <w:szCs w:val="32"/>
          <w:lang w:val="en-US" w:eastAsia="zh-CN"/>
        </w:rPr>
      </w:pPr>
      <w:r>
        <w:rPr>
          <w:rFonts w:hint="eastAsia" w:cs="Times New Roman"/>
          <w:color w:val="auto"/>
          <w:sz w:val="32"/>
          <w:szCs w:val="32"/>
          <w:lang w:val="en-US" w:eastAsia="zh-CN"/>
        </w:rPr>
        <w:br w:type="page"/>
      </w:r>
    </w:p>
    <w:p>
      <w:pPr>
        <w:spacing w:before="156" w:beforeLines="50" w:after="156" w:afterLines="50"/>
        <w:jc w:val="both"/>
        <w:rPr>
          <w:rFonts w:hint="default" w:ascii="Times New Roman" w:hAnsi="Times New Roman" w:eastAsia="仿宋" w:cs="Times New Roman"/>
          <w:color w:val="auto"/>
          <w:sz w:val="28"/>
          <w:szCs w:val="28"/>
        </w:rPr>
      </w:pPr>
      <w:r>
        <w:rPr>
          <w:rFonts w:hint="eastAsia" w:cs="Times New Roman"/>
          <w:color w:val="auto"/>
          <w:sz w:val="32"/>
          <w:szCs w:val="32"/>
          <w:lang w:val="en-US" w:eastAsia="zh-CN"/>
        </w:rPr>
        <w:t>2.2</w:t>
      </w:r>
      <w:r>
        <w:rPr>
          <w:rStyle w:val="18"/>
          <w:rFonts w:hint="default" w:ascii="Times New Roman" w:hAnsi="Times New Roman" w:cs="Times New Roman"/>
          <w:color w:val="auto"/>
          <w:sz w:val="40"/>
          <w:szCs w:val="30"/>
        </w:rPr>
        <w:t>报 价 书</w:t>
      </w:r>
    </w:p>
    <w:p>
      <w:pPr>
        <w:spacing w:line="360" w:lineRule="auto"/>
        <w:rPr>
          <w:rFonts w:hint="default" w:ascii="Times New Roman" w:hAnsi="Times New Roman" w:eastAsia="宋体" w:cs="Times New Roman"/>
          <w:color w:val="auto"/>
          <w:sz w:val="24"/>
          <w:szCs w:val="24"/>
        </w:rPr>
      </w:pPr>
      <w:permStart w:id="10" w:edGrp="everyone"/>
      <w:r>
        <w:rPr>
          <w:rFonts w:hint="eastAsia" w:cs="Times New Roman"/>
          <w:color w:val="auto"/>
          <w:sz w:val="24"/>
          <w:szCs w:val="24"/>
          <w:lang w:eastAsia="zh-CN"/>
        </w:rPr>
        <w:t>（</w:t>
      </w:r>
      <w:r>
        <w:rPr>
          <w:rFonts w:hint="eastAsia" w:cs="Times New Roman"/>
          <w:color w:val="auto"/>
          <w:sz w:val="24"/>
          <w:szCs w:val="24"/>
          <w:lang w:val="en-US" w:eastAsia="zh-CN"/>
        </w:rPr>
        <w:t>珠海正方盛泰投资有限公司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10"/>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根据已收到的</w:t>
      </w:r>
      <w:permStart w:id="11" w:edGrp="everyone"/>
      <w:r>
        <w:rPr>
          <w:rFonts w:hint="eastAsia" w:cs="Times New Roman"/>
          <w:color w:val="auto"/>
          <w:sz w:val="24"/>
          <w:szCs w:val="24"/>
          <w:lang w:eastAsia="zh-CN"/>
        </w:rPr>
        <w:t>情侣海岸项目第三季度媒体宣传服务（第二次）</w:t>
      </w:r>
      <w:permEnd w:id="11"/>
      <w:r>
        <w:rPr>
          <w:rFonts w:hint="default" w:ascii="Times New Roman" w:hAnsi="Times New Roman" w:eastAsia="宋体" w:cs="Times New Roman"/>
          <w:color w:val="auto"/>
          <w:sz w:val="24"/>
          <w:szCs w:val="24"/>
        </w:rPr>
        <w:t>的询价文件，根据有关法律、法规、规章规定，我单位经研究上述询价文件和其他相关文件后，愿意接受询价文件的全部内容和条件，并承诺按总价人民币大写</w:t>
      </w:r>
      <w:r>
        <w:rPr>
          <w:rFonts w:hint="eastAsia" w:cs="Times New Roman"/>
          <w:color w:val="auto"/>
          <w:sz w:val="24"/>
          <w:szCs w:val="24"/>
          <w:lang w:eastAsia="zh-CN"/>
        </w:rPr>
        <w:t>：</w:t>
      </w:r>
      <w:r>
        <w:rPr>
          <w:rFonts w:hint="eastAsia"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rPr>
        <w:t>元 （¥</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元）承接</w:t>
      </w:r>
      <w:permStart w:id="12" w:edGrp="everyone"/>
      <w:r>
        <w:rPr>
          <w:rFonts w:hint="eastAsia" w:cs="Times New Roman"/>
          <w:color w:val="auto"/>
          <w:sz w:val="24"/>
          <w:szCs w:val="24"/>
          <w:lang w:eastAsia="zh-CN"/>
        </w:rPr>
        <w:t>情侣海岸项目第三季度媒体宣传服务（第二次）</w:t>
      </w:r>
      <w:permEnd w:id="12"/>
      <w:r>
        <w:rPr>
          <w:rFonts w:hint="default" w:ascii="Times New Roman" w:hAnsi="Times New Roman" w:eastAsia="宋体" w:cs="Times New Roman"/>
          <w:color w:val="auto"/>
          <w:sz w:val="24"/>
          <w:szCs w:val="24"/>
        </w:rPr>
        <w:t>项目</w:t>
      </w:r>
      <w:r>
        <w:rPr>
          <w:rFonts w:hint="eastAsia" w:cs="Times New Roman"/>
          <w:color w:val="auto"/>
          <w:sz w:val="24"/>
          <w:szCs w:val="24"/>
          <w:lang w:eastAsia="zh-CN"/>
        </w:rPr>
        <w:t>，</w:t>
      </w:r>
      <w:r>
        <w:rPr>
          <w:rFonts w:hint="eastAsia" w:cs="Times New Roman"/>
          <w:color w:val="auto"/>
          <w:sz w:val="24"/>
          <w:szCs w:val="24"/>
          <w:lang w:val="en-US" w:eastAsia="zh-CN"/>
        </w:rPr>
        <w:t>最终按实际验收结算，具体详见下表：</w:t>
      </w:r>
    </w:p>
    <w:tbl>
      <w:tblPr>
        <w:tblStyle w:val="15"/>
        <w:tblW w:w="9804" w:type="dxa"/>
        <w:tblInd w:w="-67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76"/>
        <w:gridCol w:w="763"/>
        <w:gridCol w:w="3885"/>
        <w:gridCol w:w="768"/>
        <w:gridCol w:w="528"/>
        <w:gridCol w:w="536"/>
        <w:gridCol w:w="1244"/>
        <w:gridCol w:w="1073"/>
        <w:gridCol w:w="4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8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序号</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项目名称</w:t>
            </w:r>
          </w:p>
        </w:tc>
        <w:tc>
          <w:tcPr>
            <w:tcW w:w="3885"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项目特征描述</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形式</w:t>
            </w:r>
          </w:p>
        </w:tc>
        <w:tc>
          <w:tcPr>
            <w:tcW w:w="528" w:type="dxa"/>
            <w:tcBorders>
              <w:top w:val="single" w:color="000000" w:sz="4" w:space="0"/>
              <w:left w:val="single" w:color="000000" w:sz="4" w:space="0"/>
              <w:bottom w:val="single" w:color="000000"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单位</w:t>
            </w:r>
          </w:p>
        </w:tc>
        <w:tc>
          <w:tcPr>
            <w:tcW w:w="536" w:type="dxa"/>
            <w:tcBorders>
              <w:top w:val="single" w:color="000000" w:sz="4" w:space="0"/>
              <w:left w:val="single" w:color="auto"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工程量</w:t>
            </w:r>
          </w:p>
        </w:tc>
        <w:tc>
          <w:tcPr>
            <w:tcW w:w="124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color w:val="0000FF"/>
                <w:kern w:val="0"/>
                <w:sz w:val="24"/>
                <w:szCs w:val="24"/>
                <w:u w:val="none"/>
                <w:lang w:val="en-US" w:eastAsia="zh-CN" w:bidi="ar"/>
              </w:rPr>
            </w:pPr>
            <w:r>
              <w:rPr>
                <w:rFonts w:hint="eastAsia" w:ascii="宋体" w:hAnsi="宋体" w:eastAsia="宋体" w:cs="宋体"/>
                <w:b/>
                <w:bCs/>
                <w:i w:val="0"/>
                <w:color w:val="0000FF"/>
                <w:kern w:val="0"/>
                <w:sz w:val="24"/>
                <w:szCs w:val="24"/>
                <w:u w:val="none"/>
                <w:lang w:val="en-US" w:eastAsia="zh-CN" w:bidi="ar"/>
              </w:rPr>
              <w:t>全费用综合单价(元)</w:t>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color w:val="0000FF"/>
                <w:kern w:val="0"/>
                <w:sz w:val="24"/>
                <w:szCs w:val="24"/>
                <w:u w:val="none"/>
                <w:lang w:val="en-US" w:eastAsia="zh-CN" w:bidi="ar"/>
              </w:rPr>
            </w:pPr>
            <w:r>
              <w:rPr>
                <w:rFonts w:hint="eastAsia" w:ascii="宋体" w:hAnsi="宋体" w:eastAsia="宋体" w:cs="宋体"/>
                <w:b/>
                <w:bCs/>
                <w:i w:val="0"/>
                <w:color w:val="0000FF"/>
                <w:kern w:val="0"/>
                <w:sz w:val="24"/>
                <w:szCs w:val="24"/>
                <w:u w:val="none"/>
                <w:lang w:val="en-US" w:eastAsia="zh-CN" w:bidi="ar"/>
              </w:rPr>
              <w:t>合计(元)</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0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1</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头部博主</w:t>
            </w:r>
          </w:p>
        </w:tc>
        <w:tc>
          <w:tcPr>
            <w:tcW w:w="3885"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粉丝量10万-30万，本地生活/美食类，含图文+视频各1篇，带定位及团购链接</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合作推广</w:t>
            </w:r>
          </w:p>
        </w:tc>
        <w:tc>
          <w:tcPr>
            <w:tcW w:w="528" w:type="dxa"/>
            <w:tcBorders>
              <w:top w:val="single" w:color="000000" w:sz="4" w:space="0"/>
              <w:left w:val="single" w:color="000000" w:sz="4" w:space="0"/>
              <w:bottom w:val="single" w:color="000000"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位</w:t>
            </w:r>
          </w:p>
        </w:tc>
        <w:tc>
          <w:tcPr>
            <w:tcW w:w="536" w:type="dxa"/>
            <w:tcBorders>
              <w:top w:val="single" w:color="000000" w:sz="4" w:space="0"/>
              <w:left w:val="single" w:color="auto"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3 </w:t>
            </w:r>
          </w:p>
        </w:tc>
        <w:tc>
          <w:tcPr>
            <w:tcW w:w="124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0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2</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腰部博主</w:t>
            </w:r>
          </w:p>
        </w:tc>
        <w:tc>
          <w:tcPr>
            <w:tcW w:w="3885"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粉丝量1万-5万，真实探店体验，含小红书/抖音图文笔记各1篇，铺量口碑</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合作推广</w:t>
            </w:r>
          </w:p>
        </w:tc>
        <w:tc>
          <w:tcPr>
            <w:tcW w:w="528" w:type="dxa"/>
            <w:tcBorders>
              <w:top w:val="single" w:color="000000" w:sz="4" w:space="0"/>
              <w:left w:val="single" w:color="000000" w:sz="4" w:space="0"/>
              <w:bottom w:val="single" w:color="000000"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位</w:t>
            </w:r>
          </w:p>
        </w:tc>
        <w:tc>
          <w:tcPr>
            <w:tcW w:w="536" w:type="dxa"/>
            <w:tcBorders>
              <w:top w:val="single" w:color="000000" w:sz="4" w:space="0"/>
              <w:left w:val="single" w:color="auto"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15 </w:t>
            </w:r>
          </w:p>
        </w:tc>
        <w:tc>
          <w:tcPr>
            <w:tcW w:w="124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0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3</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头部生活号</w:t>
            </w:r>
          </w:p>
        </w:tc>
        <w:tc>
          <w:tcPr>
            <w:tcW w:w="3885"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本地粉丝量30万+微信公众号，头条推文1篇（含视频+图文），菜单栏挂载</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广告投放</w:t>
            </w:r>
          </w:p>
        </w:tc>
        <w:tc>
          <w:tcPr>
            <w:tcW w:w="528" w:type="dxa"/>
            <w:tcBorders>
              <w:top w:val="single" w:color="000000" w:sz="4" w:space="0"/>
              <w:left w:val="single" w:color="000000" w:sz="4" w:space="0"/>
              <w:bottom w:val="single" w:color="000000"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个</w:t>
            </w:r>
          </w:p>
        </w:tc>
        <w:tc>
          <w:tcPr>
            <w:tcW w:w="536" w:type="dxa"/>
            <w:tcBorders>
              <w:top w:val="single" w:color="000000" w:sz="4" w:space="0"/>
              <w:left w:val="single" w:color="auto"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1 </w:t>
            </w:r>
          </w:p>
        </w:tc>
        <w:tc>
          <w:tcPr>
            <w:tcW w:w="124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0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4</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抖音本地生活号</w:t>
            </w:r>
          </w:p>
        </w:tc>
        <w:tc>
          <w:tcPr>
            <w:tcW w:w="3885"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本地探店类抖音号，粉丝量20万+，1条60s视频发布，DOU+助推500元</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广告投放</w:t>
            </w:r>
          </w:p>
        </w:tc>
        <w:tc>
          <w:tcPr>
            <w:tcW w:w="528" w:type="dxa"/>
            <w:tcBorders>
              <w:top w:val="single" w:color="000000" w:sz="4" w:space="0"/>
              <w:left w:val="single" w:color="000000" w:sz="4" w:space="0"/>
              <w:bottom w:val="single" w:color="000000"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个</w:t>
            </w:r>
          </w:p>
        </w:tc>
        <w:tc>
          <w:tcPr>
            <w:tcW w:w="536" w:type="dxa"/>
            <w:tcBorders>
              <w:top w:val="single" w:color="000000" w:sz="4" w:space="0"/>
              <w:left w:val="single" w:color="auto"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1 </w:t>
            </w:r>
          </w:p>
        </w:tc>
        <w:tc>
          <w:tcPr>
            <w:tcW w:w="124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5</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流量投放</w:t>
            </w:r>
          </w:p>
        </w:tc>
        <w:tc>
          <w:tcPr>
            <w:tcW w:w="3885"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小红书助推/抖音DOU+助推</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广告投放</w:t>
            </w:r>
          </w:p>
        </w:tc>
        <w:tc>
          <w:tcPr>
            <w:tcW w:w="528" w:type="dxa"/>
            <w:tcBorders>
              <w:top w:val="single" w:color="000000" w:sz="4" w:space="0"/>
              <w:left w:val="single" w:color="000000" w:sz="4" w:space="0"/>
              <w:bottom w:val="single" w:color="000000"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个</w:t>
            </w:r>
          </w:p>
        </w:tc>
        <w:tc>
          <w:tcPr>
            <w:tcW w:w="536" w:type="dxa"/>
            <w:tcBorders>
              <w:top w:val="single" w:color="000000" w:sz="4" w:space="0"/>
              <w:left w:val="single" w:color="auto"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1 </w:t>
            </w:r>
          </w:p>
        </w:tc>
        <w:tc>
          <w:tcPr>
            <w:tcW w:w="124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24" w:hRule="atLeast"/>
        </w:trPr>
        <w:tc>
          <w:tcPr>
            <w:tcW w:w="8300" w:type="dxa"/>
            <w:gridSpan w:val="7"/>
            <w:tcBorders>
              <w:top w:val="single" w:color="000000" w:sz="4" w:space="0"/>
              <w:left w:val="single" w:color="000000" w:sz="4" w:space="0"/>
              <w:bottom w:val="single" w:color="000000" w:sz="4" w:space="0"/>
              <w:right w:val="single" w:color="auto" w:sz="4" w:space="0"/>
            </w:tcBorders>
            <w:shd w:val="clear" w:color="auto" w:fill="auto"/>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合计</w:t>
            </w:r>
          </w:p>
        </w:tc>
        <w:tc>
          <w:tcPr>
            <w:tcW w:w="1073"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  </w:t>
            </w:r>
          </w:p>
        </w:tc>
        <w:tc>
          <w:tcPr>
            <w:tcW w:w="431"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20" w:hRule="atLeast"/>
        </w:trPr>
        <w:tc>
          <w:tcPr>
            <w:tcW w:w="9804" w:type="dxa"/>
            <w:gridSpan w:val="9"/>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2"/>
                <w:szCs w:val="22"/>
                <w:u w:val="none"/>
                <w:lang w:val="en-US" w:eastAsia="zh-CN" w:bidi="ar"/>
              </w:rPr>
              <w:t>说明：1.</w:t>
            </w:r>
            <w:r>
              <w:rPr>
                <w:rFonts w:hint="eastAsia" w:ascii="宋体" w:hAnsi="宋体" w:cs="宋体"/>
                <w:i w:val="0"/>
                <w:color w:val="000000"/>
                <w:kern w:val="0"/>
                <w:sz w:val="22"/>
                <w:szCs w:val="22"/>
                <w:u w:val="none"/>
                <w:lang w:val="en-US" w:eastAsia="zh-CN" w:bidi="ar"/>
              </w:rPr>
              <w:t>本项目采用固定单价包干。</w:t>
            </w:r>
            <w:r>
              <w:rPr>
                <w:rFonts w:hint="eastAsia" w:ascii="宋体" w:hAnsi="宋体" w:eastAsia="宋体" w:cs="宋体"/>
                <w:i w:val="0"/>
                <w:color w:val="000000"/>
                <w:kern w:val="0"/>
                <w:sz w:val="22"/>
                <w:szCs w:val="22"/>
                <w:u w:val="none"/>
                <w:lang w:val="en-US" w:eastAsia="zh-CN" w:bidi="ar"/>
              </w:rPr>
              <w:t>所有报价均为含税价，且已包含人工费、材料费、交通差旅费、餐饮费、运费等完成本项目的所有费用</w:t>
            </w:r>
            <w:r>
              <w:rPr>
                <w:rFonts w:hint="eastAsia" w:ascii="宋体" w:hAnsi="宋体" w:cs="宋体"/>
                <w:i w:val="0"/>
                <w:color w:val="000000"/>
                <w:kern w:val="0"/>
                <w:sz w:val="22"/>
                <w:szCs w:val="22"/>
                <w:u w:val="none"/>
                <w:lang w:val="en-US" w:eastAsia="zh-CN" w:bidi="ar"/>
              </w:rPr>
              <w:t>，最终按实际验收结算</w:t>
            </w:r>
            <w:r>
              <w:rPr>
                <w:rFonts w:hint="eastAsia" w:ascii="宋体" w:hAnsi="宋体" w:eastAsia="宋体" w:cs="宋体"/>
                <w:i w:val="0"/>
                <w:color w:val="000000"/>
                <w:kern w:val="0"/>
                <w:sz w:val="22"/>
                <w:szCs w:val="22"/>
                <w:u w:val="none"/>
                <w:lang w:val="en-US" w:eastAsia="zh-CN" w:bidi="ar"/>
              </w:rPr>
              <w:t>。所有报价金额均保留2位小数。</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w:t>
            </w:r>
            <w:r>
              <w:rPr>
                <w:rFonts w:hint="eastAsia" w:ascii="宋体" w:hAnsi="宋体" w:eastAsia="宋体" w:cs="宋体"/>
                <w:i w:val="0"/>
                <w:color w:val="0000FF"/>
                <w:kern w:val="0"/>
                <w:sz w:val="22"/>
                <w:szCs w:val="22"/>
                <w:u w:val="none"/>
                <w:lang w:val="en-US" w:eastAsia="zh-CN" w:bidi="ar"/>
              </w:rPr>
              <w:t>发票类型</w:t>
            </w:r>
            <w:r>
              <w:rPr>
                <w:rFonts w:hint="eastAsia" w:ascii="宋体" w:hAnsi="宋体" w:eastAsia="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single"/>
                <w:lang w:val="en-US" w:eastAsia="zh-CN" w:bidi="ar"/>
              </w:rPr>
              <w:t xml:space="preserve">   </w:t>
            </w:r>
            <w:r>
              <w:rPr>
                <w:rFonts w:hint="eastAsia" w:ascii="宋体" w:hAnsi="宋体" w:eastAsia="宋体" w:cs="宋体"/>
                <w:i w:val="0"/>
                <w:color w:val="000000"/>
                <w:kern w:val="0"/>
                <w:sz w:val="22"/>
                <w:szCs w:val="22"/>
                <w:u w:val="none"/>
                <w:lang w:val="en-US" w:eastAsia="zh-CN" w:bidi="ar"/>
              </w:rPr>
              <w:t>%□增值税专用发票 □增值税普通发票。</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注：如因国家政策变化导致增值税税率发生变化的，本项目项下不含增值税的项目价款金额不变，对应增值税金额按照新税率计算，项目价款总额作对应调整。</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3.质量标准：合格，符合相关要求及规定。</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4.付款方式：验收无误且收到齐套请款资料后付款。</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5.项目地点：</w:t>
            </w:r>
            <w:r>
              <w:rPr>
                <w:rFonts w:hint="eastAsia" w:ascii="宋体" w:hAnsi="宋体" w:cs="宋体"/>
                <w:i w:val="0"/>
                <w:color w:val="000000"/>
                <w:kern w:val="0"/>
                <w:sz w:val="22"/>
                <w:szCs w:val="22"/>
                <w:u w:val="none"/>
                <w:lang w:val="en-US" w:eastAsia="zh-CN" w:bidi="ar"/>
              </w:rPr>
              <w:t>高欣仪13227735880</w:t>
            </w:r>
            <w:r>
              <w:rPr>
                <w:rFonts w:hint="eastAsia" w:ascii="宋体" w:hAnsi="宋体" w:eastAsia="宋体" w:cs="宋体"/>
                <w:i w:val="0"/>
                <w:color w:val="000000"/>
                <w:kern w:val="0"/>
                <w:sz w:val="22"/>
                <w:szCs w:val="22"/>
                <w:u w:val="none"/>
                <w:lang w:val="en-US" w:eastAsia="zh-CN" w:bidi="ar"/>
              </w:rPr>
              <w:t>，城市阳台</w:t>
            </w:r>
            <w:r>
              <w:rPr>
                <w:rFonts w:hint="eastAsia" w:ascii="宋体" w:hAnsi="宋体" w:cs="宋体"/>
                <w:i w:val="0"/>
                <w:color w:val="000000"/>
                <w:kern w:val="0"/>
                <w:sz w:val="22"/>
                <w:szCs w:val="22"/>
                <w:u w:val="none"/>
                <w:lang w:val="en-US" w:eastAsia="zh-CN" w:bidi="ar"/>
              </w:rPr>
              <w:t>/城市客厅</w:t>
            </w:r>
          </w:p>
        </w:tc>
      </w:tr>
    </w:tbl>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联系方式：</w:t>
      </w:r>
      <w:r>
        <w:rPr>
          <w:rFonts w:hint="default" w:ascii="Times New Roman" w:hAnsi="Times New Roman" w:eastAsia="宋体" w:cs="Times New Roman"/>
          <w:color w:val="auto"/>
          <w:sz w:val="24"/>
          <w:szCs w:val="24"/>
        </w:rPr>
        <w:t xml:space="preserve"> </w:t>
      </w:r>
    </w:p>
    <w:p>
      <w:pPr>
        <w:pStyle w:val="6"/>
        <w:ind w:left="0" w:leftChars="0" w:firstLine="0" w:firstLineChars="0"/>
        <w:jc w:val="both"/>
        <w:rPr>
          <w:rFonts w:hint="default"/>
          <w:sz w:val="32"/>
          <w:szCs w:val="18"/>
          <w:lang w:val="en-US" w:eastAsia="zh-CN"/>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sectPr>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jUQibcBAABVAwAADgAAAAAAAAABACAAAAAiAQAAZHJzL2Uyb0RvYy54bWxQSwUGAAAAAAYA&#10;BgBZAQAASw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6E4849"/>
    <w:multiLevelType w:val="singleLevel"/>
    <w:tmpl w:val="A06E4849"/>
    <w:lvl w:ilvl="0" w:tentative="0">
      <w:start w:val="1"/>
      <w:numFmt w:val="chineseCounting"/>
      <w:suff w:val="nothing"/>
      <w:lvlText w:val="%1、"/>
      <w:lvlJc w:val="left"/>
      <w:rPr>
        <w:rFonts w:hint="eastAsia"/>
      </w:rPr>
    </w:lvl>
  </w:abstractNum>
  <w:abstractNum w:abstractNumId="1">
    <w:nsid w:val="C872BA49"/>
    <w:multiLevelType w:val="singleLevel"/>
    <w:tmpl w:val="C872BA49"/>
    <w:lvl w:ilvl="0" w:tentative="0">
      <w:start w:val="2"/>
      <w:numFmt w:val="chineseCounting"/>
      <w:suff w:val="space"/>
      <w:lvlText w:val="第%1部分"/>
      <w:lvlJc w:val="left"/>
      <w:rPr>
        <w:rFonts w:hint="eastAsia"/>
      </w:rPr>
    </w:lvl>
  </w:abstractNum>
  <w:abstractNum w:abstractNumId="2">
    <w:nsid w:val="E3F610CB"/>
    <w:multiLevelType w:val="singleLevel"/>
    <w:tmpl w:val="E3F610CB"/>
    <w:lvl w:ilvl="0" w:tentative="0">
      <w:start w:val="1"/>
      <w:numFmt w:val="decimal"/>
      <w:suff w:val="nothing"/>
      <w:lvlText w:val="%1、"/>
      <w:lvlJc w:val="left"/>
    </w:lvl>
  </w:abstractNum>
  <w:abstractNum w:abstractNumId="3">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attachedTemplate r:id="rId1"/>
  <w:trackRevisions w:val="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22B3855"/>
    <w:rsid w:val="025E0102"/>
    <w:rsid w:val="03950549"/>
    <w:rsid w:val="04103632"/>
    <w:rsid w:val="044E62ED"/>
    <w:rsid w:val="04B61AA3"/>
    <w:rsid w:val="05B1555F"/>
    <w:rsid w:val="0671572A"/>
    <w:rsid w:val="067D1626"/>
    <w:rsid w:val="0841052C"/>
    <w:rsid w:val="097558B4"/>
    <w:rsid w:val="09770F2A"/>
    <w:rsid w:val="0A261215"/>
    <w:rsid w:val="0A4F74B7"/>
    <w:rsid w:val="0D770B73"/>
    <w:rsid w:val="0D8F41B1"/>
    <w:rsid w:val="0DB93286"/>
    <w:rsid w:val="0DCB0AAA"/>
    <w:rsid w:val="0E49720A"/>
    <w:rsid w:val="0EC420D1"/>
    <w:rsid w:val="0EC93FBB"/>
    <w:rsid w:val="10C41FA2"/>
    <w:rsid w:val="10E91871"/>
    <w:rsid w:val="11DD4B3A"/>
    <w:rsid w:val="129618DC"/>
    <w:rsid w:val="14A90505"/>
    <w:rsid w:val="14DC73BB"/>
    <w:rsid w:val="14EB65E0"/>
    <w:rsid w:val="1588048B"/>
    <w:rsid w:val="168857E4"/>
    <w:rsid w:val="16D97ADD"/>
    <w:rsid w:val="16E45AEB"/>
    <w:rsid w:val="177F1319"/>
    <w:rsid w:val="17DF53E0"/>
    <w:rsid w:val="1B013FAA"/>
    <w:rsid w:val="1B060FF5"/>
    <w:rsid w:val="1B0C3489"/>
    <w:rsid w:val="1B513E4B"/>
    <w:rsid w:val="1BDC56E2"/>
    <w:rsid w:val="1C9359A3"/>
    <w:rsid w:val="1D556636"/>
    <w:rsid w:val="1DCE44E0"/>
    <w:rsid w:val="1DE72855"/>
    <w:rsid w:val="1FE2768D"/>
    <w:rsid w:val="202F7D49"/>
    <w:rsid w:val="210322A7"/>
    <w:rsid w:val="2121293A"/>
    <w:rsid w:val="23EC6A93"/>
    <w:rsid w:val="259F18F8"/>
    <w:rsid w:val="272E6E27"/>
    <w:rsid w:val="27540AC6"/>
    <w:rsid w:val="278065CC"/>
    <w:rsid w:val="28C56911"/>
    <w:rsid w:val="291B3A89"/>
    <w:rsid w:val="2BED4BFF"/>
    <w:rsid w:val="2D022F1E"/>
    <w:rsid w:val="2E0A4EF7"/>
    <w:rsid w:val="2F8C5B34"/>
    <w:rsid w:val="3035528F"/>
    <w:rsid w:val="303C5477"/>
    <w:rsid w:val="31BE38D0"/>
    <w:rsid w:val="329B19DD"/>
    <w:rsid w:val="33461B40"/>
    <w:rsid w:val="33864723"/>
    <w:rsid w:val="338C409C"/>
    <w:rsid w:val="3510688E"/>
    <w:rsid w:val="36991F33"/>
    <w:rsid w:val="36D13171"/>
    <w:rsid w:val="37FE2A53"/>
    <w:rsid w:val="38F34C92"/>
    <w:rsid w:val="3BDD1A9B"/>
    <w:rsid w:val="3BF341D2"/>
    <w:rsid w:val="3DDA2166"/>
    <w:rsid w:val="3E7E4135"/>
    <w:rsid w:val="3EC52271"/>
    <w:rsid w:val="3ED65B24"/>
    <w:rsid w:val="40DF147E"/>
    <w:rsid w:val="410E417C"/>
    <w:rsid w:val="426867F2"/>
    <w:rsid w:val="427C15D5"/>
    <w:rsid w:val="43F34101"/>
    <w:rsid w:val="442B09BE"/>
    <w:rsid w:val="4483748A"/>
    <w:rsid w:val="45192FA4"/>
    <w:rsid w:val="454E23D2"/>
    <w:rsid w:val="46291EEF"/>
    <w:rsid w:val="467170E3"/>
    <w:rsid w:val="46B354B7"/>
    <w:rsid w:val="47756305"/>
    <w:rsid w:val="47C0473A"/>
    <w:rsid w:val="49476839"/>
    <w:rsid w:val="4A1B05BD"/>
    <w:rsid w:val="4A4F4DF7"/>
    <w:rsid w:val="4B0F1E17"/>
    <w:rsid w:val="4C032E3E"/>
    <w:rsid w:val="4C8E76F1"/>
    <w:rsid w:val="4D1202BB"/>
    <w:rsid w:val="4D2716DD"/>
    <w:rsid w:val="4DAA519F"/>
    <w:rsid w:val="4E8C1884"/>
    <w:rsid w:val="4F450237"/>
    <w:rsid w:val="4F971260"/>
    <w:rsid w:val="5067110C"/>
    <w:rsid w:val="506979EA"/>
    <w:rsid w:val="508467D4"/>
    <w:rsid w:val="50DB0041"/>
    <w:rsid w:val="518A0729"/>
    <w:rsid w:val="522A0EF2"/>
    <w:rsid w:val="54032B60"/>
    <w:rsid w:val="545F0E76"/>
    <w:rsid w:val="551F30DA"/>
    <w:rsid w:val="55233FA3"/>
    <w:rsid w:val="555801ED"/>
    <w:rsid w:val="55AF6717"/>
    <w:rsid w:val="56213D59"/>
    <w:rsid w:val="56DB22E8"/>
    <w:rsid w:val="57852512"/>
    <w:rsid w:val="57AB174E"/>
    <w:rsid w:val="584F6981"/>
    <w:rsid w:val="59A575EF"/>
    <w:rsid w:val="5B5E74FB"/>
    <w:rsid w:val="5B7B0426"/>
    <w:rsid w:val="5BD82D7C"/>
    <w:rsid w:val="5BE44C27"/>
    <w:rsid w:val="5BFB7194"/>
    <w:rsid w:val="5D497B32"/>
    <w:rsid w:val="5EBE23CD"/>
    <w:rsid w:val="617E685D"/>
    <w:rsid w:val="61A2602F"/>
    <w:rsid w:val="61FF0F78"/>
    <w:rsid w:val="63997189"/>
    <w:rsid w:val="63A6159C"/>
    <w:rsid w:val="63F16E5E"/>
    <w:rsid w:val="64847D61"/>
    <w:rsid w:val="665C30B6"/>
    <w:rsid w:val="66852B3E"/>
    <w:rsid w:val="67183BE9"/>
    <w:rsid w:val="67DE23FD"/>
    <w:rsid w:val="682078ED"/>
    <w:rsid w:val="68B65BF9"/>
    <w:rsid w:val="6A0D3F8C"/>
    <w:rsid w:val="6A787EA5"/>
    <w:rsid w:val="6A934041"/>
    <w:rsid w:val="6A9D753A"/>
    <w:rsid w:val="6B4E5816"/>
    <w:rsid w:val="6CD54EA3"/>
    <w:rsid w:val="6D535020"/>
    <w:rsid w:val="70923935"/>
    <w:rsid w:val="73CF0EC4"/>
    <w:rsid w:val="759777E6"/>
    <w:rsid w:val="76656426"/>
    <w:rsid w:val="768D0B53"/>
    <w:rsid w:val="76DA30C2"/>
    <w:rsid w:val="775B4F8E"/>
    <w:rsid w:val="77C31107"/>
    <w:rsid w:val="78953E1F"/>
    <w:rsid w:val="78B9366D"/>
    <w:rsid w:val="796270D1"/>
    <w:rsid w:val="799D618D"/>
    <w:rsid w:val="7A5D46E4"/>
    <w:rsid w:val="7A696819"/>
    <w:rsid w:val="7ACE415F"/>
    <w:rsid w:val="7ADD093B"/>
    <w:rsid w:val="7D005C4A"/>
    <w:rsid w:val="7D665EB3"/>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6">
    <w:name w:val="Normal Indent"/>
    <w:basedOn w:val="1"/>
    <w:unhideWhenUsed/>
    <w:qFormat/>
    <w:uiPriority w:val="0"/>
    <w:pPr>
      <w:autoSpaceDE w:val="0"/>
      <w:autoSpaceDN w:val="0"/>
      <w:adjustRightInd w:val="0"/>
      <w:ind w:firstLine="420"/>
      <w:jc w:val="left"/>
      <w:textAlignment w:val="baseline"/>
    </w:pPr>
    <w:rPr>
      <w:rFonts w:ascii="宋体"/>
      <w:kern w:val="0"/>
      <w:sz w:val="34"/>
      <w:szCs w:val="20"/>
    </w:rPr>
  </w:style>
  <w:style w:type="paragraph" w:styleId="7">
    <w:name w:val="Body Text"/>
    <w:basedOn w:val="1"/>
    <w:link w:val="23"/>
    <w:qFormat/>
    <w:uiPriority w:val="0"/>
    <w:pPr>
      <w:spacing w:line="480" w:lineRule="exact"/>
      <w:jc w:val="left"/>
    </w:pPr>
    <w:rPr>
      <w:rFonts w:ascii="宋体" w:hAnsi="宋体"/>
    </w:rPr>
  </w:style>
  <w:style w:type="paragraph" w:styleId="8">
    <w:name w:val="Body Text Indent"/>
    <w:basedOn w:val="1"/>
    <w:link w:val="26"/>
    <w:unhideWhenUsed/>
    <w:qFormat/>
    <w:uiPriority w:val="0"/>
    <w:pPr>
      <w:spacing w:after="120"/>
      <w:ind w:left="420" w:leftChars="200"/>
    </w:pPr>
  </w:style>
  <w:style w:type="paragraph" w:styleId="9">
    <w:name w:val="Plain Text"/>
    <w:basedOn w:val="1"/>
    <w:link w:val="31"/>
    <w:qFormat/>
    <w:uiPriority w:val="0"/>
    <w:pPr>
      <w:spacing w:line="360" w:lineRule="auto"/>
      <w:ind w:firstLine="510"/>
    </w:pPr>
    <w:rPr>
      <w:rFonts w:ascii="宋体" w:hAnsi="Courier New" w:eastAsia="仿宋_GB2312"/>
      <w:sz w:val="24"/>
      <w:szCs w:val="20"/>
    </w:rPr>
  </w:style>
  <w:style w:type="paragraph" w:styleId="10">
    <w:name w:val="Balloon Text"/>
    <w:basedOn w:val="1"/>
    <w:link w:val="28"/>
    <w:qFormat/>
    <w:uiPriority w:val="0"/>
    <w:rPr>
      <w:sz w:val="18"/>
      <w:szCs w:val="18"/>
    </w:rPr>
  </w:style>
  <w:style w:type="paragraph" w:styleId="11">
    <w:name w:val="footer"/>
    <w:basedOn w:val="1"/>
    <w:link w:val="22"/>
    <w:qFormat/>
    <w:uiPriority w:val="99"/>
    <w:pPr>
      <w:tabs>
        <w:tab w:val="center" w:pos="4153"/>
        <w:tab w:val="right" w:pos="8306"/>
      </w:tabs>
      <w:snapToGrid w:val="0"/>
      <w:jc w:val="left"/>
    </w:pPr>
    <w:rPr>
      <w:sz w:val="18"/>
      <w:szCs w:val="18"/>
    </w:rPr>
  </w:style>
  <w:style w:type="paragraph" w:styleId="12">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99"/>
    <w:pPr>
      <w:spacing w:before="100" w:beforeAutospacing="1" w:after="100" w:afterAutospacing="1"/>
      <w:ind w:left="0" w:right="0"/>
      <w:jc w:val="left"/>
    </w:pPr>
    <w:rPr>
      <w:kern w:val="0"/>
      <w:sz w:val="24"/>
      <w:lang w:val="en-US" w:eastAsia="zh-CN" w:bidi="ar"/>
    </w:rPr>
  </w:style>
  <w:style w:type="paragraph" w:styleId="14">
    <w:name w:val="Body Text First Indent"/>
    <w:basedOn w:val="7"/>
    <w:link w:val="30"/>
    <w:semiHidden/>
    <w:unhideWhenUsed/>
    <w:qFormat/>
    <w:uiPriority w:val="0"/>
    <w:pPr>
      <w:spacing w:after="120" w:line="240" w:lineRule="auto"/>
      <w:ind w:firstLine="420" w:firstLineChars="100"/>
      <w:jc w:val="both"/>
    </w:pPr>
    <w:rPr>
      <w:rFonts w:ascii="Times New Roman" w:hAnsi="Times New Roman"/>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8">
    <w:name w:val="Strong"/>
    <w:qFormat/>
    <w:uiPriority w:val="0"/>
    <w:rPr>
      <w:b/>
      <w:bCs/>
    </w:rPr>
  </w:style>
  <w:style w:type="character" w:styleId="19">
    <w:name w:val="Hyperlink"/>
    <w:basedOn w:val="17"/>
    <w:semiHidden/>
    <w:unhideWhenUsed/>
    <w:qFormat/>
    <w:uiPriority w:val="0"/>
    <w:rPr>
      <w:color w:val="0000FF"/>
      <w:u w:val="single"/>
    </w:rPr>
  </w:style>
  <w:style w:type="paragraph" w:customStyle="1" w:styleId="20">
    <w:name w:val="正文1"/>
    <w:qFormat/>
    <w:uiPriority w:val="0"/>
    <w:pPr>
      <w:jc w:val="both"/>
    </w:pPr>
    <w:rPr>
      <w:rFonts w:ascii="Calibri" w:hAnsi="Calibri" w:eastAsia="宋体" w:cs="宋体"/>
      <w:kern w:val="2"/>
      <w:sz w:val="21"/>
      <w:szCs w:val="21"/>
      <w:lang w:val="en-US" w:eastAsia="zh-CN" w:bidi="ar-SA"/>
    </w:rPr>
  </w:style>
  <w:style w:type="character" w:customStyle="1" w:styleId="21">
    <w:name w:val="页眉 字符"/>
    <w:basedOn w:val="17"/>
    <w:link w:val="12"/>
    <w:qFormat/>
    <w:uiPriority w:val="0"/>
    <w:rPr>
      <w:kern w:val="2"/>
      <w:sz w:val="18"/>
      <w:szCs w:val="18"/>
    </w:rPr>
  </w:style>
  <w:style w:type="character" w:customStyle="1" w:styleId="22">
    <w:name w:val="页脚 字符"/>
    <w:basedOn w:val="17"/>
    <w:link w:val="11"/>
    <w:qFormat/>
    <w:uiPriority w:val="99"/>
    <w:rPr>
      <w:kern w:val="2"/>
      <w:sz w:val="18"/>
      <w:szCs w:val="18"/>
    </w:rPr>
  </w:style>
  <w:style w:type="character" w:customStyle="1" w:styleId="23">
    <w:name w:val="正文文本 字符"/>
    <w:basedOn w:val="17"/>
    <w:link w:val="7"/>
    <w:qFormat/>
    <w:uiPriority w:val="0"/>
    <w:rPr>
      <w:rFonts w:ascii="宋体" w:hAnsi="宋体"/>
      <w:kern w:val="2"/>
      <w:sz w:val="21"/>
      <w:szCs w:val="24"/>
    </w:rPr>
  </w:style>
  <w:style w:type="character" w:customStyle="1" w:styleId="24">
    <w:name w:val="普通 (Web) Char Char"/>
    <w:link w:val="25"/>
    <w:qFormat/>
    <w:uiPriority w:val="0"/>
    <w:rPr>
      <w:rFonts w:ascii="宋体" w:hAnsi="宋体"/>
      <w:sz w:val="24"/>
    </w:rPr>
  </w:style>
  <w:style w:type="paragraph" w:customStyle="1" w:styleId="25">
    <w:name w:val="普通 (Web)"/>
    <w:basedOn w:val="1"/>
    <w:link w:val="24"/>
    <w:qFormat/>
    <w:uiPriority w:val="0"/>
    <w:pPr>
      <w:widowControl/>
      <w:spacing w:before="100" w:beforeAutospacing="1" w:after="100" w:afterAutospacing="1"/>
      <w:jc w:val="left"/>
    </w:pPr>
    <w:rPr>
      <w:rFonts w:ascii="宋体" w:hAnsi="宋体"/>
      <w:kern w:val="0"/>
      <w:sz w:val="24"/>
      <w:szCs w:val="20"/>
    </w:rPr>
  </w:style>
  <w:style w:type="character" w:customStyle="1" w:styleId="26">
    <w:name w:val="正文文本缩进 字符"/>
    <w:basedOn w:val="17"/>
    <w:link w:val="8"/>
    <w:qFormat/>
    <w:uiPriority w:val="0"/>
    <w:rPr>
      <w:kern w:val="2"/>
      <w:sz w:val="21"/>
      <w:szCs w:val="24"/>
    </w:rPr>
  </w:style>
  <w:style w:type="paragraph" w:customStyle="1" w:styleId="27">
    <w:name w:val="Char"/>
    <w:basedOn w:val="1"/>
    <w:qFormat/>
    <w:uiPriority w:val="0"/>
    <w:rPr>
      <w:rFonts w:ascii="Tahoma" w:hAnsi="Tahoma"/>
      <w:sz w:val="24"/>
    </w:rPr>
  </w:style>
  <w:style w:type="character" w:customStyle="1" w:styleId="28">
    <w:name w:val="批注框文本 字符"/>
    <w:basedOn w:val="17"/>
    <w:link w:val="10"/>
    <w:qFormat/>
    <w:uiPriority w:val="0"/>
    <w:rPr>
      <w:kern w:val="2"/>
      <w:sz w:val="18"/>
      <w:szCs w:val="18"/>
    </w:rPr>
  </w:style>
  <w:style w:type="character" w:customStyle="1" w:styleId="29">
    <w:name w:val="标题 1 字符"/>
    <w:basedOn w:val="17"/>
    <w:link w:val="3"/>
    <w:qFormat/>
    <w:uiPriority w:val="0"/>
    <w:rPr>
      <w:b/>
      <w:bCs/>
      <w:kern w:val="44"/>
      <w:sz w:val="44"/>
      <w:szCs w:val="44"/>
    </w:rPr>
  </w:style>
  <w:style w:type="character" w:customStyle="1" w:styleId="30">
    <w:name w:val="正文文本首行缩进 字符"/>
    <w:basedOn w:val="23"/>
    <w:link w:val="14"/>
    <w:semiHidden/>
    <w:qFormat/>
    <w:uiPriority w:val="0"/>
    <w:rPr>
      <w:rFonts w:ascii="宋体" w:hAnsi="宋体"/>
      <w:kern w:val="2"/>
      <w:sz w:val="21"/>
      <w:szCs w:val="24"/>
    </w:rPr>
  </w:style>
  <w:style w:type="character" w:customStyle="1" w:styleId="31">
    <w:name w:val="纯文本 字符"/>
    <w:link w:val="9"/>
    <w:qFormat/>
    <w:uiPriority w:val="0"/>
    <w:rPr>
      <w:rFonts w:ascii="宋体" w:hAnsi="Courier New" w:eastAsia="仿宋_GB2312"/>
      <w:kern w:val="2"/>
      <w:sz w:val="24"/>
    </w:rPr>
  </w:style>
  <w:style w:type="character" w:customStyle="1" w:styleId="32">
    <w:name w:val="font31"/>
    <w:basedOn w:val="17"/>
    <w:qFormat/>
    <w:uiPriority w:val="0"/>
    <w:rPr>
      <w:rFonts w:hint="eastAsia" w:ascii="宋体" w:hAnsi="宋体" w:eastAsia="宋体" w:cs="宋体"/>
      <w:b/>
      <w:color w:val="000000"/>
      <w:sz w:val="14"/>
      <w:szCs w:val="14"/>
      <w:u w:val="none"/>
    </w:rPr>
  </w:style>
  <w:style w:type="character" w:customStyle="1" w:styleId="33">
    <w:name w:val="font01"/>
    <w:basedOn w:val="17"/>
    <w:qFormat/>
    <w:uiPriority w:val="0"/>
    <w:rPr>
      <w:rFonts w:hint="eastAsia" w:ascii="宋体" w:hAnsi="宋体" w:eastAsia="宋体" w:cs="宋体"/>
      <w:color w:val="000000"/>
      <w:sz w:val="14"/>
      <w:szCs w:val="14"/>
      <w:u w:val="none"/>
    </w:rPr>
  </w:style>
  <w:style w:type="paragraph" w:customStyle="1" w:styleId="34">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5">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9</Pages>
  <Words>1908</Words>
  <Characters>2002</Characters>
  <Lines>17</Lines>
  <Paragraphs>4</Paragraphs>
  <TotalTime>2</TotalTime>
  <ScaleCrop>false</ScaleCrop>
  <LinksUpToDate>false</LinksUpToDate>
  <CharactersWithSpaces>2589</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琦丽</cp:lastModifiedBy>
  <dcterms:modified xsi:type="dcterms:W3CDTF">2026-06-25T11:46:10Z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CA84511958F34FFF9DE7FF8D5765427F</vt:lpwstr>
  </property>
</Properties>
</file>