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香洲创港中心2026年生活给水水箱清洗服务</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（珠海正方物业管理有限公司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2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珠海正方物业管理有限公司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为彻底消除园区生活水箱二次供水污染安全隐患，标准化规范园区生活专用储水箱运维管控，有效防范水体滋生藻类、淤积泥沙、微生物指标超标等水质问题，严格遵照国家及行业二次供水运维相关规范标准，计划对创港中心全部在用生活给水水箱实施专业标准化清洗、全域消杀消毒及合规水质抽样检测服务，全年分两批次开展，分别于7月、12月各实施一次。</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叁万陆仟贰佰肆拾元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36240.00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叁万陆仟贰佰肆拾元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36240.00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香洲创港中心2026年生活给水水箱清洗服务</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2.自公告发布之日起近3年具备2个或以上水箱清洗项目业绩；</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6.本项目不接受联合体投标。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7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香洲创港中心2026年生活给水水箱清洗服务</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eastAsia" w:ascii="宋体" w:hAnsi="宋体" w:eastAsia="宋体" w:cs="宋体"/>
          <w:color w:val="auto"/>
          <w:sz w:val="24"/>
          <w:szCs w:val="24"/>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珠海正方物业管理有限公司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 xml:space="preserve">月 </w:t>
      </w:r>
      <w:r>
        <w:rPr>
          <w:rFonts w:hint="eastAsia" w:ascii="宋体" w:hAnsi="宋体" w:cs="宋体"/>
          <w:color w:val="auto"/>
          <w:sz w:val="24"/>
          <w:szCs w:val="24"/>
          <w:lang w:val="en-US" w:eastAsia="zh-CN"/>
        </w:rPr>
        <w:t>2</w:t>
      </w:r>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27664"/>
      <w:bookmarkStart w:id="3" w:name="_Toc15547"/>
      <w:bookmarkStart w:id="4" w:name="_Toc9199"/>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202251700"/>
      <w:bookmarkStart w:id="8" w:name="_Toc16107"/>
      <w:bookmarkStart w:id="9" w:name="_Toc15317"/>
      <w:bookmarkStart w:id="10" w:name="_Toc202819878"/>
      <w:bookmarkStart w:id="11" w:name="_Toc202816996"/>
      <w:bookmarkStart w:id="12" w:name="_Toc17685"/>
      <w:bookmarkStart w:id="13" w:name="_Toc698"/>
      <w:bookmarkStart w:id="14" w:name="_Toc202820351"/>
      <w:bookmarkStart w:id="15" w:name="_Toc503427710"/>
      <w:bookmarkStart w:id="16" w:name="_Toc276645579"/>
      <w:bookmarkStart w:id="17" w:name="_Toc259090982"/>
      <w:bookmarkStart w:id="18" w:name="_Toc202252034"/>
      <w:bookmarkStart w:id="19" w:name="_Toc202254105"/>
      <w:bookmarkStart w:id="20" w:name="_Toc202251075"/>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24181"/>
      <w:bookmarkStart w:id="22" w:name="_Toc13089"/>
      <w:bookmarkStart w:id="23" w:name="_Toc32660"/>
      <w:bookmarkStart w:id="24" w:name="_Toc503427711"/>
      <w:bookmarkStart w:id="25" w:name="_Toc20366"/>
      <w:bookmarkStart w:id="26" w:name="_Toc259090983"/>
      <w:bookmarkStart w:id="27" w:name="_Toc276645580"/>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香洲创港中心2026年生活给水水箱清洗服务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528"/>
      <w:bookmarkStart w:id="30" w:name="_Toc19171"/>
      <w:bookmarkStart w:id="31" w:name="_Toc19817"/>
      <w:bookmarkStart w:id="32" w:name="_Toc17080"/>
      <w:bookmarkStart w:id="33" w:name="_Toc27591"/>
      <w:bookmarkStart w:id="34" w:name="_Toc503427713"/>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香洲创港中心2026年生活给水水箱清洗服务</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14285"/>
      <w:bookmarkStart w:id="36" w:name="_Toc19969"/>
      <w:bookmarkStart w:id="37" w:name="_Toc15464"/>
      <w:bookmarkStart w:id="38" w:name="_Toc13922"/>
      <w:bookmarkStart w:id="39" w:name="_Toc5048"/>
      <w:bookmarkStart w:id="40" w:name="_Toc24969"/>
      <w:bookmarkStart w:id="41" w:name="_Toc9476"/>
      <w:bookmarkStart w:id="42" w:name="_Toc24356"/>
      <w:bookmarkStart w:id="43" w:name="_Toc19796"/>
      <w:bookmarkStart w:id="44" w:name="_Toc10585"/>
      <w:bookmarkStart w:id="45" w:name="_Toc32141"/>
      <w:bookmarkStart w:id="46" w:name="_Toc31877"/>
      <w:bookmarkStart w:id="47" w:name="_Toc31767"/>
      <w:bookmarkStart w:id="48" w:name="_Toc10559"/>
      <w:bookmarkStart w:id="49" w:name="_Toc26971"/>
      <w:bookmarkStart w:id="50" w:name="_Toc6220"/>
      <w:bookmarkStart w:id="51" w:name="_Toc4427"/>
      <w:bookmarkStart w:id="52" w:name="_Toc27468"/>
      <w:bookmarkStart w:id="53" w:name="_Toc4726"/>
      <w:bookmarkStart w:id="54" w:name="_Toc503427714"/>
      <w:bookmarkStart w:id="55" w:name="_Toc6275"/>
      <w:bookmarkStart w:id="56" w:name="_Toc264628882"/>
      <w:bookmarkStart w:id="57" w:name="_Toc276645583"/>
      <w:bookmarkStart w:id="58" w:name="_Toc32498"/>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2"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59" w:name="_Toc21911"/>
      <w:r>
        <w:rPr>
          <w:rFonts w:hint="eastAsia" w:ascii="宋体" w:hAnsi="宋体" w:eastAsia="宋体"/>
          <w:sz w:val="28"/>
          <w:lang w:val="en-US" w:eastAsia="zh-CN"/>
        </w:rPr>
        <w:t xml:space="preserve">1.3.3 </w:t>
      </w:r>
      <w:bookmarkEnd w:id="59"/>
      <w:r>
        <w:rPr>
          <w:rFonts w:hint="eastAsia" w:ascii="宋体" w:hAnsi="宋体" w:eastAsia="宋体"/>
          <w:sz w:val="28"/>
          <w:lang w:val="en-US" w:eastAsia="zh-CN"/>
        </w:rPr>
        <w:t>相关业绩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8"/>
          <w:sz w:val="24"/>
          <w:szCs w:val="24"/>
          <w:lang w:val="en-US" w:eastAsia="zh-CN" w:bidi="ar-SA"/>
        </w:rPr>
      </w:pPr>
      <w:r>
        <w:rPr>
          <w:rFonts w:hint="eastAsia" w:ascii="宋体" w:hAnsi="宋体" w:eastAsia="宋体" w:cs="宋体"/>
          <w:kern w:val="28"/>
          <w:sz w:val="24"/>
          <w:szCs w:val="24"/>
          <w:lang w:val="en-US" w:eastAsia="zh-CN" w:bidi="ar-SA"/>
        </w:rPr>
        <w:t>投标供应商提供合同或采购订单</w:t>
      </w:r>
      <w:r>
        <w:rPr>
          <w:rFonts w:hint="eastAsia" w:ascii="宋体" w:hAnsi="宋体" w:cs="宋体"/>
          <w:kern w:val="28"/>
          <w:sz w:val="24"/>
          <w:szCs w:val="24"/>
          <w:lang w:val="en-US" w:eastAsia="zh-CN" w:bidi="ar-SA"/>
        </w:rPr>
        <w:t>截图</w:t>
      </w:r>
      <w:r>
        <w:rPr>
          <w:rFonts w:hint="eastAsia" w:ascii="宋体" w:hAnsi="宋体" w:eastAsia="宋体" w:cs="宋体"/>
          <w:kern w:val="28"/>
          <w:sz w:val="24"/>
          <w:szCs w:val="24"/>
          <w:lang w:val="en-US" w:eastAsia="zh-CN" w:bidi="ar-SA"/>
        </w:rPr>
        <w:t>，要求有采购方</w:t>
      </w:r>
      <w:r>
        <w:rPr>
          <w:rFonts w:hint="eastAsia" w:ascii="宋体" w:hAnsi="宋体" w:cs="宋体"/>
          <w:kern w:val="28"/>
          <w:sz w:val="24"/>
          <w:szCs w:val="24"/>
          <w:lang w:val="en-US" w:eastAsia="zh-CN" w:bidi="ar-SA"/>
        </w:rPr>
        <w:t>及供货方</w:t>
      </w:r>
      <w:r>
        <w:rPr>
          <w:rFonts w:hint="eastAsia" w:ascii="宋体" w:hAnsi="宋体" w:eastAsia="宋体" w:cs="宋体"/>
          <w:kern w:val="28"/>
          <w:sz w:val="24"/>
          <w:szCs w:val="24"/>
          <w:lang w:val="en-US" w:eastAsia="zh-CN" w:bidi="ar-SA"/>
        </w:rPr>
        <w:t>名称</w:t>
      </w:r>
      <w:r>
        <w:rPr>
          <w:rFonts w:hint="eastAsia" w:ascii="宋体" w:hAnsi="宋体" w:cs="宋体"/>
          <w:kern w:val="28"/>
          <w:sz w:val="24"/>
          <w:szCs w:val="24"/>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b/>
          <w:sz w:val="24"/>
          <w:szCs w:val="24"/>
          <w:lang w:val="en-US" w:eastAsia="zh-CN"/>
        </w:rPr>
      </w:pPr>
      <w:bookmarkStart w:id="60" w:name="_Toc20437"/>
      <w:r>
        <w:rPr>
          <w:rFonts w:hint="eastAsia"/>
          <w:b/>
          <w:sz w:val="24"/>
          <w:szCs w:val="24"/>
          <w:lang w:val="en-US" w:eastAsia="zh-CN"/>
        </w:rPr>
        <w:t>合同封面页示例：</w:t>
      </w:r>
    </w:p>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135" cy="7176135"/>
            <wp:effectExtent l="0" t="0" r="5715" b="5715"/>
            <wp:docPr id="8" name="图片 8"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4324427962"/>
                    <pic:cNvPicPr>
                      <a:picLocks noChangeAspect="1"/>
                    </pic:cNvPicPr>
                  </pic:nvPicPr>
                  <pic:blipFill>
                    <a:blip r:embed="rId8"/>
                    <a:stretch>
                      <a:fillRect/>
                    </a:stretch>
                  </pic:blipFill>
                  <pic:spPr>
                    <a:xfrm>
                      <a:off x="0" y="0"/>
                      <a:ext cx="5271135" cy="7176135"/>
                    </a:xfrm>
                    <a:prstGeom prst="rect">
                      <a:avLst/>
                    </a:prstGeom>
                  </pic:spPr>
                </pic:pic>
              </a:graphicData>
            </a:graphic>
          </wp:inline>
        </w:drawing>
      </w:r>
    </w:p>
    <w:p>
      <w:pPr>
        <w:numPr>
          <w:ilvl w:val="0"/>
          <w:numId w:val="0"/>
        </w:numPr>
        <w:rPr>
          <w:rFonts w:hint="default" w:ascii="宋体" w:hAnsi="宋体" w:eastAsia="宋体" w:cs="宋体"/>
          <w:bCs/>
          <w:sz w:val="28"/>
          <w:szCs w:val="28"/>
          <w:lang w:val="en-US" w:eastAsia="zh-CN"/>
        </w:rPr>
      </w:pPr>
    </w:p>
    <w:p>
      <w:pPr>
        <w:numPr>
          <w:ilvl w:val="0"/>
          <w:numId w:val="0"/>
        </w:numPr>
        <w:rPr>
          <w:rFonts w:hint="eastAsia"/>
          <w:b/>
          <w:sz w:val="24"/>
          <w:szCs w:val="24"/>
          <w:lang w:val="en-US" w:eastAsia="zh-CN"/>
        </w:rPr>
      </w:pPr>
    </w:p>
    <w:p>
      <w:pPr>
        <w:numPr>
          <w:ilvl w:val="0"/>
          <w:numId w:val="0"/>
        </w:numPr>
        <w:rPr>
          <w:rFonts w:hint="default"/>
          <w:b/>
          <w:sz w:val="24"/>
          <w:szCs w:val="24"/>
          <w:lang w:val="en-US" w:eastAsia="zh-CN"/>
        </w:rPr>
      </w:pPr>
      <w:r>
        <w:rPr>
          <w:rFonts w:hint="eastAsia"/>
          <w:b/>
          <w:sz w:val="24"/>
          <w:szCs w:val="24"/>
          <w:lang w:val="en-US" w:eastAsia="zh-CN"/>
        </w:rPr>
        <w:t>合同概况页示例：</w:t>
      </w:r>
    </w:p>
    <w:p>
      <w:pPr>
        <w:rPr>
          <w:rFonts w:hint="default"/>
          <w:lang w:val="en-US" w:eastAsia="zh-CN"/>
        </w:rPr>
      </w:pPr>
    </w:p>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3040" cy="7619365"/>
            <wp:effectExtent l="0" t="0" r="3810" b="635"/>
            <wp:docPr id="9" name="图片 9"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4324494117"/>
                    <pic:cNvPicPr>
                      <a:picLocks noChangeAspect="1"/>
                    </pic:cNvPicPr>
                  </pic:nvPicPr>
                  <pic:blipFill>
                    <a:blip r:embed="rId9"/>
                    <a:stretch>
                      <a:fillRect/>
                    </a:stretch>
                  </pic:blipFill>
                  <pic:spPr>
                    <a:xfrm>
                      <a:off x="0" y="0"/>
                      <a:ext cx="5273040" cy="7619365"/>
                    </a:xfrm>
                    <a:prstGeom prst="rect">
                      <a:avLst/>
                    </a:prstGeom>
                  </pic:spPr>
                </pic:pic>
              </a:graphicData>
            </a:graphic>
          </wp:inline>
        </w:drawing>
      </w:r>
    </w:p>
    <w:p>
      <w:pPr>
        <w:numPr>
          <w:ilvl w:val="0"/>
          <w:numId w:val="0"/>
        </w:numPr>
        <w:rPr>
          <w:rFonts w:hint="default" w:ascii="宋体" w:hAnsi="宋体" w:eastAsia="宋体" w:cs="宋体"/>
          <w:bCs/>
          <w:sz w:val="28"/>
          <w:szCs w:val="28"/>
          <w:lang w:val="en-US" w:eastAsia="zh-CN"/>
        </w:rPr>
      </w:pPr>
    </w:p>
    <w:p>
      <w:pPr>
        <w:numPr>
          <w:ilvl w:val="0"/>
          <w:numId w:val="0"/>
        </w:numPr>
        <w:rPr>
          <w:rFonts w:hint="eastAsia"/>
          <w:b/>
          <w:sz w:val="24"/>
          <w:szCs w:val="24"/>
          <w:lang w:val="en-US" w:eastAsia="zh-CN"/>
        </w:rPr>
      </w:pPr>
    </w:p>
    <w:p>
      <w:pPr>
        <w:numPr>
          <w:ilvl w:val="0"/>
          <w:numId w:val="0"/>
        </w:numPr>
        <w:rPr>
          <w:rFonts w:hint="eastAsia"/>
          <w:b/>
          <w:sz w:val="24"/>
          <w:szCs w:val="24"/>
          <w:lang w:val="en-US" w:eastAsia="zh-CN"/>
        </w:rPr>
      </w:pPr>
    </w:p>
    <w:p>
      <w:pPr>
        <w:numPr>
          <w:ilvl w:val="0"/>
          <w:numId w:val="0"/>
        </w:numPr>
        <w:rPr>
          <w:rFonts w:hint="default" w:ascii="宋体" w:hAnsi="宋体" w:eastAsia="宋体" w:cs="宋体"/>
          <w:bCs/>
          <w:sz w:val="28"/>
          <w:szCs w:val="28"/>
          <w:lang w:val="en-US" w:eastAsia="zh-CN"/>
        </w:rPr>
      </w:pPr>
      <w:r>
        <w:rPr>
          <w:rFonts w:hint="eastAsia"/>
          <w:b/>
          <w:sz w:val="24"/>
          <w:szCs w:val="24"/>
          <w:lang w:val="en-US" w:eastAsia="zh-CN"/>
        </w:rPr>
        <w:t>合同双方盖章落款页示例：</w:t>
      </w:r>
    </w:p>
    <w:p>
      <w:pPr>
        <w:rPr>
          <w:rFonts w:hint="default"/>
          <w:lang w:val="en-US" w:eastAsia="zh-CN"/>
        </w:rPr>
      </w:pPr>
    </w:p>
    <w:p>
      <w:pPr>
        <w:numPr>
          <w:ilvl w:val="0"/>
          <w:numId w:val="0"/>
        </w:numPr>
        <w:rPr>
          <w:rFonts w:hint="default" w:ascii="宋体" w:hAnsi="宋体" w:eastAsia="宋体" w:cs="宋体"/>
          <w:bCs/>
          <w:sz w:val="28"/>
          <w:szCs w:val="28"/>
          <w:lang w:val="en-US" w:eastAsia="zh-CN"/>
        </w:rPr>
      </w:pPr>
      <w:r>
        <w:drawing>
          <wp:inline distT="0" distB="0" distL="114300" distR="114300">
            <wp:extent cx="5270500" cy="7850505"/>
            <wp:effectExtent l="0" t="0" r="6350" b="171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0"/>
                    <a:stretch>
                      <a:fillRect/>
                    </a:stretch>
                  </pic:blipFill>
                  <pic:spPr>
                    <a:xfrm>
                      <a:off x="0" y="0"/>
                      <a:ext cx="5270500" cy="7850505"/>
                    </a:xfrm>
                    <a:prstGeom prst="rect">
                      <a:avLst/>
                    </a:prstGeom>
                    <a:noFill/>
                    <a:ln>
                      <a:noFill/>
                    </a:ln>
                  </pic:spPr>
                </pic:pic>
              </a:graphicData>
            </a:graphic>
          </wp:inline>
        </w:drawing>
      </w:r>
    </w:p>
    <w:p>
      <w:pPr>
        <w:numPr>
          <w:ilvl w:val="0"/>
          <w:numId w:val="0"/>
        </w:numPr>
        <w:rPr>
          <w:rFonts w:hint="default" w:ascii="宋体" w:hAnsi="宋体" w:eastAsia="宋体" w:cs="宋体"/>
          <w:bCs/>
          <w:sz w:val="28"/>
          <w:szCs w:val="28"/>
          <w:lang w:val="en-US" w:eastAsia="zh-CN"/>
        </w:rPr>
      </w:pPr>
    </w:p>
    <w:p>
      <w:bookmarkStart w:id="95" w:name="_GoBack"/>
      <w:bookmarkEnd w:id="95"/>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60"/>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珠海正方物业管理有限公司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1" w:name="_Toc276645592"/>
      <w:bookmarkStart w:id="62" w:name="_Toc21572"/>
      <w:bookmarkStart w:id="63" w:name="_Toc29543"/>
      <w:bookmarkStart w:id="64" w:name="_Toc202820355"/>
      <w:bookmarkStart w:id="65" w:name="_Toc202254108"/>
      <w:bookmarkStart w:id="66" w:name="_Toc12992"/>
      <w:bookmarkStart w:id="67" w:name="_Toc202817000"/>
      <w:bookmarkStart w:id="68" w:name="_Toc202251703"/>
      <w:bookmarkStart w:id="69" w:name="_Toc24253"/>
      <w:bookmarkStart w:id="70" w:name="_Toc202251078"/>
      <w:bookmarkStart w:id="71" w:name="_Toc259090996"/>
      <w:bookmarkStart w:id="72" w:name="_Toc202819882"/>
      <w:bookmarkStart w:id="73" w:name="_Toc503427721"/>
      <w:bookmarkStart w:id="74" w:name="_Toc3330"/>
      <w:bookmarkStart w:id="75" w:name="_Toc202252037"/>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6" w:name="_Toc7304"/>
      <w:bookmarkStart w:id="77" w:name="_Toc5662"/>
      <w:bookmarkStart w:id="78" w:name="_Toc10726"/>
      <w:bookmarkStart w:id="79" w:name="_Toc32145"/>
      <w:bookmarkStart w:id="80" w:name="_Toc24446"/>
      <w:bookmarkStart w:id="81" w:name="_Toc6669"/>
      <w:bookmarkStart w:id="82" w:name="_Toc113"/>
      <w:bookmarkStart w:id="83" w:name="_Toc29470"/>
      <w:bookmarkStart w:id="84" w:name="_Toc500"/>
      <w:bookmarkStart w:id="85" w:name="_Toc9094"/>
      <w:bookmarkStart w:id="86" w:name="_Toc2576"/>
      <w:bookmarkStart w:id="87" w:name="_Toc3193"/>
      <w:bookmarkStart w:id="88" w:name="_Toc16860"/>
      <w:bookmarkStart w:id="89" w:name="_Toc30192"/>
      <w:bookmarkStart w:id="90" w:name="_Toc22499"/>
      <w:bookmarkStart w:id="91" w:name="_Toc5278"/>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6"/>
      <w:bookmarkEnd w:id="77"/>
      <w:bookmarkEnd w:id="78"/>
      <w:bookmarkStart w:id="92" w:name="_Toc28886"/>
      <w:bookmarkStart w:id="93" w:name="_Toc17294"/>
      <w:bookmarkStart w:id="94" w:name="_Toc29247"/>
      <w:r>
        <w:rPr>
          <w:rFonts w:hint="eastAsia" w:ascii="宋体" w:hAnsi="宋体"/>
          <w:sz w:val="28"/>
          <w:lang w:val="en-US" w:eastAsia="zh-CN"/>
        </w:rPr>
        <w:t>1</w:t>
      </w:r>
      <w:r>
        <w:rPr>
          <w:rFonts w:hint="eastAsia" w:ascii="宋体" w:hAnsi="宋体" w:eastAsia="宋体"/>
          <w:sz w:val="28"/>
          <w:lang w:val="en-US" w:eastAsia="zh-CN"/>
        </w:rPr>
        <w:t>信用信息</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未被列入“信用中国”网站(www.creditchina.gov.cn)“记录失信被执行人或重大税收违法失信主体”记录名单证明文件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11"/>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珠海正方物业管理有限公司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香洲创港中心2026年生活给水水箱清洗服务</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珠海正方物业管理有限公司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香洲创港中心2026年生活给水水箱清洗服务</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香洲创港中心2026年生活给水水箱清洗服务</w:t>
      </w:r>
      <w:r>
        <w:rPr>
          <w:rFonts w:hint="eastAsia" w:cs="Times New Roman"/>
          <w:color w:val="auto"/>
          <w:sz w:val="28"/>
          <w:szCs w:val="28"/>
          <w:lang w:eastAsia="zh-CN"/>
        </w:rPr>
        <w:t>）</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655"/>
        <w:gridCol w:w="3975"/>
        <w:gridCol w:w="656"/>
        <w:gridCol w:w="694"/>
        <w:gridCol w:w="975"/>
        <w:gridCol w:w="1106"/>
        <w:gridCol w:w="7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397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65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694"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08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719"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65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397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65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694"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75"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106"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719"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655"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服务</w:t>
            </w:r>
          </w:p>
        </w:tc>
        <w:tc>
          <w:tcPr>
            <w:tcW w:w="3975"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为彻底消除园区生活水箱二次供水污染安全隐患，标准化规范园区生活专用储水箱运维管控，有效防范水体滋生藻类、淤积泥沙、微生物指标超标等水质问题，严格遵照国家及行业二次供水运维相关规范标准，计划对创港中心全部在用生活给水水箱实施专业标准化清洗、全域消杀消毒及合规水质抽样检测服务。本次服务预算总费用 36240.00 元，全年分两批次开展，分别于 7 月、12 月各实施一次。</w:t>
            </w:r>
          </w:p>
        </w:tc>
        <w:tc>
          <w:tcPr>
            <w:tcW w:w="656"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项</w:t>
            </w:r>
          </w:p>
        </w:tc>
        <w:tc>
          <w:tcPr>
            <w:tcW w:w="694"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2</w:t>
            </w:r>
          </w:p>
        </w:tc>
        <w:tc>
          <w:tcPr>
            <w:tcW w:w="975"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1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19"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6955"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10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719"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所有报价均为含税价，本项目采用固定</w:t>
            </w:r>
            <w:r>
              <w:rPr>
                <w:rFonts w:hint="eastAsia" w:ascii="宋体" w:hAnsi="宋体" w:cs="宋体"/>
                <w:color w:val="auto"/>
                <w:sz w:val="22"/>
                <w:szCs w:val="22"/>
                <w:lang w:val="en-US" w:eastAsia="zh-CN"/>
              </w:rPr>
              <w:t>单价</w:t>
            </w:r>
            <w:r>
              <w:rPr>
                <w:rFonts w:hint="eastAsia" w:ascii="宋体" w:hAnsi="宋体" w:eastAsia="宋体" w:cs="宋体"/>
                <w:color w:val="auto"/>
                <w:sz w:val="22"/>
                <w:szCs w:val="22"/>
              </w:rPr>
              <w:t>包干方式报价，报价包含人工、设备、药剂耗材、运输、安全防护、保险、CMA 水质采样检测、报告出具、复测、档案资料、方案编制、管理费、税费、风险、不可预见费等为完成本项目全部服务内容所需的一切费用，采购人不再支付任何其他费用。所有报价金额均保留2位小数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lang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w:t>
            </w:r>
            <w:r>
              <w:rPr>
                <w:rFonts w:hint="eastAsia" w:ascii="宋体" w:hAnsi="宋体" w:eastAsia="宋体" w:cs="宋体"/>
                <w:color w:val="auto"/>
                <w:sz w:val="22"/>
                <w:szCs w:val="22"/>
                <w:lang w:val="en-US" w:eastAsia="zh-CN"/>
              </w:rPr>
              <w:t>本次采购数量为预估量，以实际用量结算，</w:t>
            </w:r>
            <w:r>
              <w:rPr>
                <w:rFonts w:ascii="宋体" w:hAnsi="宋体" w:eastAsia="宋体" w:cs="宋体"/>
                <w:sz w:val="24"/>
                <w:szCs w:val="24"/>
              </w:rPr>
              <w:t>供应商应在投标前</w:t>
            </w:r>
            <w:r>
              <w:rPr>
                <w:rStyle w:val="17"/>
                <w:rFonts w:ascii="宋体" w:hAnsi="宋体" w:eastAsia="宋体" w:cs="宋体"/>
                <w:b w:val="0"/>
                <w:bCs w:val="0"/>
                <w:color w:val="000000"/>
                <w:sz w:val="24"/>
                <w:szCs w:val="24"/>
              </w:rPr>
              <w:t>自行对项目现场进行实地踏勘</w:t>
            </w:r>
            <w:r>
              <w:rPr>
                <w:rFonts w:ascii="宋体" w:hAnsi="宋体" w:eastAsia="宋体" w:cs="宋体"/>
                <w:b w:val="0"/>
                <w:bCs w:val="0"/>
                <w:sz w:val="24"/>
                <w:szCs w:val="24"/>
              </w:rPr>
              <w:t>，</w:t>
            </w:r>
            <w:r>
              <w:rPr>
                <w:rFonts w:hint="eastAsia" w:ascii="宋体" w:hAnsi="宋体" w:eastAsia="宋体" w:cs="宋体"/>
                <w:sz w:val="24"/>
                <w:szCs w:val="24"/>
              </w:rPr>
              <w:t>投标人参与本次投标，即视为已充分踏勘并全面了解项目现场实际情况，包括但不限于水箱数量、位置、作业环境、进出水条件、排污条件、安全要求及服务实施相关的全部现状，采购人不再因投标人对现场情况了解不足而调整报价或延长服务周期</w:t>
            </w:r>
            <w:r>
              <w:rPr>
                <w:rFonts w:ascii="宋体" w:hAnsi="宋体" w:eastAsia="宋体" w:cs="宋体"/>
                <w:sz w:val="24"/>
                <w:szCs w:val="24"/>
              </w:rPr>
              <w:t>。</w:t>
            </w:r>
            <w:r>
              <w:rPr>
                <w:rFonts w:hint="eastAsia" w:hAnsi="宋体" w:cs="宋体"/>
                <w:color w:val="auto"/>
                <w:sz w:val="22"/>
                <w:szCs w:val="22"/>
                <w:lang w:val="en-US" w:eastAsia="zh-CN"/>
              </w:rPr>
              <w:t>项目地址：香洲创港中心，联系人：庄耀13824115354</w:t>
            </w:r>
            <w:r>
              <w:rPr>
                <w:rFonts w:hint="eastAsia" w:ascii="宋体" w:hAnsi="宋体" w:eastAsia="宋体" w:cs="宋体"/>
                <w:color w:val="auto"/>
                <w:sz w:val="22"/>
                <w:szCs w:val="22"/>
                <w:lang w:val="en-US" w:eastAsia="zh-CN"/>
              </w:rPr>
              <w:t>。</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B3B4BAB"/>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1E8705D9"/>
    <w:rsid w:val="202F7D49"/>
    <w:rsid w:val="210322A7"/>
    <w:rsid w:val="2121293A"/>
    <w:rsid w:val="23EC6A93"/>
    <w:rsid w:val="24723E7E"/>
    <w:rsid w:val="24957E2A"/>
    <w:rsid w:val="259F18F8"/>
    <w:rsid w:val="26497039"/>
    <w:rsid w:val="272E6E27"/>
    <w:rsid w:val="27540AC6"/>
    <w:rsid w:val="278065CC"/>
    <w:rsid w:val="287C62B4"/>
    <w:rsid w:val="28C56911"/>
    <w:rsid w:val="291B3A89"/>
    <w:rsid w:val="2B3335F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DDA2166"/>
    <w:rsid w:val="3E7E4135"/>
    <w:rsid w:val="3EC52271"/>
    <w:rsid w:val="3ED65B24"/>
    <w:rsid w:val="3F676A9B"/>
    <w:rsid w:val="408829A2"/>
    <w:rsid w:val="40DF147E"/>
    <w:rsid w:val="410E417C"/>
    <w:rsid w:val="42FA2D39"/>
    <w:rsid w:val="43F34101"/>
    <w:rsid w:val="4483748A"/>
    <w:rsid w:val="44AA43CB"/>
    <w:rsid w:val="46291EEF"/>
    <w:rsid w:val="467170E3"/>
    <w:rsid w:val="46B354B7"/>
    <w:rsid w:val="47C0473A"/>
    <w:rsid w:val="484138CD"/>
    <w:rsid w:val="4B0F1E17"/>
    <w:rsid w:val="4C032E3E"/>
    <w:rsid w:val="4C8E76F1"/>
    <w:rsid w:val="4D1202BB"/>
    <w:rsid w:val="4E8C1884"/>
    <w:rsid w:val="4F971260"/>
    <w:rsid w:val="4FBB1CFE"/>
    <w:rsid w:val="5067110C"/>
    <w:rsid w:val="506979EA"/>
    <w:rsid w:val="507D3B91"/>
    <w:rsid w:val="508467D4"/>
    <w:rsid w:val="50DB0041"/>
    <w:rsid w:val="50E46FDC"/>
    <w:rsid w:val="518A0729"/>
    <w:rsid w:val="54032B60"/>
    <w:rsid w:val="545F0E76"/>
    <w:rsid w:val="551F30DA"/>
    <w:rsid w:val="55233FA3"/>
    <w:rsid w:val="555801ED"/>
    <w:rsid w:val="55AF6717"/>
    <w:rsid w:val="56213D59"/>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7A1E82"/>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12</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2026-07-02T09:43:51Z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