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
        <w:keepNext/>
        <w:keepLines/>
        <w:pageBreakBefore w:val="0"/>
        <w:widowControl w:val="0"/>
        <w:kinsoku/>
        <w:wordWrap/>
        <w:overflowPunct/>
        <w:topLinePunct w:val="0"/>
        <w:autoSpaceDE/>
        <w:autoSpaceDN/>
        <w:bidi w:val="0"/>
        <w:adjustRightInd/>
        <w:snapToGrid/>
        <w:spacing w:before="0" w:after="0"/>
        <w:jc w:val="both"/>
        <w:textAlignment w:val="auto"/>
        <w:rPr>
          <w:rFonts w:hint="eastAsia" w:ascii="黑体" w:hAnsi="黑体" w:eastAsia="黑体" w:cs="黑体"/>
          <w:sz w:val="24"/>
          <w:szCs w:val="24"/>
          <w:lang w:val="en-US" w:eastAsia="zh-CN"/>
        </w:rPr>
      </w:pPr>
      <w:bookmarkStart w:id="0" w:name="_Toc3377"/>
      <w:bookmarkStart w:id="1" w:name="_Toc3236"/>
      <w:bookmarkStart w:id="2" w:name="_Toc25127"/>
      <w:bookmarkStart w:id="3" w:name="_Toc21880"/>
      <w:bookmarkStart w:id="4" w:name="_Toc10864"/>
      <w:bookmarkStart w:id="5" w:name="_Toc14593"/>
      <w:bookmarkStart w:id="6" w:name="_Toc28445"/>
      <w:bookmarkStart w:id="7" w:name="_Toc16986"/>
      <w:bookmarkStart w:id="8" w:name="_Toc6254"/>
      <w:bookmarkStart w:id="9" w:name="_Toc31294"/>
      <w:bookmarkStart w:id="10" w:name="_Toc31605"/>
      <w:bookmarkStart w:id="11" w:name="_Toc340"/>
      <w:bookmarkStart w:id="12" w:name="_Toc7222"/>
      <w:bookmarkStart w:id="13" w:name="_Toc276645571"/>
      <w:bookmarkStart w:id="14" w:name="_Toc6717"/>
      <w:r>
        <w:rPr>
          <w:rFonts w:hint="eastAsia" w:ascii="黑体" w:hAnsi="黑体" w:eastAsia="黑体" w:cs="黑体"/>
          <w:sz w:val="24"/>
          <w:szCs w:val="24"/>
          <w:lang w:val="en-US" w:eastAsia="zh-CN"/>
        </w:rPr>
        <w:t>附件2：</w:t>
      </w:r>
    </w:p>
    <w:p>
      <w:pPr>
        <w:pStyle w:val="3"/>
        <w:bidi w:val="0"/>
        <w:rPr>
          <w:rFonts w:hint="eastAsia"/>
          <w:lang w:val="en-US" w:eastAsia="zh-CN"/>
        </w:rPr>
      </w:pPr>
      <w:r>
        <w:rPr>
          <w:rFonts w:hint="eastAsia"/>
          <w:lang w:val="en-US" w:eastAsia="zh-CN"/>
        </w:rPr>
        <w:t>项目要求</w:t>
      </w:r>
      <w:bookmarkEnd w:id="0"/>
      <w:bookmarkEnd w:id="1"/>
      <w:bookmarkEnd w:id="2"/>
      <w:bookmarkEnd w:id="3"/>
      <w:bookmarkEnd w:id="4"/>
      <w:bookmarkEnd w:id="5"/>
      <w:bookmarkEnd w:id="6"/>
      <w:bookmarkEnd w:id="7"/>
      <w:bookmarkEnd w:id="8"/>
      <w:bookmarkEnd w:id="9"/>
      <w:bookmarkEnd w:id="10"/>
      <w:bookmarkEnd w:id="11"/>
      <w:bookmarkEnd w:id="12"/>
      <w:bookmarkStart w:id="15" w:name="_Toc15327"/>
      <w:bookmarkStart w:id="16" w:name="_Toc30447"/>
      <w:bookmarkStart w:id="17" w:name="_Toc17013"/>
      <w:bookmarkStart w:id="18" w:name="_Toc11881"/>
      <w:bookmarkStart w:id="19" w:name="_Toc4011"/>
      <w:bookmarkStart w:id="20" w:name="_Toc8680"/>
      <w:bookmarkStart w:id="21" w:name="_Toc29719"/>
      <w:bookmarkStart w:id="22" w:name="_Toc1516"/>
      <w:bookmarkStart w:id="23" w:name="_Toc15226"/>
      <w:bookmarkStart w:id="24" w:name="_Toc24006"/>
      <w:bookmarkStart w:id="25" w:name="_Toc31579"/>
    </w:p>
    <w:p>
      <w:pPr>
        <w:widowControl/>
        <w:spacing w:line="360" w:lineRule="auto"/>
        <w:ind w:firstLine="482" w:firstLineChars="200"/>
        <w:rPr>
          <w:rFonts w:hint="eastAsia" w:ascii="宋体" w:hAnsi="宋体"/>
          <w:b/>
          <w:bCs/>
          <w:sz w:val="24"/>
          <w:highlight w:val="none"/>
        </w:rPr>
      </w:pPr>
      <w:r>
        <w:rPr>
          <w:rFonts w:hint="eastAsia" w:ascii="宋体" w:hAnsi="宋体"/>
          <w:b/>
          <w:kern w:val="44"/>
          <w:sz w:val="24"/>
          <w:szCs w:val="24"/>
          <w:highlight w:val="none"/>
        </w:rPr>
        <w:t xml:space="preserve"> </w:t>
      </w:r>
      <w:bookmarkStart w:id="26" w:name="_Hlt25128125"/>
      <w:bookmarkEnd w:id="26"/>
      <w:r>
        <w:rPr>
          <w:rFonts w:hint="eastAsia" w:ascii="宋体" w:hAnsi="宋体" w:cs="宋体"/>
          <w:b/>
          <w:bCs/>
          <w:kern w:val="0"/>
          <w:sz w:val="24"/>
          <w:szCs w:val="24"/>
          <w:highlight w:val="none"/>
        </w:rPr>
        <w:t>一、</w:t>
      </w:r>
      <w:r>
        <w:rPr>
          <w:rFonts w:hint="eastAsia" w:ascii="宋体" w:hAnsi="宋体"/>
          <w:b/>
          <w:bCs/>
          <w:sz w:val="24"/>
          <w:highlight w:val="none"/>
        </w:rPr>
        <w:t>项目</w:t>
      </w:r>
      <w:r>
        <w:rPr>
          <w:rFonts w:hint="eastAsia" w:ascii="宋体" w:hAnsi="宋体" w:cs="宋体"/>
          <w:b/>
          <w:bCs/>
          <w:kern w:val="0"/>
          <w:sz w:val="24"/>
          <w:szCs w:val="24"/>
          <w:highlight w:val="none"/>
        </w:rPr>
        <w:t>概况</w:t>
      </w:r>
    </w:p>
    <w:p>
      <w:pPr>
        <w:widowControl/>
        <w:spacing w:line="360" w:lineRule="auto"/>
        <w:ind w:firstLine="482"/>
        <w:rPr>
          <w:rFonts w:hint="eastAsia" w:ascii="宋体" w:hAnsi="宋体"/>
          <w:bCs/>
          <w:sz w:val="24"/>
          <w:highlight w:val="none"/>
        </w:rPr>
      </w:pPr>
      <w:r>
        <w:rPr>
          <w:rFonts w:hint="eastAsia" w:ascii="宋体" w:hAnsi="宋体"/>
          <w:bCs/>
          <w:sz w:val="24"/>
          <w:highlight w:val="none"/>
          <w:lang w:eastAsia="zh-CN"/>
        </w:rPr>
        <w:t>招标人</w:t>
      </w:r>
      <w:r>
        <w:rPr>
          <w:rFonts w:hint="eastAsia" w:ascii="宋体" w:hAnsi="宋体"/>
          <w:bCs/>
          <w:sz w:val="24"/>
          <w:highlight w:val="none"/>
        </w:rPr>
        <w:t>通过本次</w:t>
      </w:r>
      <w:r>
        <w:rPr>
          <w:rFonts w:hint="eastAsia" w:ascii="宋体" w:hAnsi="宋体"/>
          <w:bCs/>
          <w:sz w:val="24"/>
          <w:highlight w:val="none"/>
          <w:lang w:val="en-US" w:eastAsia="zh-CN"/>
        </w:rPr>
        <w:t>招标</w:t>
      </w:r>
      <w:r>
        <w:rPr>
          <w:rFonts w:hint="eastAsia" w:ascii="宋体" w:hAnsi="宋体"/>
          <w:bCs/>
          <w:sz w:val="24"/>
          <w:highlight w:val="none"/>
        </w:rPr>
        <w:t>确定车辆定点维</w:t>
      </w:r>
      <w:r>
        <w:rPr>
          <w:rFonts w:hint="eastAsia" w:ascii="宋体" w:hAnsi="宋体"/>
          <w:bCs/>
          <w:sz w:val="24"/>
          <w:highlight w:val="none"/>
          <w:lang w:val="en-US" w:eastAsia="zh-CN"/>
        </w:rPr>
        <w:t>保服务</w:t>
      </w:r>
      <w:r>
        <w:rPr>
          <w:rFonts w:hint="eastAsia" w:ascii="宋体" w:hAnsi="宋体"/>
          <w:bCs/>
          <w:sz w:val="24"/>
          <w:highlight w:val="none"/>
        </w:rPr>
        <w:t>供应商，服务期</w:t>
      </w:r>
      <w:r>
        <w:rPr>
          <w:rFonts w:hint="eastAsia" w:ascii="宋体" w:hAnsi="宋体"/>
          <w:bCs/>
          <w:sz w:val="24"/>
          <w:highlight w:val="none"/>
          <w:lang w:val="en-US" w:eastAsia="zh-CN"/>
        </w:rPr>
        <w:t>为</w:t>
      </w:r>
      <w:r>
        <w:rPr>
          <w:rFonts w:hint="eastAsia" w:ascii="宋体" w:hAnsi="宋体" w:eastAsia="宋体" w:cs="宋体"/>
          <w:sz w:val="24"/>
          <w:szCs w:val="24"/>
          <w:highlight w:val="none"/>
          <w:lang w:val="en-US" w:eastAsia="zh-CN"/>
        </w:rPr>
        <w:t>自合同签订之日起1年。</w:t>
      </w:r>
    </w:p>
    <w:p>
      <w:pPr>
        <w:widowControl/>
        <w:spacing w:line="360" w:lineRule="auto"/>
        <w:ind w:firstLine="480"/>
        <w:rPr>
          <w:rFonts w:hint="eastAsia" w:ascii="宋体" w:hAnsi="宋体"/>
          <w:b/>
          <w:bCs/>
          <w:sz w:val="24"/>
          <w:highlight w:val="none"/>
        </w:rPr>
      </w:pPr>
      <w:r>
        <w:rPr>
          <w:rFonts w:hint="eastAsia" w:ascii="宋体" w:hAnsi="宋体" w:eastAsia="宋体" w:cs="宋体"/>
          <w:sz w:val="24"/>
        </w:rPr>
        <w:t>本次招标采购是意向采购项目，中标资格的取得并不意味服务</w:t>
      </w:r>
      <w:r>
        <w:rPr>
          <w:rFonts w:hint="eastAsia" w:ascii="宋体" w:hAnsi="宋体" w:eastAsia="宋体" w:cs="宋体"/>
          <w:sz w:val="24"/>
          <w:lang w:val="en-US" w:eastAsia="zh-CN"/>
        </w:rPr>
        <w:t>/物品</w:t>
      </w:r>
      <w:r>
        <w:rPr>
          <w:rFonts w:hint="eastAsia" w:ascii="宋体" w:hAnsi="宋体" w:eastAsia="宋体" w:cs="宋体"/>
          <w:sz w:val="24"/>
        </w:rPr>
        <w:t>的售出，</w:t>
      </w:r>
      <w:r>
        <w:rPr>
          <w:rFonts w:hint="eastAsia" w:ascii="宋体" w:hAnsi="宋体" w:eastAsia="宋体" w:cs="宋体"/>
          <w:sz w:val="24"/>
          <w:lang w:val="en-US" w:eastAsia="zh-CN"/>
        </w:rPr>
        <w:t>招标人</w:t>
      </w:r>
      <w:r>
        <w:rPr>
          <w:rFonts w:hint="eastAsia" w:ascii="宋体" w:hAnsi="宋体" w:eastAsia="宋体" w:cs="宋体"/>
          <w:sz w:val="24"/>
        </w:rPr>
        <w:t>无法预计也无法保证具体服务次数</w:t>
      </w:r>
      <w:r>
        <w:rPr>
          <w:rFonts w:hint="eastAsia" w:ascii="宋体" w:hAnsi="宋体" w:eastAsia="宋体" w:cs="宋体"/>
          <w:sz w:val="24"/>
          <w:lang w:val="en-US" w:eastAsia="zh-CN"/>
        </w:rPr>
        <w:t>/</w:t>
      </w:r>
      <w:r>
        <w:rPr>
          <w:rFonts w:hint="eastAsia" w:ascii="宋体" w:hAnsi="宋体" w:eastAsia="宋体" w:cs="宋体"/>
          <w:sz w:val="24"/>
        </w:rPr>
        <w:t>采购总量，结算以实际</w:t>
      </w:r>
      <w:r>
        <w:rPr>
          <w:rFonts w:hint="eastAsia" w:ascii="宋体" w:hAnsi="宋体" w:eastAsia="宋体" w:cs="宋体"/>
          <w:sz w:val="24"/>
          <w:lang w:val="en-US" w:eastAsia="zh-CN"/>
        </w:rPr>
        <w:t>发生</w:t>
      </w:r>
      <w:r>
        <w:rPr>
          <w:rFonts w:hint="eastAsia" w:ascii="宋体" w:hAnsi="宋体" w:eastAsia="宋体" w:cs="宋体"/>
          <w:sz w:val="24"/>
        </w:rPr>
        <w:t>为准</w:t>
      </w:r>
      <w:r>
        <w:rPr>
          <w:rFonts w:hint="eastAsia" w:ascii="宋体" w:hAnsi="宋体"/>
          <w:bCs/>
          <w:sz w:val="24"/>
          <w:highlight w:val="none"/>
          <w:lang w:eastAsia="zh-CN"/>
        </w:rPr>
        <w:t>。</w:t>
      </w:r>
    </w:p>
    <w:p>
      <w:pPr>
        <w:widowControl/>
        <w:spacing w:line="360" w:lineRule="auto"/>
        <w:ind w:firstLine="480"/>
        <w:rPr>
          <w:rFonts w:ascii="宋体" w:hAnsi="宋体"/>
          <w:b/>
          <w:bCs/>
          <w:sz w:val="24"/>
          <w:highlight w:val="none"/>
        </w:rPr>
      </w:pPr>
      <w:r>
        <w:rPr>
          <w:rFonts w:hint="eastAsia" w:ascii="宋体" w:hAnsi="宋体"/>
          <w:b/>
          <w:bCs/>
          <w:sz w:val="24"/>
          <w:highlight w:val="none"/>
        </w:rPr>
        <w:t>二、合格的服务</w:t>
      </w:r>
    </w:p>
    <w:p>
      <w:pPr>
        <w:widowControl/>
        <w:spacing w:line="360" w:lineRule="auto"/>
        <w:ind w:firstLine="482"/>
        <w:rPr>
          <w:rFonts w:hint="eastAsia" w:ascii="宋体" w:hAnsi="宋体"/>
          <w:bCs/>
          <w:sz w:val="24"/>
          <w:highlight w:val="none"/>
        </w:rPr>
      </w:pPr>
      <w:r>
        <w:rPr>
          <w:rFonts w:hint="eastAsia" w:ascii="宋体" w:hAnsi="宋体"/>
          <w:bCs/>
          <w:sz w:val="24"/>
          <w:highlight w:val="none"/>
        </w:rPr>
        <w:t>1</w:t>
      </w:r>
      <w:r>
        <w:rPr>
          <w:rFonts w:hint="eastAsia" w:ascii="宋体" w:hAnsi="宋体"/>
          <w:bCs/>
          <w:sz w:val="24"/>
          <w:highlight w:val="none"/>
          <w:lang w:eastAsia="zh-CN"/>
        </w:rPr>
        <w:t>、投标供应商</w:t>
      </w:r>
      <w:r>
        <w:rPr>
          <w:rFonts w:hint="eastAsia" w:ascii="宋体" w:hAnsi="宋体"/>
          <w:bCs/>
          <w:sz w:val="24"/>
          <w:highlight w:val="none"/>
        </w:rPr>
        <w:t>提供的所有服务，其质量、技术等特征必须符合国家、行业现行的标准及用户需求。</w:t>
      </w:r>
    </w:p>
    <w:p>
      <w:pPr>
        <w:widowControl/>
        <w:spacing w:line="360" w:lineRule="auto"/>
        <w:ind w:firstLine="482"/>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eastAsia="zh-CN"/>
        </w:rPr>
        <w:t>、招标人</w:t>
      </w:r>
      <w:r>
        <w:rPr>
          <w:rFonts w:hint="eastAsia" w:ascii="宋体" w:hAnsi="宋体"/>
          <w:bCs/>
          <w:sz w:val="24"/>
          <w:highlight w:val="none"/>
        </w:rPr>
        <w:t>有权拒绝接受任何不合格的服务，由此产生的费用及相关后果均由</w:t>
      </w:r>
      <w:r>
        <w:rPr>
          <w:rFonts w:hint="eastAsia" w:ascii="宋体" w:hAnsi="宋体"/>
          <w:bCs/>
          <w:sz w:val="24"/>
          <w:highlight w:val="none"/>
          <w:lang w:eastAsia="zh-CN"/>
        </w:rPr>
        <w:t>投标供应商</w:t>
      </w:r>
      <w:r>
        <w:rPr>
          <w:rFonts w:hint="eastAsia" w:ascii="宋体" w:hAnsi="宋体"/>
          <w:bCs/>
          <w:sz w:val="24"/>
          <w:highlight w:val="none"/>
        </w:rPr>
        <w:t>自行承担。</w:t>
      </w:r>
    </w:p>
    <w:p>
      <w:pPr>
        <w:widowControl/>
        <w:spacing w:line="360" w:lineRule="auto"/>
        <w:ind w:firstLine="482"/>
        <w:rPr>
          <w:rFonts w:hint="eastAsia" w:ascii="宋体" w:hAnsi="宋体"/>
          <w:bCs/>
          <w:sz w:val="24"/>
          <w:highlight w:val="none"/>
        </w:rPr>
      </w:pPr>
      <w:r>
        <w:rPr>
          <w:rFonts w:hint="eastAsia" w:ascii="宋体" w:hAnsi="宋体"/>
          <w:bCs/>
          <w:sz w:val="24"/>
          <w:highlight w:val="none"/>
        </w:rPr>
        <w:t>3</w:t>
      </w:r>
      <w:r>
        <w:rPr>
          <w:rFonts w:hint="eastAsia" w:ascii="宋体" w:hAnsi="宋体"/>
          <w:bCs/>
          <w:sz w:val="24"/>
          <w:highlight w:val="none"/>
          <w:lang w:eastAsia="zh-CN"/>
        </w:rPr>
        <w:t>、投标供应商</w:t>
      </w:r>
      <w:r>
        <w:rPr>
          <w:rFonts w:hint="eastAsia" w:ascii="宋体" w:hAnsi="宋体"/>
          <w:bCs/>
          <w:sz w:val="24"/>
          <w:highlight w:val="none"/>
        </w:rPr>
        <w:t>应保证本项目下提供的服务或其任何一部分不会产生因第三方依法享有的专利权、商标权或其他知识产权；如果</w:t>
      </w:r>
      <w:r>
        <w:rPr>
          <w:rFonts w:hint="eastAsia" w:ascii="宋体" w:hAnsi="宋体"/>
          <w:bCs/>
          <w:sz w:val="24"/>
          <w:highlight w:val="none"/>
          <w:lang w:eastAsia="zh-CN"/>
        </w:rPr>
        <w:t>投标供应商</w:t>
      </w:r>
      <w:r>
        <w:rPr>
          <w:rFonts w:hint="eastAsia" w:ascii="宋体" w:hAnsi="宋体"/>
          <w:bCs/>
          <w:sz w:val="24"/>
          <w:highlight w:val="none"/>
        </w:rPr>
        <w:t>不拥有相应的知识产权，则须在报价中包括合法获取该知识产权的相关费用并在投标文件中附有相关证明文件。如因第三方提出其专利权、商标权或其他知识产权的侵权之诉，则一切法律责任由</w:t>
      </w:r>
      <w:r>
        <w:rPr>
          <w:rFonts w:hint="eastAsia" w:ascii="宋体" w:hAnsi="宋体"/>
          <w:bCs/>
          <w:sz w:val="24"/>
          <w:highlight w:val="none"/>
          <w:lang w:eastAsia="zh-CN"/>
        </w:rPr>
        <w:t>投标供应商</w:t>
      </w:r>
      <w:r>
        <w:rPr>
          <w:rFonts w:hint="eastAsia" w:ascii="宋体" w:hAnsi="宋体"/>
          <w:bCs/>
          <w:sz w:val="24"/>
          <w:highlight w:val="none"/>
        </w:rPr>
        <w:t>承担。</w:t>
      </w:r>
    </w:p>
    <w:p>
      <w:pPr>
        <w:widowControl/>
        <w:spacing w:line="360" w:lineRule="auto"/>
        <w:ind w:firstLine="482"/>
        <w:rPr>
          <w:rFonts w:hint="eastAsia" w:ascii="宋体" w:hAnsi="宋体"/>
          <w:b w:val="0"/>
          <w:bCs/>
          <w:sz w:val="24"/>
          <w:highlight w:val="none"/>
        </w:rPr>
      </w:pPr>
      <w:r>
        <w:rPr>
          <w:rFonts w:hint="eastAsia" w:ascii="宋体" w:hAnsi="宋体"/>
          <w:bCs/>
          <w:sz w:val="24"/>
          <w:highlight w:val="none"/>
          <w:lang w:val="en-US" w:eastAsia="zh-CN"/>
        </w:rPr>
        <w:t>4</w:t>
      </w:r>
      <w:r>
        <w:rPr>
          <w:rFonts w:hint="eastAsia" w:ascii="宋体" w:hAnsi="宋体"/>
          <w:bCs/>
          <w:sz w:val="24"/>
          <w:highlight w:val="none"/>
          <w:lang w:eastAsia="zh-CN"/>
        </w:rPr>
        <w:t>、</w:t>
      </w:r>
      <w:bookmarkStart w:id="28" w:name="_GoBack"/>
      <w:r>
        <w:rPr>
          <w:rFonts w:hint="eastAsia" w:ascii="宋体" w:hAnsi="宋体" w:eastAsia="宋体" w:cs="Times New Roman"/>
          <w:b/>
          <w:bCs w:val="0"/>
          <w:sz w:val="24"/>
          <w:szCs w:val="24"/>
          <w:highlight w:val="none"/>
        </w:rPr>
        <w:t>投标供应商自有维修作业经营场地必须坐落于珠海市香洲区行政辖区范围内，具备独立维修车间、停车工位、客户接待专窗等完整维保作业场地</w:t>
      </w:r>
      <w:bookmarkEnd w:id="28"/>
      <w:r>
        <w:rPr>
          <w:rFonts w:hint="eastAsia" w:ascii="宋体" w:hAnsi="宋体" w:cs="Times New Roman"/>
          <w:bCs/>
          <w:sz w:val="24"/>
          <w:szCs w:val="24"/>
          <w:highlight w:val="none"/>
          <w:lang w:eastAsia="zh-CN"/>
        </w:rPr>
        <w:t>。</w:t>
      </w:r>
    </w:p>
    <w:p>
      <w:pPr>
        <w:widowControl/>
        <w:spacing w:line="360" w:lineRule="auto"/>
        <w:ind w:firstLine="480"/>
        <w:rPr>
          <w:rFonts w:hint="eastAsia" w:ascii="宋体" w:hAnsi="宋体"/>
          <w:b/>
          <w:bCs/>
          <w:sz w:val="24"/>
          <w:highlight w:val="none"/>
        </w:rPr>
      </w:pPr>
      <w:r>
        <w:rPr>
          <w:rFonts w:hint="eastAsia" w:ascii="宋体" w:hAnsi="宋体"/>
          <w:b/>
          <w:bCs/>
          <w:sz w:val="24"/>
          <w:highlight w:val="none"/>
        </w:rPr>
        <w:t>三、服务内容及要求</w:t>
      </w:r>
    </w:p>
    <w:p>
      <w:pPr>
        <w:widowControl/>
        <w:spacing w:line="360" w:lineRule="auto"/>
        <w:ind w:firstLine="480"/>
        <w:rPr>
          <w:rFonts w:hint="eastAsia" w:ascii="宋体" w:hAnsi="宋体"/>
          <w:b/>
          <w:bCs/>
          <w:sz w:val="24"/>
          <w:highlight w:val="none"/>
        </w:rPr>
      </w:pPr>
      <w:r>
        <w:rPr>
          <w:rFonts w:hint="eastAsia" w:ascii="宋体" w:hAnsi="宋体"/>
          <w:b/>
          <w:bCs/>
          <w:sz w:val="24"/>
          <w:highlight w:val="none"/>
          <w:lang w:eastAsia="zh-CN"/>
        </w:rPr>
        <w:t>（</w:t>
      </w:r>
      <w:r>
        <w:rPr>
          <w:rFonts w:hint="eastAsia" w:ascii="宋体" w:hAnsi="宋体"/>
          <w:b/>
          <w:bCs/>
          <w:sz w:val="24"/>
          <w:highlight w:val="none"/>
          <w:lang w:val="en-US" w:eastAsia="zh-CN"/>
        </w:rPr>
        <w:t>一</w:t>
      </w:r>
      <w:r>
        <w:rPr>
          <w:rFonts w:hint="eastAsia" w:ascii="宋体" w:hAnsi="宋体"/>
          <w:b/>
          <w:bCs/>
          <w:sz w:val="24"/>
          <w:highlight w:val="none"/>
          <w:lang w:eastAsia="zh-CN"/>
        </w:rPr>
        <w:t>）</w:t>
      </w:r>
      <w:r>
        <w:rPr>
          <w:rFonts w:hint="eastAsia" w:ascii="宋体" w:hAnsi="宋体"/>
          <w:b/>
          <w:bCs/>
          <w:sz w:val="24"/>
          <w:highlight w:val="none"/>
        </w:rPr>
        <w:t>服务</w:t>
      </w:r>
      <w:r>
        <w:rPr>
          <w:rFonts w:hint="eastAsia" w:ascii="宋体" w:hAnsi="宋体"/>
          <w:b/>
          <w:bCs/>
          <w:sz w:val="24"/>
          <w:highlight w:val="none"/>
          <w:lang w:val="en-US" w:eastAsia="zh-CN"/>
        </w:rPr>
        <w:t>质量</w:t>
      </w:r>
      <w:r>
        <w:rPr>
          <w:rFonts w:hint="eastAsia" w:ascii="宋体" w:hAnsi="宋体"/>
          <w:b/>
          <w:bCs/>
          <w:sz w:val="24"/>
          <w:highlight w:val="none"/>
        </w:rPr>
        <w:t>要求</w:t>
      </w:r>
    </w:p>
    <w:p>
      <w:pPr>
        <w:widowControl/>
        <w:spacing w:line="360" w:lineRule="auto"/>
        <w:ind w:firstLine="482"/>
        <w:rPr>
          <w:rFonts w:hint="eastAsia" w:ascii="宋体" w:hAnsi="宋体"/>
          <w:bCs/>
          <w:sz w:val="24"/>
          <w:highlight w:val="none"/>
          <w:lang w:val="en-US" w:eastAsia="zh-CN"/>
        </w:rPr>
      </w:pPr>
      <w:r>
        <w:rPr>
          <w:rFonts w:hint="eastAsia" w:ascii="宋体" w:hAnsi="宋体"/>
          <w:bCs/>
          <w:sz w:val="24"/>
          <w:highlight w:val="none"/>
          <w:lang w:val="en-US" w:eastAsia="zh-CN"/>
        </w:rPr>
        <w:t>1、</w:t>
      </w:r>
      <w:r>
        <w:rPr>
          <w:rFonts w:hint="eastAsia" w:ascii="宋体" w:hAnsi="宋体"/>
          <w:bCs/>
          <w:sz w:val="24"/>
          <w:highlight w:val="none"/>
          <w:lang w:eastAsia="zh-CN"/>
        </w:rPr>
        <w:t>投标供应商</w:t>
      </w:r>
      <w:r>
        <w:rPr>
          <w:rFonts w:hint="eastAsia" w:ascii="宋体" w:hAnsi="宋体"/>
          <w:bCs/>
          <w:sz w:val="24"/>
          <w:highlight w:val="none"/>
        </w:rPr>
        <w:t>必须自觉遵守国家法律、法规，合法经营。严格按照交通运输部令2023年第14号《机动车维修管理规定》等有关技术标准和汽车维修工艺规范</w:t>
      </w:r>
      <w:r>
        <w:rPr>
          <w:rFonts w:hint="eastAsia" w:ascii="宋体" w:hAnsi="宋体"/>
          <w:bCs/>
          <w:sz w:val="24"/>
          <w:highlight w:val="none"/>
          <w:lang w:val="en-US" w:eastAsia="zh-CN"/>
        </w:rPr>
        <w:t>实施服务，确保维修质量。</w:t>
      </w:r>
    </w:p>
    <w:p>
      <w:pPr>
        <w:widowControl/>
        <w:spacing w:line="360" w:lineRule="auto"/>
        <w:ind w:firstLine="482"/>
        <w:rPr>
          <w:rFonts w:hint="eastAsia" w:ascii="宋体" w:hAnsi="宋体"/>
          <w:bCs/>
          <w:sz w:val="24"/>
          <w:highlight w:val="none"/>
          <w:lang w:val="en-US" w:eastAsia="zh-CN"/>
        </w:rPr>
      </w:pPr>
      <w:r>
        <w:rPr>
          <w:rFonts w:hint="eastAsia" w:ascii="宋体" w:hAnsi="宋体"/>
          <w:bCs/>
          <w:sz w:val="24"/>
          <w:highlight w:val="none"/>
          <w:lang w:val="en-US" w:eastAsia="zh-CN"/>
        </w:rPr>
        <w:t>2、由于投标供应商所在行业的特殊性，投标供应商应保证招标人的作业车辆送修获得优先服务的权利，并在承诺的维修保养期限内完成维修保养工作，不得无故拖延时间。每次提供汽车维修保养服务的同时须提供免费检测制动、灯光、空调等系统的服务。</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bCs/>
          <w:sz w:val="24"/>
          <w:highlight w:val="none"/>
          <w:lang w:val="en-US" w:eastAsia="zh-CN"/>
        </w:rPr>
      </w:pPr>
      <w:r>
        <w:rPr>
          <w:rFonts w:hint="eastAsia" w:ascii="宋体" w:hAnsi="宋体"/>
          <w:bCs/>
          <w:sz w:val="24"/>
          <w:highlight w:val="none"/>
          <w:lang w:val="en-US" w:eastAsia="zh-CN"/>
        </w:rPr>
        <w:t>3、经修车辆达不到规定的质量标准和技术要求的，返修的车辆不得再计价收费。车辆竣工出厂执行质量保证期制度，维修合格出厂的车辆，整车大修和总成大修的质量保证期为自出厂之日起行驶20000公里或100天；二级维护的质量保证期为自出厂之日起行驶5000公里或30天；一级维护、小修及专项修理的质量保证期为自出厂之日起行驶2000公里或10天（质量保证期中行驶里程和日期指标，以先达到者为准）。</w:t>
      </w:r>
    </w:p>
    <w:p>
      <w:pPr>
        <w:widowControl/>
        <w:spacing w:line="360" w:lineRule="auto"/>
        <w:ind w:firstLine="482"/>
        <w:rPr>
          <w:rFonts w:hint="eastAsia" w:ascii="宋体" w:hAnsi="宋体"/>
          <w:bCs/>
          <w:sz w:val="24"/>
          <w:highlight w:val="none"/>
          <w:lang w:val="en-US" w:eastAsia="zh-CN"/>
        </w:rPr>
      </w:pPr>
      <w:r>
        <w:rPr>
          <w:rFonts w:hint="eastAsia" w:ascii="宋体" w:hAnsi="宋体"/>
          <w:bCs/>
          <w:sz w:val="24"/>
          <w:highlight w:val="none"/>
          <w:lang w:val="en-US" w:eastAsia="zh-CN"/>
        </w:rPr>
        <w:t>4、在质量保证期内因维修质量发生的故障，承修的汽车修理厂必须优先免费返修。严格执行汽车维修技术检验制度，车辆返修率要控制在3%以内。并建立汽车维修档案，认真记录车辆维修情况。</w:t>
      </w:r>
    </w:p>
    <w:p>
      <w:pPr>
        <w:widowControl/>
        <w:spacing w:line="360" w:lineRule="auto"/>
        <w:ind w:firstLine="482"/>
        <w:rPr>
          <w:rFonts w:hint="eastAsia" w:ascii="宋体" w:hAnsi="宋体"/>
          <w:bCs/>
          <w:sz w:val="24"/>
          <w:highlight w:val="none"/>
          <w:lang w:val="en-US" w:eastAsia="zh-CN"/>
        </w:rPr>
      </w:pPr>
      <w:r>
        <w:rPr>
          <w:rFonts w:hint="eastAsia" w:ascii="宋体" w:hAnsi="宋体"/>
          <w:bCs/>
          <w:sz w:val="24"/>
          <w:highlight w:val="none"/>
          <w:lang w:val="en-US" w:eastAsia="zh-CN"/>
        </w:rPr>
        <w:t>5、在质量保证期内，车辆因同一故障或维修项目经两次修理仍不能正常使用的，承修的汽车修理厂应当负责联系其他维修厂进行维修，</w:t>
      </w:r>
      <w:r>
        <w:rPr>
          <w:rFonts w:hint="eastAsia" w:ascii="宋体" w:hAnsi="宋体"/>
          <w:bCs/>
          <w:sz w:val="24"/>
          <w:highlight w:val="none"/>
        </w:rPr>
        <w:t>并承担</w:t>
      </w:r>
      <w:r>
        <w:rPr>
          <w:rFonts w:hint="eastAsia" w:ascii="宋体" w:hAnsi="宋体"/>
          <w:bCs/>
          <w:sz w:val="24"/>
          <w:highlight w:val="none"/>
          <w:lang w:val="en-US" w:eastAsia="zh-CN"/>
        </w:rPr>
        <w:t>由此产生的</w:t>
      </w:r>
      <w:r>
        <w:rPr>
          <w:rFonts w:hint="eastAsia" w:ascii="宋体" w:hAnsi="宋体"/>
          <w:bCs/>
          <w:sz w:val="24"/>
          <w:highlight w:val="none"/>
        </w:rPr>
        <w:t>修理费用</w:t>
      </w:r>
      <w:r>
        <w:rPr>
          <w:rFonts w:hint="eastAsia" w:ascii="宋体" w:hAnsi="宋体"/>
          <w:bCs/>
          <w:sz w:val="24"/>
          <w:highlight w:val="none"/>
          <w:lang w:eastAsia="zh-CN"/>
        </w:rPr>
        <w:t>、</w:t>
      </w:r>
      <w:r>
        <w:rPr>
          <w:rFonts w:hint="eastAsia" w:ascii="宋体" w:hAnsi="宋体"/>
          <w:bCs/>
          <w:sz w:val="24"/>
          <w:highlight w:val="none"/>
        </w:rPr>
        <w:t>材料费</w:t>
      </w:r>
      <w:r>
        <w:rPr>
          <w:rFonts w:hint="eastAsia" w:ascii="宋体" w:hAnsi="宋体"/>
          <w:bCs/>
          <w:sz w:val="24"/>
          <w:highlight w:val="none"/>
          <w:lang w:val="en-US" w:eastAsia="zh-CN"/>
        </w:rPr>
        <w:t>等全部费用。</w:t>
      </w:r>
    </w:p>
    <w:p>
      <w:pPr>
        <w:widowControl/>
        <w:spacing w:line="360" w:lineRule="auto"/>
        <w:ind w:firstLine="482"/>
        <w:rPr>
          <w:rFonts w:hint="eastAsia" w:ascii="宋体" w:hAnsi="宋体"/>
          <w:bCs/>
          <w:sz w:val="24"/>
          <w:highlight w:val="none"/>
          <w:lang w:val="en-US" w:eastAsia="zh-CN"/>
        </w:rPr>
      </w:pPr>
      <w:r>
        <w:rPr>
          <w:rFonts w:hint="eastAsia" w:ascii="宋体" w:hAnsi="宋体"/>
          <w:bCs/>
          <w:sz w:val="24"/>
          <w:highlight w:val="none"/>
          <w:lang w:val="en-US" w:eastAsia="zh-CN"/>
        </w:rPr>
        <w:t>6、保证维修配件质量。所采用的零部件、配件等材料必须符合国家或部颁标准，不得使用假冒伪劣产品或以次充好，以旧顶新。特殊情况下，经送修人同意，在保证质量的前提下，可以用旧件，但汽车修理企业必须在材料清单中注明为旧件。</w:t>
      </w:r>
    </w:p>
    <w:p>
      <w:pPr>
        <w:widowControl/>
        <w:spacing w:line="360" w:lineRule="auto"/>
        <w:ind w:firstLine="482"/>
        <w:rPr>
          <w:rFonts w:hint="eastAsia" w:ascii="宋体" w:hAnsi="宋体"/>
          <w:bCs/>
          <w:sz w:val="24"/>
          <w:highlight w:val="none"/>
          <w:lang w:val="en-US" w:eastAsia="zh-CN"/>
        </w:rPr>
      </w:pPr>
      <w:r>
        <w:rPr>
          <w:rFonts w:hint="eastAsia" w:ascii="宋体" w:hAnsi="宋体"/>
          <w:bCs/>
          <w:sz w:val="24"/>
          <w:highlight w:val="none"/>
          <w:lang w:val="en-US" w:eastAsia="zh-CN"/>
        </w:rPr>
        <w:t>7、必须设立车辆维修保养服务专窗，有专人提供从接车到验车出厂的全过程服务。为招标人车辆提供优先服务，确保在规定的时限内完成维修保养服务，保障车辆单位用车需要。</w:t>
      </w:r>
    </w:p>
    <w:p>
      <w:pPr>
        <w:widowControl/>
        <w:spacing w:line="360" w:lineRule="auto"/>
        <w:ind w:firstLine="482"/>
        <w:rPr>
          <w:rFonts w:hint="eastAsia" w:ascii="宋体" w:hAnsi="宋体"/>
          <w:bCs/>
          <w:sz w:val="24"/>
          <w:highlight w:val="none"/>
          <w:lang w:val="en-US" w:eastAsia="zh-CN"/>
        </w:rPr>
      </w:pPr>
      <w:r>
        <w:rPr>
          <w:rFonts w:hint="eastAsia" w:ascii="宋体" w:hAnsi="宋体"/>
          <w:bCs/>
          <w:sz w:val="24"/>
          <w:highlight w:val="none"/>
          <w:lang w:val="en-US" w:eastAsia="zh-CN"/>
        </w:rPr>
        <w:t>8、提供电话预约、上门服务、急修快修、救援、24小时服务、免费拖车等服务。在珠海市行政区域内车辆发生故障需急修的，应及时派员抢修。给予在珠海市香洲区行政区域范围内提供24小时免费拖车服务以及免费接送维修服务。</w:t>
      </w:r>
    </w:p>
    <w:p>
      <w:pPr>
        <w:keepNext w:val="0"/>
        <w:keepLines w:val="0"/>
        <w:pageBreakBefore w:val="0"/>
        <w:widowControl/>
        <w:kinsoku/>
        <w:wordWrap/>
        <w:overflowPunct/>
        <w:topLinePunct w:val="0"/>
        <w:autoSpaceDE/>
        <w:autoSpaceDN/>
        <w:bidi w:val="0"/>
        <w:adjustRightInd/>
        <w:snapToGrid/>
        <w:spacing w:line="360" w:lineRule="auto"/>
        <w:ind w:firstLine="482"/>
        <w:textAlignment w:val="auto"/>
        <w:rPr>
          <w:rFonts w:hint="default"/>
          <w:highlight w:val="none"/>
          <w:lang w:val="en-US" w:eastAsia="zh-CN"/>
        </w:rPr>
      </w:pPr>
      <w:r>
        <w:rPr>
          <w:rFonts w:hint="eastAsia" w:ascii="宋体" w:hAnsi="宋体"/>
          <w:bCs/>
          <w:sz w:val="24"/>
          <w:highlight w:val="none"/>
          <w:lang w:val="en-US" w:eastAsia="zh-CN"/>
        </w:rPr>
        <w:t>9、妥善保管好更换的旧件，出厂时交送修方处理，未经招标人同意不得擅自丢弃。如送修经办人反馈不需交送的，新换零配件出厂价格大于等于500元以上的，对应的旧件需由投标供应商留存至少2个月后，方可自行处理，期间需做好建档登记工作并随时备查。对可以维修的部件，不得以换代修；不得与任何人串通，虚假修车或虚报维修项目，损害招标人的利益。</w:t>
      </w:r>
    </w:p>
    <w:p>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b/>
          <w:bCs/>
          <w:sz w:val="24"/>
          <w:highlight w:val="none"/>
        </w:rPr>
      </w:pPr>
      <w:r>
        <w:rPr>
          <w:rFonts w:hint="eastAsia" w:ascii="宋体" w:hAnsi="宋体"/>
          <w:b/>
          <w:bCs/>
          <w:sz w:val="24"/>
          <w:highlight w:val="none"/>
          <w:lang w:eastAsia="zh-CN"/>
        </w:rPr>
        <w:t>（</w:t>
      </w:r>
      <w:r>
        <w:rPr>
          <w:rFonts w:hint="eastAsia" w:ascii="宋体" w:hAnsi="宋体"/>
          <w:b/>
          <w:bCs/>
          <w:sz w:val="24"/>
          <w:highlight w:val="none"/>
          <w:lang w:val="en-US" w:eastAsia="zh-CN"/>
        </w:rPr>
        <w:t>二</w:t>
      </w:r>
      <w:r>
        <w:rPr>
          <w:rFonts w:hint="eastAsia" w:ascii="宋体" w:hAnsi="宋体"/>
          <w:b/>
          <w:bCs/>
          <w:sz w:val="24"/>
          <w:highlight w:val="none"/>
          <w:lang w:eastAsia="zh-CN"/>
        </w:rPr>
        <w:t>）</w:t>
      </w:r>
      <w:r>
        <w:rPr>
          <w:rFonts w:hint="eastAsia" w:ascii="宋体" w:hAnsi="宋体"/>
          <w:b/>
          <w:bCs/>
          <w:sz w:val="24"/>
          <w:highlight w:val="none"/>
        </w:rPr>
        <w:t>价格要求</w:t>
      </w:r>
    </w:p>
    <w:p>
      <w:pPr>
        <w:widowControl/>
        <w:spacing w:line="360" w:lineRule="auto"/>
        <w:ind w:firstLine="480"/>
        <w:rPr>
          <w:rFonts w:hint="eastAsia" w:ascii="宋体" w:hAnsi="宋体"/>
          <w:bCs/>
          <w:sz w:val="24"/>
          <w:highlight w:val="none"/>
        </w:rPr>
      </w:pPr>
      <w:r>
        <w:rPr>
          <w:rFonts w:hint="eastAsia" w:ascii="宋体" w:hAnsi="宋体"/>
          <w:bCs/>
          <w:sz w:val="24"/>
          <w:highlight w:val="none"/>
          <w:lang w:val="en-US" w:eastAsia="zh-CN"/>
        </w:rPr>
        <w:t>1、</w:t>
      </w:r>
      <w:r>
        <w:rPr>
          <w:rFonts w:hint="eastAsia" w:ascii="宋体" w:hAnsi="宋体"/>
          <w:bCs/>
          <w:sz w:val="24"/>
          <w:highlight w:val="none"/>
        </w:rPr>
        <w:t>工时单价，工时单价是指维修车辆单位工作时间的维修成本费用、税金、利润之和。汽车修理过程中的辅助材料（消耗料）含在工时单价中，不得另行计价收费。</w:t>
      </w:r>
    </w:p>
    <w:p>
      <w:pPr>
        <w:widowControl/>
        <w:spacing w:line="360" w:lineRule="auto"/>
        <w:ind w:firstLine="480"/>
        <w:rPr>
          <w:rFonts w:ascii="宋体" w:hAnsi="宋体"/>
          <w:bCs/>
          <w:sz w:val="24"/>
          <w:highlight w:val="none"/>
        </w:rPr>
      </w:pPr>
      <w:r>
        <w:rPr>
          <w:rFonts w:hint="eastAsia" w:ascii="宋体" w:hAnsi="宋体"/>
          <w:bCs/>
          <w:sz w:val="24"/>
          <w:highlight w:val="none"/>
          <w:lang w:val="en-US" w:eastAsia="zh-CN"/>
        </w:rPr>
        <w:t>2、</w:t>
      </w:r>
      <w:r>
        <w:rPr>
          <w:rFonts w:hint="eastAsia" w:ascii="宋体" w:hAnsi="宋体"/>
          <w:bCs/>
          <w:sz w:val="24"/>
          <w:highlight w:val="none"/>
        </w:rPr>
        <w:t>汽修配件价格，不得高于同期市场平均价，且不得高于</w:t>
      </w:r>
      <w:r>
        <w:rPr>
          <w:rFonts w:hint="eastAsia" w:ascii="宋体" w:hAnsi="宋体"/>
          <w:bCs/>
          <w:sz w:val="24"/>
          <w:highlight w:val="none"/>
          <w:lang w:eastAsia="zh-CN"/>
        </w:rPr>
        <w:t>投标供应商</w:t>
      </w:r>
      <w:r>
        <w:rPr>
          <w:rFonts w:hint="eastAsia" w:ascii="宋体" w:hAnsi="宋体"/>
          <w:bCs/>
          <w:sz w:val="24"/>
          <w:highlight w:val="none"/>
        </w:rPr>
        <w:t>同期销售平均价。</w:t>
      </w:r>
    </w:p>
    <w:p>
      <w:pPr>
        <w:widowControl/>
        <w:spacing w:line="360" w:lineRule="auto"/>
        <w:ind w:firstLine="480"/>
        <w:rPr>
          <w:rFonts w:hint="eastAsia" w:ascii="宋体" w:hAnsi="宋体"/>
          <w:bCs/>
          <w:sz w:val="24"/>
          <w:highlight w:val="none"/>
        </w:rPr>
      </w:pPr>
      <w:r>
        <w:rPr>
          <w:rFonts w:hint="eastAsia" w:ascii="宋体" w:hAnsi="宋体"/>
          <w:bCs/>
          <w:sz w:val="24"/>
          <w:highlight w:val="none"/>
          <w:lang w:val="en-US" w:eastAsia="zh-CN"/>
        </w:rPr>
        <w:t>3、</w:t>
      </w:r>
      <w:r>
        <w:rPr>
          <w:rFonts w:hint="eastAsia" w:ascii="宋体" w:hAnsi="宋体"/>
          <w:bCs/>
          <w:sz w:val="24"/>
          <w:highlight w:val="none"/>
        </w:rPr>
        <w:t>材料管理费率指销售价格与实际购进材料价格的差价与材料实际购进价格之比。</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bCs/>
          <w:sz w:val="24"/>
          <w:highlight w:val="none"/>
        </w:rPr>
      </w:pPr>
      <w:r>
        <w:rPr>
          <w:rFonts w:hint="eastAsia" w:ascii="宋体" w:hAnsi="宋体"/>
          <w:bCs/>
          <w:sz w:val="24"/>
          <w:highlight w:val="none"/>
          <w:lang w:val="en-US" w:eastAsia="zh-CN"/>
        </w:rPr>
        <w:t>4、</w:t>
      </w:r>
      <w:r>
        <w:rPr>
          <w:rFonts w:hint="eastAsia" w:ascii="宋体" w:hAnsi="宋体"/>
          <w:bCs/>
          <w:sz w:val="24"/>
          <w:highlight w:val="none"/>
        </w:rPr>
        <w:t>外加工费是指修理汽车过程中本厂外协作方式由另一家企业进行加工、维修而发生的费用。如有外加工费的，应列明，不得另计工时定额，重复收费。</w:t>
      </w:r>
    </w:p>
    <w:p>
      <w:pPr>
        <w:widowControl w:val="0"/>
        <w:spacing w:line="360" w:lineRule="auto"/>
        <w:ind w:firstLine="480" w:firstLineChars="200"/>
        <w:rPr>
          <w:rFonts w:hint="eastAsia" w:ascii="宋体" w:hAnsi="宋体"/>
          <w:bCs/>
          <w:sz w:val="24"/>
          <w:highlight w:val="none"/>
        </w:rPr>
      </w:pPr>
      <w:r>
        <w:rPr>
          <w:rFonts w:hint="eastAsia" w:ascii="宋体" w:hAnsi="宋体"/>
          <w:bCs/>
          <w:sz w:val="24"/>
          <w:highlight w:val="none"/>
          <w:lang w:val="en-US" w:eastAsia="zh-CN"/>
        </w:rPr>
        <w:t>5、</w:t>
      </w:r>
      <w:r>
        <w:rPr>
          <w:rFonts w:hint="eastAsia" w:ascii="宋体" w:hAnsi="宋体"/>
          <w:bCs/>
          <w:sz w:val="24"/>
          <w:highlight w:val="none"/>
        </w:rPr>
        <w:t>根据“送修单”上填写的拟维修保养项目对送修车辆进行检测、拟定维修保养方案和计价，未征得</w:t>
      </w:r>
      <w:r>
        <w:rPr>
          <w:rFonts w:hint="eastAsia" w:ascii="宋体" w:hAnsi="宋体"/>
          <w:bCs/>
          <w:sz w:val="24"/>
          <w:highlight w:val="none"/>
          <w:lang w:eastAsia="zh-CN"/>
        </w:rPr>
        <w:t>招标人</w:t>
      </w:r>
      <w:r>
        <w:rPr>
          <w:rFonts w:hint="eastAsia" w:ascii="宋体" w:hAnsi="宋体"/>
          <w:bCs/>
          <w:sz w:val="24"/>
          <w:highlight w:val="none"/>
        </w:rPr>
        <w:t>同意，不得擅自更改维修保养项目。对可以维修的部件，不得以换代修；不得与任何人串通，虚假修车或虚报维修保养项目，损害</w:t>
      </w:r>
      <w:r>
        <w:rPr>
          <w:rFonts w:hint="eastAsia" w:ascii="宋体" w:hAnsi="宋体"/>
          <w:bCs/>
          <w:sz w:val="24"/>
          <w:highlight w:val="none"/>
          <w:lang w:eastAsia="zh-CN"/>
        </w:rPr>
        <w:t>招标人</w:t>
      </w:r>
      <w:r>
        <w:rPr>
          <w:rFonts w:hint="eastAsia" w:ascii="宋体" w:hAnsi="宋体"/>
          <w:bCs/>
          <w:sz w:val="24"/>
          <w:highlight w:val="none"/>
        </w:rPr>
        <w:t>的利益。</w:t>
      </w:r>
    </w:p>
    <w:p>
      <w:pPr>
        <w:widowControl/>
        <w:spacing w:line="360" w:lineRule="auto"/>
        <w:ind w:firstLine="480" w:firstLineChars="200"/>
        <w:rPr>
          <w:rFonts w:hint="default" w:ascii="宋体" w:hAnsi="宋体" w:eastAsia="宋体"/>
          <w:b/>
          <w:bCs w:val="0"/>
          <w:sz w:val="24"/>
          <w:highlight w:val="none"/>
          <w:lang w:val="en-US" w:eastAsia="zh-CN"/>
        </w:rPr>
      </w:pPr>
      <w:r>
        <w:rPr>
          <w:rFonts w:hint="eastAsia" w:ascii="宋体" w:hAnsi="宋体"/>
          <w:bCs/>
          <w:sz w:val="24"/>
          <w:highlight w:val="none"/>
          <w:lang w:val="en-US" w:eastAsia="zh-CN"/>
        </w:rPr>
        <w:t>6、</w:t>
      </w:r>
      <w:r>
        <w:rPr>
          <w:rFonts w:hint="eastAsia" w:ascii="宋体" w:hAnsi="宋体"/>
          <w:bCs/>
          <w:sz w:val="24"/>
          <w:highlight w:val="none"/>
        </w:rPr>
        <w:t>实行明码标价，优惠公开。</w:t>
      </w:r>
      <w:r>
        <w:rPr>
          <w:rFonts w:hint="eastAsia" w:ascii="宋体" w:hAnsi="宋体"/>
          <w:bCs/>
          <w:sz w:val="24"/>
          <w:highlight w:val="none"/>
          <w:lang w:eastAsia="zh-CN"/>
        </w:rPr>
        <w:t>投标供应商</w:t>
      </w:r>
      <w:r>
        <w:rPr>
          <w:rFonts w:hint="eastAsia" w:ascii="宋体" w:hAnsi="宋体"/>
          <w:bCs/>
          <w:sz w:val="24"/>
          <w:highlight w:val="none"/>
        </w:rPr>
        <w:t>一旦被确定为中标单位，则应当在醒目位置以固定形式张贴公布计价公式、工时单价、材料管理费率、外加工管理费率。</w:t>
      </w:r>
      <w:r>
        <w:rPr>
          <w:rFonts w:hint="eastAsia" w:ascii="宋体" w:hAnsi="宋体"/>
          <w:b/>
          <w:bCs w:val="0"/>
          <w:sz w:val="24"/>
          <w:highlight w:val="none"/>
        </w:rPr>
        <w:t>维保费计价公式为：维保费总金额=工时定额×工时单价＋材料进货价×（1+材料管理费率）＋外加工费×（1＋外加工管理费率），工时单价为</w:t>
      </w:r>
      <w:r>
        <w:rPr>
          <w:rFonts w:hint="eastAsia" w:ascii="宋体" w:hAnsi="宋体"/>
          <w:b/>
          <w:bCs w:val="0"/>
          <w:sz w:val="24"/>
          <w:highlight w:val="none"/>
          <w:lang w:eastAsia="zh-CN"/>
        </w:rPr>
        <w:t>投标供应商</w:t>
      </w:r>
      <w:r>
        <w:rPr>
          <w:rFonts w:hint="eastAsia" w:ascii="宋体" w:hAnsi="宋体"/>
          <w:b/>
          <w:bCs w:val="0"/>
          <w:sz w:val="24"/>
          <w:highlight w:val="none"/>
        </w:rPr>
        <w:t>投标时所报工时单价。</w:t>
      </w:r>
      <w:r>
        <w:rPr>
          <w:rFonts w:hint="eastAsia" w:ascii="宋体" w:hAnsi="宋体"/>
          <w:b/>
          <w:bCs w:val="0"/>
          <w:sz w:val="24"/>
          <w:highlight w:val="none"/>
          <w:lang w:val="en-US" w:eastAsia="zh-CN"/>
        </w:rPr>
        <w:t>工时定额按照《珠海市汽车维修工时定额》（2010年修订本）执行</w:t>
      </w:r>
      <w:r>
        <w:rPr>
          <w:rFonts w:hint="eastAsia" w:ascii="宋体" w:hAnsi="宋体"/>
          <w:b w:val="0"/>
          <w:bCs/>
          <w:sz w:val="24"/>
          <w:highlight w:val="none"/>
          <w:lang w:val="en-US" w:eastAsia="zh-CN"/>
        </w:rPr>
        <w:t>（如有最新版规定按最新有效版本规定执行）</w:t>
      </w:r>
      <w:r>
        <w:rPr>
          <w:rFonts w:hint="eastAsia" w:ascii="宋体" w:hAnsi="宋体"/>
          <w:b/>
          <w:bCs w:val="0"/>
          <w:sz w:val="24"/>
          <w:highlight w:val="none"/>
          <w:lang w:val="en-US" w:eastAsia="zh-CN"/>
        </w:rPr>
        <w:t>。</w:t>
      </w:r>
    </w:p>
    <w:p>
      <w:pPr>
        <w:widowControl/>
        <w:spacing w:line="360" w:lineRule="auto"/>
        <w:ind w:firstLine="480"/>
        <w:rPr>
          <w:rFonts w:hint="eastAsia" w:ascii="宋体" w:hAnsi="宋体"/>
          <w:bCs/>
          <w:sz w:val="24"/>
          <w:highlight w:val="none"/>
        </w:rPr>
      </w:pPr>
      <w:r>
        <w:rPr>
          <w:rFonts w:hint="eastAsia" w:ascii="宋体" w:hAnsi="宋体"/>
          <w:bCs/>
          <w:sz w:val="24"/>
          <w:highlight w:val="none"/>
          <w:lang w:val="en-US" w:eastAsia="zh-CN"/>
        </w:rPr>
        <w:t>7、</w:t>
      </w:r>
      <w:r>
        <w:rPr>
          <w:rFonts w:hint="eastAsia" w:ascii="宋体" w:hAnsi="宋体"/>
          <w:bCs/>
          <w:sz w:val="24"/>
          <w:highlight w:val="none"/>
        </w:rPr>
        <w:t>包含在</w:t>
      </w:r>
      <w:r>
        <w:rPr>
          <w:rFonts w:ascii="宋体" w:hAnsi="宋体"/>
          <w:bCs/>
          <w:sz w:val="24"/>
          <w:highlight w:val="none"/>
        </w:rPr>
        <w:t>报价清单内的材料</w:t>
      </w:r>
      <w:r>
        <w:rPr>
          <w:rFonts w:hint="eastAsia" w:ascii="宋体" w:hAnsi="宋体"/>
          <w:bCs/>
          <w:sz w:val="24"/>
          <w:highlight w:val="none"/>
          <w:lang w:val="en-US" w:eastAsia="zh-CN"/>
        </w:rPr>
        <w:t>及耗品</w:t>
      </w:r>
      <w:r>
        <w:rPr>
          <w:rFonts w:ascii="宋体" w:hAnsi="宋体"/>
          <w:bCs/>
          <w:sz w:val="24"/>
          <w:highlight w:val="none"/>
        </w:rPr>
        <w:t>结算价格按</w:t>
      </w:r>
      <w:r>
        <w:rPr>
          <w:rFonts w:hint="eastAsia" w:ascii="宋体" w:hAnsi="宋体"/>
          <w:bCs/>
          <w:sz w:val="24"/>
          <w:highlight w:val="none"/>
        </w:rPr>
        <w:t>投标价</w:t>
      </w:r>
      <w:r>
        <w:rPr>
          <w:rFonts w:ascii="宋体" w:hAnsi="宋体"/>
          <w:bCs/>
          <w:sz w:val="24"/>
          <w:highlight w:val="none"/>
        </w:rPr>
        <w:t>执行</w:t>
      </w:r>
      <w:r>
        <w:rPr>
          <w:rFonts w:hint="eastAsia" w:ascii="宋体" w:hAnsi="宋体"/>
          <w:bCs/>
          <w:sz w:val="24"/>
          <w:highlight w:val="none"/>
        </w:rPr>
        <w:t>。</w:t>
      </w:r>
    </w:p>
    <w:p>
      <w:pPr>
        <w:widowControl/>
        <w:spacing w:line="360" w:lineRule="auto"/>
        <w:ind w:firstLine="480"/>
        <w:rPr>
          <w:rFonts w:hint="eastAsia" w:ascii="宋体" w:hAnsi="宋体"/>
          <w:b/>
          <w:bCs/>
          <w:sz w:val="24"/>
          <w:highlight w:val="none"/>
        </w:rPr>
      </w:pPr>
      <w:r>
        <w:rPr>
          <w:rFonts w:hint="eastAsia" w:ascii="宋体" w:hAnsi="宋体"/>
          <w:b/>
          <w:bCs/>
          <w:sz w:val="24"/>
          <w:highlight w:val="none"/>
          <w:lang w:eastAsia="zh-CN"/>
        </w:rPr>
        <w:t>（</w:t>
      </w:r>
      <w:r>
        <w:rPr>
          <w:rFonts w:hint="eastAsia" w:ascii="宋体" w:hAnsi="宋体"/>
          <w:b/>
          <w:bCs/>
          <w:sz w:val="24"/>
          <w:highlight w:val="none"/>
          <w:lang w:val="en-US" w:eastAsia="zh-CN"/>
        </w:rPr>
        <w:t>三</w:t>
      </w:r>
      <w:r>
        <w:rPr>
          <w:rFonts w:hint="eastAsia" w:ascii="宋体" w:hAnsi="宋体"/>
          <w:b/>
          <w:bCs/>
          <w:sz w:val="24"/>
          <w:highlight w:val="none"/>
          <w:lang w:eastAsia="zh-CN"/>
        </w:rPr>
        <w:t>）</w:t>
      </w:r>
      <w:r>
        <w:rPr>
          <w:rFonts w:hint="eastAsia" w:ascii="宋体" w:hAnsi="宋体"/>
          <w:b/>
          <w:bCs/>
          <w:sz w:val="24"/>
          <w:highlight w:val="none"/>
        </w:rPr>
        <w:t>结算要求</w:t>
      </w:r>
    </w:p>
    <w:p>
      <w:pPr>
        <w:keepNext w:val="0"/>
        <w:keepLines w:val="0"/>
        <w:pageBreakBefore w:val="0"/>
        <w:widowControl w:val="0"/>
        <w:tabs>
          <w:tab w:val="left" w:pos="1080"/>
          <w:tab w:val="left" w:pos="1140"/>
        </w:tabs>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highlight w:val="none"/>
        </w:rPr>
      </w:pPr>
      <w:r>
        <w:rPr>
          <w:rFonts w:hint="eastAsia" w:ascii="宋体" w:hAnsi="宋体"/>
          <w:bCs/>
          <w:sz w:val="24"/>
          <w:highlight w:val="none"/>
          <w:lang w:val="en-US" w:eastAsia="zh-CN"/>
        </w:rPr>
        <w:t>1、</w:t>
      </w:r>
      <w:r>
        <w:rPr>
          <w:rFonts w:hint="eastAsia" w:ascii="宋体" w:hAnsi="宋体"/>
          <w:bCs/>
          <w:sz w:val="24"/>
          <w:highlight w:val="none"/>
          <w:lang w:eastAsia="zh-CN"/>
        </w:rPr>
        <w:t>投标供应商</w:t>
      </w:r>
      <w:r>
        <w:rPr>
          <w:rFonts w:hint="eastAsia" w:ascii="宋体" w:hAnsi="宋体"/>
          <w:bCs/>
          <w:sz w:val="24"/>
          <w:highlight w:val="none"/>
        </w:rPr>
        <w:t>必须使用电脑进行业务及结算管理，必须使用电脑打印结算清单，</w:t>
      </w:r>
      <w:r>
        <w:rPr>
          <w:rFonts w:hint="eastAsia" w:ascii="宋体" w:hAnsi="宋体"/>
          <w:bCs/>
          <w:sz w:val="24"/>
          <w:szCs w:val="24"/>
          <w:highlight w:val="none"/>
        </w:rPr>
        <w:t>“结算清单”上必须清楚列明车辆维修的具体部位、耗用的材料部件、工时定额、工时单价、材料进货价</w:t>
      </w: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标明正厂或副厂</w:t>
      </w:r>
      <w:r>
        <w:rPr>
          <w:rFonts w:hint="eastAsia" w:ascii="宋体" w:hAnsi="宋体"/>
          <w:bCs/>
          <w:sz w:val="24"/>
          <w:szCs w:val="24"/>
          <w:highlight w:val="none"/>
          <w:lang w:eastAsia="zh-CN"/>
        </w:rPr>
        <w:t>）</w:t>
      </w:r>
      <w:r>
        <w:rPr>
          <w:rFonts w:hint="eastAsia" w:ascii="宋体" w:hAnsi="宋体"/>
          <w:bCs/>
          <w:sz w:val="24"/>
          <w:szCs w:val="24"/>
          <w:highlight w:val="none"/>
        </w:rPr>
        <w:t>、材料管理费率、外加工费、外加工管理费率、结算总额、质量保证期及其他维修相关信息后，交甲方经办人签字确认。此单</w:t>
      </w:r>
      <w:r>
        <w:rPr>
          <w:rFonts w:hint="eastAsia" w:ascii="宋体" w:hAnsi="宋体"/>
          <w:bCs/>
          <w:sz w:val="24"/>
          <w:szCs w:val="24"/>
          <w:highlight w:val="none"/>
          <w:lang w:val="en-US" w:eastAsia="zh-CN"/>
        </w:rPr>
        <w:t>招标人与投标供应商双方各执一份</w:t>
      </w:r>
      <w:r>
        <w:rPr>
          <w:rFonts w:hint="eastAsia" w:ascii="宋体" w:hAnsi="宋体"/>
          <w:bCs/>
          <w:sz w:val="24"/>
          <w:szCs w:val="24"/>
          <w:highlight w:val="none"/>
        </w:rPr>
        <w:t>。</w:t>
      </w:r>
      <w:r>
        <w:rPr>
          <w:rFonts w:hint="eastAsia" w:ascii="宋体" w:hAnsi="宋体"/>
          <w:bCs/>
          <w:sz w:val="24"/>
          <w:szCs w:val="24"/>
          <w:highlight w:val="none"/>
          <w:lang w:val="en-US" w:eastAsia="zh-CN"/>
        </w:rPr>
        <w:t>招标人</w:t>
      </w:r>
      <w:r>
        <w:rPr>
          <w:rFonts w:hint="eastAsia" w:ascii="宋体" w:hAnsi="宋体"/>
          <w:bCs/>
          <w:sz w:val="24"/>
          <w:szCs w:val="24"/>
          <w:highlight w:val="none"/>
        </w:rPr>
        <w:t>检查竣工车辆，如维修结果符合送修要求、维修费计算合理，</w:t>
      </w:r>
      <w:r>
        <w:rPr>
          <w:rFonts w:hint="eastAsia" w:ascii="宋体" w:hAnsi="宋体"/>
          <w:bCs/>
          <w:sz w:val="24"/>
          <w:szCs w:val="24"/>
          <w:highlight w:val="none"/>
          <w:lang w:val="en-US" w:eastAsia="zh-CN"/>
        </w:rPr>
        <w:t>招标人</w:t>
      </w:r>
      <w:r>
        <w:rPr>
          <w:rFonts w:hint="eastAsia" w:ascii="宋体" w:hAnsi="宋体"/>
          <w:bCs/>
          <w:sz w:val="24"/>
          <w:szCs w:val="24"/>
          <w:highlight w:val="none"/>
        </w:rPr>
        <w:t>经办人在“结算清单”上签字确认；如果修理结果不符合送修要求、维修费用计算不合理，或发现使用不符合要求的配件材料，</w:t>
      </w:r>
      <w:r>
        <w:rPr>
          <w:rFonts w:hint="eastAsia" w:ascii="宋体" w:hAnsi="宋体"/>
          <w:bCs/>
          <w:sz w:val="24"/>
          <w:szCs w:val="24"/>
          <w:highlight w:val="none"/>
          <w:lang w:val="en-US" w:eastAsia="zh-CN"/>
        </w:rPr>
        <w:t>招标人</w:t>
      </w:r>
      <w:r>
        <w:rPr>
          <w:rFonts w:hint="eastAsia" w:ascii="宋体" w:hAnsi="宋体"/>
          <w:bCs/>
          <w:sz w:val="24"/>
          <w:szCs w:val="24"/>
          <w:highlight w:val="none"/>
        </w:rPr>
        <w:t>应向</w:t>
      </w:r>
      <w:r>
        <w:rPr>
          <w:rFonts w:hint="eastAsia" w:ascii="宋体" w:hAnsi="宋体"/>
          <w:bCs/>
          <w:sz w:val="24"/>
          <w:highlight w:val="none"/>
          <w:lang w:eastAsia="zh-CN"/>
        </w:rPr>
        <w:t>投标供应商</w:t>
      </w:r>
      <w:r>
        <w:rPr>
          <w:rFonts w:hint="eastAsia" w:ascii="宋体" w:hAnsi="宋体"/>
          <w:bCs/>
          <w:sz w:val="24"/>
          <w:szCs w:val="24"/>
          <w:highlight w:val="none"/>
        </w:rPr>
        <w:t>提出存在的问题，如</w:t>
      </w:r>
      <w:r>
        <w:rPr>
          <w:rFonts w:hint="eastAsia" w:ascii="宋体" w:hAnsi="宋体"/>
          <w:bCs/>
          <w:sz w:val="24"/>
          <w:highlight w:val="none"/>
          <w:lang w:eastAsia="zh-CN"/>
        </w:rPr>
        <w:t>投标供应商</w:t>
      </w:r>
      <w:r>
        <w:rPr>
          <w:rFonts w:hint="eastAsia" w:ascii="宋体" w:hAnsi="宋体"/>
          <w:bCs/>
          <w:sz w:val="24"/>
          <w:szCs w:val="24"/>
          <w:highlight w:val="none"/>
        </w:rPr>
        <w:t>不能给予合理答复，</w:t>
      </w:r>
      <w:r>
        <w:rPr>
          <w:rFonts w:hint="eastAsia" w:ascii="宋体" w:hAnsi="宋体"/>
          <w:bCs/>
          <w:sz w:val="24"/>
          <w:szCs w:val="24"/>
          <w:highlight w:val="none"/>
          <w:lang w:val="en-US" w:eastAsia="zh-CN"/>
        </w:rPr>
        <w:t>招标人</w:t>
      </w:r>
      <w:r>
        <w:rPr>
          <w:rFonts w:hint="eastAsia" w:ascii="宋体" w:hAnsi="宋体"/>
          <w:bCs/>
          <w:sz w:val="24"/>
          <w:szCs w:val="24"/>
          <w:highlight w:val="none"/>
        </w:rPr>
        <w:t>可报请法定检验机构进行检验。</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highlight w:val="none"/>
        </w:rPr>
      </w:pPr>
      <w:r>
        <w:rPr>
          <w:rFonts w:hint="eastAsia" w:ascii="宋体" w:hAnsi="宋体"/>
          <w:bCs/>
          <w:sz w:val="24"/>
          <w:highlight w:val="none"/>
          <w:lang w:val="en-US" w:eastAsia="zh-CN"/>
        </w:rPr>
        <w:t>2、</w:t>
      </w:r>
      <w:r>
        <w:rPr>
          <w:rFonts w:hint="eastAsia" w:ascii="宋体" w:hAnsi="宋体"/>
          <w:bCs/>
          <w:sz w:val="24"/>
          <w:highlight w:val="none"/>
        </w:rPr>
        <w:t>维修保养项目、配件等材料更换必须先报价并征得</w:t>
      </w:r>
      <w:r>
        <w:rPr>
          <w:rFonts w:hint="eastAsia" w:ascii="宋体" w:hAnsi="宋体"/>
          <w:bCs/>
          <w:sz w:val="24"/>
          <w:highlight w:val="none"/>
          <w:lang w:eastAsia="zh-CN"/>
        </w:rPr>
        <w:t>招标人</w:t>
      </w:r>
      <w:r>
        <w:rPr>
          <w:rFonts w:hint="eastAsia" w:ascii="宋体" w:hAnsi="宋体"/>
          <w:bCs/>
          <w:sz w:val="24"/>
          <w:highlight w:val="none"/>
        </w:rPr>
        <w:t>同意方可进行维修换件。在维修保养过程中新增加或变更维修保养项目、配件材料的，应事先征得</w:t>
      </w:r>
      <w:r>
        <w:rPr>
          <w:rFonts w:hint="eastAsia" w:ascii="宋体" w:hAnsi="宋体"/>
          <w:bCs/>
          <w:sz w:val="24"/>
          <w:highlight w:val="none"/>
          <w:lang w:eastAsia="zh-CN"/>
        </w:rPr>
        <w:t>招标人</w:t>
      </w:r>
      <w:r>
        <w:rPr>
          <w:rFonts w:hint="eastAsia" w:ascii="宋体" w:hAnsi="宋体"/>
          <w:bCs/>
          <w:sz w:val="24"/>
          <w:highlight w:val="none"/>
        </w:rPr>
        <w:t>同意，双方就增加项目延长时间及维修保养费用等问题进行商定。修车更换下来的旧件应退还</w:t>
      </w:r>
      <w:r>
        <w:rPr>
          <w:rFonts w:hint="eastAsia" w:ascii="宋体" w:hAnsi="宋体"/>
          <w:bCs/>
          <w:sz w:val="24"/>
          <w:highlight w:val="none"/>
          <w:lang w:eastAsia="zh-CN"/>
        </w:rPr>
        <w:t>招标人</w:t>
      </w:r>
      <w:r>
        <w:rPr>
          <w:rFonts w:hint="eastAsia" w:ascii="宋体" w:hAnsi="宋体"/>
          <w:bCs/>
          <w:sz w:val="24"/>
          <w:highlight w:val="none"/>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highlight w:val="none"/>
        </w:rPr>
      </w:pPr>
      <w:r>
        <w:rPr>
          <w:rFonts w:hint="eastAsia" w:ascii="宋体" w:hAnsi="宋体"/>
          <w:bCs/>
          <w:sz w:val="24"/>
          <w:highlight w:val="none"/>
          <w:lang w:val="en-US" w:eastAsia="zh-CN"/>
        </w:rPr>
        <w:t>3、</w:t>
      </w:r>
      <w:r>
        <w:rPr>
          <w:rFonts w:hint="eastAsia" w:ascii="宋体" w:hAnsi="宋体"/>
          <w:bCs/>
          <w:sz w:val="24"/>
          <w:highlight w:val="none"/>
          <w:lang w:eastAsia="zh-CN"/>
        </w:rPr>
        <w:t>招标人</w:t>
      </w:r>
      <w:r>
        <w:rPr>
          <w:rFonts w:hint="eastAsia" w:ascii="宋体" w:hAnsi="宋体"/>
          <w:bCs/>
          <w:sz w:val="24"/>
          <w:highlight w:val="none"/>
        </w:rPr>
        <w:t>按月对车辆维保费进行结算，结算时须严格核对送修单、结算单、车牌号，原始单据及相关资料应妥善保管，以备查验。</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highlight w:val="none"/>
        </w:rPr>
      </w:pPr>
      <w:r>
        <w:rPr>
          <w:rFonts w:hint="eastAsia" w:ascii="宋体" w:hAnsi="宋体"/>
          <w:bCs/>
          <w:sz w:val="24"/>
          <w:highlight w:val="none"/>
          <w:lang w:val="en-US" w:eastAsia="zh-CN"/>
        </w:rPr>
        <w:t>4、</w:t>
      </w:r>
      <w:r>
        <w:rPr>
          <w:rFonts w:hint="eastAsia" w:ascii="宋体" w:hAnsi="宋体"/>
          <w:bCs/>
          <w:sz w:val="24"/>
          <w:highlight w:val="none"/>
        </w:rPr>
        <w:t>如</w:t>
      </w:r>
      <w:r>
        <w:rPr>
          <w:rFonts w:hint="eastAsia" w:ascii="宋体" w:hAnsi="宋体"/>
          <w:bCs/>
          <w:sz w:val="24"/>
          <w:highlight w:val="none"/>
          <w:lang w:eastAsia="zh-CN"/>
        </w:rPr>
        <w:t>招标人</w:t>
      </w:r>
      <w:r>
        <w:rPr>
          <w:rFonts w:hint="eastAsia" w:ascii="宋体" w:hAnsi="宋体"/>
          <w:bCs/>
          <w:sz w:val="24"/>
          <w:highlight w:val="none"/>
        </w:rPr>
        <w:t>发现维修不合格或维修项目不符，</w:t>
      </w:r>
      <w:r>
        <w:rPr>
          <w:rFonts w:hint="eastAsia" w:ascii="宋体" w:hAnsi="宋体"/>
          <w:bCs/>
          <w:sz w:val="24"/>
          <w:highlight w:val="none"/>
          <w:lang w:eastAsia="zh-CN"/>
        </w:rPr>
        <w:t>投标供应商</w:t>
      </w:r>
      <w:r>
        <w:rPr>
          <w:rFonts w:hint="eastAsia" w:ascii="宋体" w:hAnsi="宋体"/>
          <w:bCs/>
          <w:sz w:val="24"/>
          <w:highlight w:val="none"/>
        </w:rPr>
        <w:t>须无偿返工。</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highlight w:val="none"/>
          <w:lang w:val="en-US" w:eastAsia="zh-CN"/>
        </w:rPr>
      </w:pPr>
      <w:r>
        <w:rPr>
          <w:rFonts w:hint="eastAsia" w:ascii="宋体" w:hAnsi="宋体"/>
          <w:bCs/>
          <w:sz w:val="24"/>
          <w:highlight w:val="none"/>
          <w:lang w:val="en-US" w:eastAsia="zh-CN"/>
        </w:rPr>
        <w:t>5、因投标供应商违反合同条款给招标人造成损失的，招标人有权对投标供应商实施处罚性赔偿。</w:t>
      </w:r>
    </w:p>
    <w:p>
      <w:pPr>
        <w:widowControl/>
        <w:spacing w:line="360" w:lineRule="auto"/>
        <w:ind w:firstLine="480"/>
        <w:rPr>
          <w:rFonts w:hint="eastAsia" w:ascii="宋体" w:hAnsi="宋体"/>
          <w:b/>
          <w:bCs/>
          <w:sz w:val="24"/>
          <w:highlight w:val="none"/>
        </w:rPr>
      </w:pPr>
      <w:r>
        <w:rPr>
          <w:rFonts w:hint="eastAsia" w:ascii="宋体" w:hAnsi="宋体"/>
          <w:b/>
          <w:bCs/>
          <w:sz w:val="24"/>
          <w:highlight w:val="none"/>
          <w:lang w:eastAsia="zh-CN"/>
        </w:rPr>
        <w:t>（</w:t>
      </w:r>
      <w:r>
        <w:rPr>
          <w:rFonts w:hint="eastAsia" w:ascii="宋体" w:hAnsi="宋体"/>
          <w:b/>
          <w:bCs/>
          <w:sz w:val="24"/>
          <w:highlight w:val="none"/>
          <w:lang w:val="en-US" w:eastAsia="zh-CN"/>
        </w:rPr>
        <w:t>四</w:t>
      </w:r>
      <w:r>
        <w:rPr>
          <w:rFonts w:hint="eastAsia" w:ascii="宋体" w:hAnsi="宋体"/>
          <w:b/>
          <w:bCs/>
          <w:sz w:val="24"/>
          <w:highlight w:val="none"/>
          <w:lang w:eastAsia="zh-CN"/>
        </w:rPr>
        <w:t>）</w:t>
      </w:r>
      <w:r>
        <w:rPr>
          <w:rFonts w:hint="eastAsia" w:ascii="宋体" w:hAnsi="宋体"/>
          <w:b/>
          <w:bCs/>
          <w:sz w:val="24"/>
          <w:highlight w:val="none"/>
        </w:rPr>
        <w:t>档案管理要求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highlight w:val="none"/>
          <w:lang w:val="en-US" w:eastAsia="zh-CN"/>
        </w:rPr>
      </w:pPr>
      <w:r>
        <w:rPr>
          <w:rFonts w:hint="eastAsia" w:ascii="宋体" w:hAnsi="宋体"/>
          <w:bCs/>
          <w:sz w:val="24"/>
          <w:highlight w:val="none"/>
          <w:lang w:val="en-US" w:eastAsia="zh-CN"/>
        </w:rPr>
        <w:t>1、</w:t>
      </w:r>
      <w:r>
        <w:rPr>
          <w:rFonts w:hint="eastAsia" w:ascii="宋体" w:hAnsi="宋体"/>
          <w:bCs/>
          <w:sz w:val="24"/>
          <w:highlight w:val="none"/>
          <w:lang w:eastAsia="zh-CN"/>
        </w:rPr>
        <w:t>投标供应商</w:t>
      </w:r>
      <w:r>
        <w:rPr>
          <w:rFonts w:hint="eastAsia" w:ascii="宋体" w:hAnsi="宋体"/>
          <w:bCs/>
          <w:sz w:val="24"/>
          <w:highlight w:val="none"/>
        </w:rPr>
        <w:t>必须对车辆维修保养实行电脑管理。</w:t>
      </w:r>
      <w:r>
        <w:rPr>
          <w:rFonts w:hint="eastAsia" w:ascii="宋体" w:hAnsi="宋体"/>
          <w:bCs/>
          <w:sz w:val="24"/>
          <w:highlight w:val="none"/>
          <w:lang w:eastAsia="zh-CN"/>
        </w:rPr>
        <w:t>投标供应商</w:t>
      </w:r>
      <w:r>
        <w:rPr>
          <w:rFonts w:hint="eastAsia" w:ascii="宋体" w:hAnsi="宋体"/>
          <w:bCs/>
          <w:sz w:val="24"/>
          <w:highlight w:val="none"/>
        </w:rPr>
        <w:t>必须通过电脑对技术档案、</w:t>
      </w:r>
      <w:r>
        <w:rPr>
          <w:rFonts w:hint="eastAsia" w:ascii="宋体" w:hAnsi="宋体"/>
          <w:bCs/>
          <w:sz w:val="24"/>
          <w:highlight w:val="none"/>
          <w:lang w:val="en-US" w:eastAsia="zh-CN"/>
        </w:rPr>
        <w:t>维修保养档案、汽车配件材料、计费结算等进行管理。</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b/>
          <w:bCs/>
          <w:sz w:val="24"/>
          <w:highlight w:val="none"/>
          <w:lang w:val="en-US" w:eastAsia="zh-CN"/>
        </w:rPr>
      </w:pPr>
      <w:r>
        <w:rPr>
          <w:rFonts w:hint="eastAsia" w:ascii="宋体" w:hAnsi="宋体"/>
          <w:bCs/>
          <w:sz w:val="24"/>
          <w:highlight w:val="none"/>
          <w:lang w:val="en-US" w:eastAsia="zh-CN"/>
        </w:rPr>
        <w:t>2、投标供应商必须在车辆维修保养完成一个月内按招标人要求的格式将车辆维修保养有关数据上报招标人综合管理部门。投标供应商必须建立投标供应商基本情况数据库、招标人车辆管理库、汽车配件价格库、维修保养结算清单库及维修保养支付费用库五个专门数据库，以便向招标人提供数据查询服务和数据分析报告。</w:t>
      </w:r>
    </w:p>
    <w:p>
      <w:pPr>
        <w:widowControl/>
        <w:spacing w:line="360" w:lineRule="auto"/>
        <w:ind w:firstLine="480"/>
        <w:rPr>
          <w:rFonts w:hint="eastAsia" w:ascii="宋体" w:hAnsi="宋体"/>
          <w:b/>
          <w:bCs/>
          <w:sz w:val="24"/>
          <w:highlight w:val="none"/>
        </w:rPr>
      </w:pPr>
      <w:r>
        <w:rPr>
          <w:rFonts w:hint="eastAsia" w:ascii="宋体" w:hAnsi="宋体"/>
          <w:b/>
          <w:bCs/>
          <w:sz w:val="24"/>
          <w:highlight w:val="none"/>
          <w:lang w:val="en-US" w:eastAsia="zh-CN"/>
        </w:rPr>
        <w:t>四、</w:t>
      </w:r>
      <w:r>
        <w:rPr>
          <w:rFonts w:hint="eastAsia" w:ascii="宋体" w:hAnsi="宋体"/>
          <w:b/>
          <w:bCs/>
          <w:sz w:val="24"/>
          <w:highlight w:val="none"/>
        </w:rPr>
        <w:t>维修保养服务流程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highlight w:val="none"/>
        </w:rPr>
      </w:pPr>
      <w:r>
        <w:rPr>
          <w:rFonts w:hint="eastAsia" w:ascii="宋体" w:hAnsi="宋体"/>
          <w:bCs/>
          <w:sz w:val="24"/>
          <w:highlight w:val="none"/>
          <w:lang w:val="en-US" w:eastAsia="zh-CN"/>
        </w:rPr>
        <w:t>1、</w:t>
      </w:r>
      <w:r>
        <w:rPr>
          <w:rFonts w:hint="eastAsia" w:ascii="宋体" w:hAnsi="宋体"/>
          <w:bCs/>
          <w:sz w:val="24"/>
          <w:highlight w:val="none"/>
        </w:rPr>
        <w:t>中标人须在收到</w:t>
      </w:r>
      <w:r>
        <w:rPr>
          <w:rFonts w:hint="eastAsia" w:ascii="宋体" w:hAnsi="宋体"/>
          <w:bCs/>
          <w:sz w:val="24"/>
          <w:highlight w:val="none"/>
          <w:lang w:eastAsia="zh-CN"/>
        </w:rPr>
        <w:t>招标人</w:t>
      </w:r>
      <w:r>
        <w:rPr>
          <w:rFonts w:hint="eastAsia" w:ascii="宋体" w:hAnsi="宋体"/>
          <w:bCs/>
          <w:sz w:val="24"/>
          <w:highlight w:val="none"/>
        </w:rPr>
        <w:t>车辆送修单后，核对“送修单”上注明的车辆品牌型号、牌照号、累计行驶里程无误，方可进行维修保养服务。</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highlight w:val="none"/>
        </w:rPr>
      </w:pPr>
      <w:r>
        <w:rPr>
          <w:rFonts w:hint="eastAsia" w:ascii="宋体" w:hAnsi="宋体"/>
          <w:bCs/>
          <w:sz w:val="24"/>
          <w:highlight w:val="none"/>
          <w:lang w:val="en-US" w:eastAsia="zh-CN"/>
        </w:rPr>
        <w:t>2、</w:t>
      </w:r>
      <w:r>
        <w:rPr>
          <w:rFonts w:hint="eastAsia" w:ascii="宋体" w:hAnsi="宋体"/>
          <w:bCs/>
          <w:sz w:val="24"/>
          <w:highlight w:val="none"/>
        </w:rPr>
        <w:t>中标人承修车辆时，应核对送修单内容并向</w:t>
      </w:r>
      <w:r>
        <w:rPr>
          <w:rFonts w:hint="eastAsia" w:ascii="宋体" w:hAnsi="宋体"/>
          <w:bCs/>
          <w:sz w:val="24"/>
          <w:highlight w:val="none"/>
          <w:lang w:eastAsia="zh-CN"/>
        </w:rPr>
        <w:t>招标人</w:t>
      </w:r>
      <w:r>
        <w:rPr>
          <w:rFonts w:hint="eastAsia" w:ascii="宋体" w:hAnsi="宋体"/>
          <w:bCs/>
          <w:sz w:val="24"/>
          <w:highlight w:val="none"/>
        </w:rPr>
        <w:t>报价，填写统一的车辆维修报价单，经</w:t>
      </w:r>
      <w:r>
        <w:rPr>
          <w:rFonts w:hint="eastAsia" w:ascii="宋体" w:hAnsi="宋体"/>
          <w:bCs/>
          <w:sz w:val="24"/>
          <w:highlight w:val="none"/>
          <w:lang w:eastAsia="zh-CN"/>
        </w:rPr>
        <w:t>招标人</w:t>
      </w:r>
      <w:r>
        <w:rPr>
          <w:rFonts w:hint="eastAsia" w:ascii="宋体" w:hAnsi="宋体"/>
          <w:bCs/>
          <w:sz w:val="24"/>
          <w:highlight w:val="none"/>
        </w:rPr>
        <w:t>同意方可进行维修。</w:t>
      </w:r>
    </w:p>
    <w:p>
      <w:pPr>
        <w:pStyle w:val="1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b/>
          <w:bCs/>
          <w:sz w:val="24"/>
          <w:highlight w:val="none"/>
          <w:lang w:val="en-US" w:eastAsia="zh-CN"/>
        </w:rPr>
      </w:pPr>
      <w:r>
        <w:rPr>
          <w:rFonts w:hint="eastAsia" w:ascii="宋体" w:hAnsi="宋体" w:eastAsia="宋体" w:cs="Times New Roman"/>
          <w:bCs/>
          <w:kern w:val="2"/>
          <w:sz w:val="24"/>
          <w:szCs w:val="24"/>
          <w:highlight w:val="none"/>
          <w:lang w:val="en-US" w:eastAsia="zh-CN" w:bidi="ar-SA"/>
        </w:rPr>
        <w:t>3、</w:t>
      </w:r>
      <w:r>
        <w:rPr>
          <w:rFonts w:hint="eastAsia" w:hAnsi="宋体" w:cs="Times New Roman"/>
          <w:bCs/>
          <w:kern w:val="2"/>
          <w:sz w:val="24"/>
          <w:szCs w:val="24"/>
          <w:highlight w:val="none"/>
          <w:lang w:val="en-US" w:eastAsia="zh-CN" w:bidi="ar-SA"/>
        </w:rPr>
        <w:t>如中标人场地限制无法精洗的，可由中标人指定特定合作精洗门店进行精洗，相应服务质量及要求需满足招标要求。</w:t>
      </w:r>
    </w:p>
    <w:p>
      <w:pPr>
        <w:widowControl/>
        <w:spacing w:line="360" w:lineRule="auto"/>
        <w:ind w:firstLine="480"/>
        <w:rPr>
          <w:rFonts w:hint="eastAsia" w:ascii="宋体" w:hAnsi="宋体"/>
          <w:b/>
          <w:bCs/>
          <w:sz w:val="24"/>
          <w:highlight w:val="none"/>
        </w:rPr>
      </w:pPr>
      <w:r>
        <w:rPr>
          <w:rFonts w:hint="eastAsia" w:ascii="宋体" w:hAnsi="宋体"/>
          <w:b/>
          <w:bCs/>
          <w:sz w:val="24"/>
          <w:highlight w:val="none"/>
          <w:lang w:val="en-US" w:eastAsia="zh-CN"/>
        </w:rPr>
        <w:t>五、</w:t>
      </w:r>
      <w:r>
        <w:rPr>
          <w:rFonts w:hint="eastAsia" w:ascii="宋体" w:hAnsi="宋体"/>
          <w:b/>
          <w:bCs/>
          <w:sz w:val="24"/>
          <w:highlight w:val="none"/>
        </w:rPr>
        <w:t>违规淘汰处理和替补制度</w:t>
      </w:r>
    </w:p>
    <w:p>
      <w:pPr>
        <w:widowControl/>
        <w:spacing w:line="360" w:lineRule="auto"/>
        <w:ind w:firstLine="480"/>
        <w:rPr>
          <w:rFonts w:ascii="宋体" w:hAnsi="宋体"/>
          <w:bCs/>
          <w:sz w:val="24"/>
          <w:highlight w:val="none"/>
        </w:rPr>
      </w:pPr>
      <w:r>
        <w:rPr>
          <w:rFonts w:hint="eastAsia" w:ascii="宋体" w:hAnsi="宋体"/>
          <w:bCs/>
          <w:sz w:val="24"/>
          <w:highlight w:val="none"/>
        </w:rPr>
        <w:t>中标人在履行车辆维修保养合同期间，出现下列情况之一，经调查属实后，</w:t>
      </w:r>
      <w:r>
        <w:rPr>
          <w:rFonts w:hint="eastAsia" w:ascii="宋体" w:hAnsi="宋体"/>
          <w:bCs/>
          <w:sz w:val="24"/>
          <w:highlight w:val="none"/>
          <w:lang w:eastAsia="zh-CN"/>
        </w:rPr>
        <w:t>招标人</w:t>
      </w:r>
      <w:r>
        <w:rPr>
          <w:rFonts w:hint="eastAsia" w:ascii="宋体" w:hAnsi="宋体"/>
          <w:bCs/>
          <w:sz w:val="24"/>
          <w:highlight w:val="none"/>
        </w:rPr>
        <w:t>有权单方面终止合同，并根据有关法律、法规上报相关职能部门或移交司法部门进行处理。</w:t>
      </w:r>
    </w:p>
    <w:p>
      <w:pPr>
        <w:widowControl/>
        <w:spacing w:line="360" w:lineRule="auto"/>
        <w:ind w:firstLine="480"/>
        <w:rPr>
          <w:rFonts w:hint="eastAsia" w:ascii="宋体" w:hAnsi="宋体"/>
          <w:bCs/>
          <w:sz w:val="24"/>
          <w:highlight w:val="none"/>
        </w:rPr>
      </w:pPr>
      <w:r>
        <w:rPr>
          <w:rFonts w:hint="eastAsia" w:ascii="宋体" w:hAnsi="宋体"/>
          <w:bCs/>
          <w:sz w:val="24"/>
          <w:highlight w:val="none"/>
          <w:lang w:val="en-US" w:eastAsia="zh-CN"/>
        </w:rPr>
        <w:t>1、</w:t>
      </w:r>
      <w:r>
        <w:rPr>
          <w:rFonts w:hint="eastAsia" w:ascii="宋体" w:hAnsi="宋体"/>
          <w:bCs/>
          <w:sz w:val="24"/>
          <w:highlight w:val="none"/>
        </w:rPr>
        <w:t>违反法律、法规、合同条款或行业规范要求被有关部门查处的；</w:t>
      </w:r>
    </w:p>
    <w:p>
      <w:pPr>
        <w:widowControl/>
        <w:spacing w:line="360" w:lineRule="auto"/>
        <w:ind w:firstLine="480"/>
        <w:rPr>
          <w:rFonts w:hint="eastAsia" w:ascii="宋体" w:hAnsi="宋体"/>
          <w:bCs/>
          <w:sz w:val="24"/>
          <w:highlight w:val="none"/>
        </w:rPr>
      </w:pPr>
      <w:r>
        <w:rPr>
          <w:rFonts w:hint="eastAsia" w:ascii="宋体" w:hAnsi="宋体"/>
          <w:bCs/>
          <w:sz w:val="24"/>
          <w:highlight w:val="none"/>
          <w:lang w:val="en-US" w:eastAsia="zh-CN"/>
        </w:rPr>
        <w:t>2、</w:t>
      </w:r>
      <w:r>
        <w:rPr>
          <w:rFonts w:hint="eastAsia" w:ascii="宋体" w:hAnsi="宋体"/>
          <w:bCs/>
          <w:sz w:val="24"/>
          <w:highlight w:val="none"/>
        </w:rPr>
        <w:t>没有按照中标价格执行，擅自抬高收费标准经查实的；</w:t>
      </w:r>
    </w:p>
    <w:p>
      <w:pPr>
        <w:widowControl/>
        <w:spacing w:line="360" w:lineRule="auto"/>
        <w:ind w:firstLine="480"/>
        <w:rPr>
          <w:rFonts w:hint="eastAsia" w:ascii="宋体" w:hAnsi="宋体"/>
          <w:bCs/>
          <w:sz w:val="24"/>
          <w:highlight w:val="none"/>
        </w:rPr>
      </w:pPr>
      <w:r>
        <w:rPr>
          <w:rFonts w:hint="eastAsia" w:ascii="宋体" w:hAnsi="宋体"/>
          <w:bCs/>
          <w:sz w:val="24"/>
          <w:highlight w:val="none"/>
          <w:lang w:val="en-US" w:eastAsia="zh-CN"/>
        </w:rPr>
        <w:t>3、</w:t>
      </w:r>
      <w:r>
        <w:rPr>
          <w:rFonts w:hint="eastAsia" w:ascii="宋体" w:hAnsi="宋体"/>
          <w:bCs/>
          <w:sz w:val="24"/>
          <w:highlight w:val="none"/>
        </w:rPr>
        <w:t>虚假修车或虚报维修项目经查实的；</w:t>
      </w:r>
    </w:p>
    <w:p>
      <w:pPr>
        <w:widowControl/>
        <w:spacing w:line="360" w:lineRule="auto"/>
        <w:ind w:firstLine="480"/>
        <w:rPr>
          <w:rFonts w:hint="eastAsia" w:ascii="宋体" w:hAnsi="宋体"/>
          <w:bCs/>
          <w:sz w:val="24"/>
          <w:highlight w:val="none"/>
        </w:rPr>
      </w:pPr>
      <w:r>
        <w:rPr>
          <w:rFonts w:hint="eastAsia" w:ascii="宋体" w:hAnsi="宋体"/>
          <w:bCs/>
          <w:sz w:val="24"/>
          <w:highlight w:val="none"/>
          <w:lang w:val="en-US" w:eastAsia="zh-CN"/>
        </w:rPr>
        <w:t>4、</w:t>
      </w:r>
      <w:r>
        <w:rPr>
          <w:rFonts w:hint="eastAsia" w:ascii="宋体" w:hAnsi="宋体"/>
          <w:bCs/>
          <w:sz w:val="24"/>
          <w:highlight w:val="none"/>
        </w:rPr>
        <w:t>通过给回扣或变相给回扣的方式招揽生意经查实的；</w:t>
      </w:r>
    </w:p>
    <w:p>
      <w:pPr>
        <w:widowControl/>
        <w:spacing w:line="360" w:lineRule="auto"/>
        <w:ind w:firstLine="480"/>
        <w:rPr>
          <w:rFonts w:hint="eastAsia" w:ascii="宋体" w:hAnsi="宋体"/>
          <w:bCs/>
          <w:sz w:val="24"/>
          <w:highlight w:val="none"/>
        </w:rPr>
      </w:pPr>
      <w:r>
        <w:rPr>
          <w:rFonts w:hint="eastAsia" w:ascii="宋体" w:hAnsi="宋体"/>
          <w:bCs/>
          <w:sz w:val="24"/>
          <w:highlight w:val="none"/>
          <w:lang w:val="en-US" w:eastAsia="zh-CN"/>
        </w:rPr>
        <w:t>5、</w:t>
      </w:r>
      <w:r>
        <w:rPr>
          <w:rFonts w:hint="eastAsia" w:ascii="宋体" w:hAnsi="宋体"/>
          <w:bCs/>
          <w:sz w:val="24"/>
          <w:highlight w:val="none"/>
        </w:rPr>
        <w:t>没有按照</w:t>
      </w:r>
      <w:r>
        <w:rPr>
          <w:rFonts w:hint="eastAsia" w:ascii="宋体" w:hAnsi="宋体"/>
          <w:bCs/>
          <w:sz w:val="24"/>
          <w:highlight w:val="none"/>
          <w:lang w:eastAsia="zh-CN"/>
        </w:rPr>
        <w:t>招标人</w:t>
      </w:r>
      <w:r>
        <w:rPr>
          <w:rFonts w:hint="eastAsia" w:ascii="宋体" w:hAnsi="宋体"/>
          <w:bCs/>
          <w:sz w:val="24"/>
          <w:highlight w:val="none"/>
        </w:rPr>
        <w:t>要求及时提交维修数据或者数据不全，经</w:t>
      </w:r>
      <w:r>
        <w:rPr>
          <w:rFonts w:hint="eastAsia" w:ascii="宋体" w:hAnsi="宋体"/>
          <w:bCs/>
          <w:sz w:val="24"/>
          <w:highlight w:val="none"/>
          <w:lang w:eastAsia="zh-CN"/>
        </w:rPr>
        <w:t>招标人</w:t>
      </w:r>
      <w:r>
        <w:rPr>
          <w:rFonts w:hint="eastAsia" w:ascii="宋体" w:hAnsi="宋体"/>
          <w:bCs/>
          <w:sz w:val="24"/>
          <w:highlight w:val="none"/>
        </w:rPr>
        <w:t>警告三次以上（含三次）不改正的；</w:t>
      </w:r>
    </w:p>
    <w:p>
      <w:pPr>
        <w:widowControl/>
        <w:spacing w:line="360" w:lineRule="auto"/>
        <w:ind w:left="482"/>
        <w:rPr>
          <w:rFonts w:hint="eastAsia" w:ascii="宋体" w:hAnsi="宋体"/>
          <w:b/>
          <w:bCs/>
          <w:sz w:val="24"/>
          <w:highlight w:val="none"/>
        </w:rPr>
      </w:pPr>
      <w:r>
        <w:rPr>
          <w:rFonts w:hint="eastAsia" w:ascii="宋体" w:hAnsi="宋体"/>
          <w:b/>
          <w:bCs/>
          <w:sz w:val="24"/>
          <w:highlight w:val="none"/>
          <w:lang w:val="en-US" w:eastAsia="zh-CN"/>
        </w:rPr>
        <w:t>六、</w:t>
      </w:r>
      <w:r>
        <w:rPr>
          <w:rFonts w:hint="eastAsia" w:ascii="宋体" w:hAnsi="宋体"/>
          <w:b/>
          <w:bCs/>
          <w:sz w:val="24"/>
          <w:highlight w:val="none"/>
        </w:rPr>
        <w:t>其它要求</w:t>
      </w:r>
    </w:p>
    <w:p>
      <w:pPr>
        <w:widowControl/>
        <w:spacing w:line="360" w:lineRule="auto"/>
        <w:ind w:firstLine="480"/>
        <w:rPr>
          <w:rFonts w:hint="eastAsia" w:ascii="宋体" w:hAnsi="宋体"/>
          <w:bCs/>
          <w:sz w:val="24"/>
          <w:highlight w:val="none"/>
          <w:lang w:val="en-US" w:eastAsia="zh-CN"/>
        </w:rPr>
      </w:pPr>
      <w:r>
        <w:rPr>
          <w:rFonts w:hint="eastAsia" w:ascii="宋体" w:hAnsi="宋体"/>
          <w:bCs/>
          <w:sz w:val="24"/>
          <w:highlight w:val="none"/>
          <w:lang w:val="en-US" w:eastAsia="zh-CN"/>
        </w:rPr>
        <w:t>1、工时必须严格</w:t>
      </w:r>
      <w:r>
        <w:rPr>
          <w:rFonts w:hint="eastAsia" w:ascii="宋体" w:hAnsi="宋体"/>
          <w:b w:val="0"/>
          <w:bCs/>
          <w:sz w:val="24"/>
          <w:highlight w:val="none"/>
          <w:lang w:val="en-US" w:eastAsia="zh-CN"/>
        </w:rPr>
        <w:t>按照《珠海市汽车维修</w:t>
      </w:r>
      <w:bookmarkStart w:id="27" w:name="OLE_LINK6"/>
      <w:r>
        <w:rPr>
          <w:rFonts w:hint="eastAsia" w:ascii="宋体" w:hAnsi="宋体"/>
          <w:b w:val="0"/>
          <w:bCs/>
          <w:sz w:val="24"/>
          <w:highlight w:val="none"/>
          <w:lang w:val="en-US" w:eastAsia="zh-CN"/>
        </w:rPr>
        <w:t>工时</w:t>
      </w:r>
      <w:bookmarkEnd w:id="27"/>
      <w:r>
        <w:rPr>
          <w:rFonts w:hint="eastAsia" w:ascii="宋体" w:hAnsi="宋体"/>
          <w:b w:val="0"/>
          <w:bCs/>
          <w:sz w:val="24"/>
          <w:highlight w:val="none"/>
          <w:lang w:val="en-US" w:eastAsia="zh-CN"/>
        </w:rPr>
        <w:t>定额》（2010年修订本）执行（如有最新版规定按最新有效版本规定执行）</w:t>
      </w:r>
      <w:r>
        <w:rPr>
          <w:rFonts w:hint="eastAsia" w:ascii="宋体" w:hAnsi="宋体"/>
          <w:bCs/>
          <w:sz w:val="24"/>
          <w:highlight w:val="none"/>
          <w:lang w:val="en-US" w:eastAsia="zh-CN"/>
        </w:rPr>
        <w:t>；</w:t>
      </w:r>
    </w:p>
    <w:p>
      <w:pPr>
        <w:widowControl/>
        <w:spacing w:line="360" w:lineRule="auto"/>
        <w:ind w:firstLine="480"/>
        <w:rPr>
          <w:rFonts w:hint="eastAsia" w:ascii="宋体" w:hAnsi="宋体"/>
          <w:bCs/>
          <w:sz w:val="24"/>
          <w:highlight w:val="none"/>
          <w:lang w:val="en-US" w:eastAsia="zh-CN"/>
        </w:rPr>
      </w:pPr>
      <w:r>
        <w:rPr>
          <w:rFonts w:hint="eastAsia" w:ascii="宋体" w:hAnsi="宋体"/>
          <w:bCs/>
          <w:sz w:val="24"/>
          <w:highlight w:val="none"/>
          <w:lang w:val="en-US" w:eastAsia="zh-CN"/>
        </w:rPr>
        <w:t>2、投标文件中应列明投标供应商的配件进货渠道及供应商的联系电话，以便成交后招标人监督材料管理费率的执行标准。</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3、招标</w:t>
      </w:r>
      <w:r>
        <w:rPr>
          <w:rFonts w:hint="eastAsia" w:ascii="宋体" w:hAnsi="宋体" w:cs="宋体"/>
          <w:color w:val="000000"/>
          <w:sz w:val="24"/>
          <w:szCs w:val="24"/>
        </w:rPr>
        <w:t>文件中如果涉及</w:t>
      </w:r>
      <w:r>
        <w:rPr>
          <w:rFonts w:hint="eastAsia" w:ascii="宋体" w:hAnsi="宋体" w:cs="宋体"/>
          <w:color w:val="000000"/>
          <w:sz w:val="24"/>
          <w:szCs w:val="24"/>
          <w:highlight w:val="none"/>
        </w:rPr>
        <w:t>到品牌、型号</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图片、</w:t>
      </w:r>
      <w:r>
        <w:rPr>
          <w:rFonts w:hint="eastAsia" w:ascii="宋体" w:hAnsi="宋体" w:cs="宋体"/>
          <w:color w:val="000000"/>
          <w:sz w:val="24"/>
          <w:szCs w:val="24"/>
          <w:highlight w:val="none"/>
        </w:rPr>
        <w:t>相关描述</w:t>
      </w:r>
      <w:r>
        <w:rPr>
          <w:rFonts w:hint="eastAsia" w:ascii="宋体" w:hAnsi="宋体" w:cs="宋体"/>
          <w:color w:val="000000"/>
          <w:sz w:val="24"/>
          <w:szCs w:val="24"/>
          <w:highlight w:val="none"/>
          <w:lang w:val="en-US" w:eastAsia="zh-CN"/>
        </w:rPr>
        <w:t>等</w:t>
      </w:r>
      <w:r>
        <w:rPr>
          <w:rFonts w:hint="eastAsia" w:ascii="宋体" w:hAnsi="宋体" w:cs="宋体"/>
          <w:color w:val="000000"/>
          <w:sz w:val="24"/>
          <w:szCs w:val="24"/>
          <w:highlight w:val="none"/>
        </w:rPr>
        <w:t>，仅出于描述技术参数、性能要求的需要</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仅供投标供应商参考投标。招</w:t>
      </w:r>
      <w:r>
        <w:rPr>
          <w:rFonts w:hint="eastAsia" w:ascii="宋体" w:hAnsi="宋体" w:cs="宋体"/>
          <w:color w:val="000000"/>
          <w:sz w:val="24"/>
          <w:szCs w:val="24"/>
          <w:lang w:val="en-US" w:eastAsia="zh-CN"/>
        </w:rPr>
        <w:t>标</w:t>
      </w:r>
      <w:r>
        <w:rPr>
          <w:rFonts w:hint="eastAsia" w:ascii="宋体" w:hAnsi="宋体" w:cs="宋体"/>
          <w:color w:val="000000"/>
          <w:sz w:val="24"/>
          <w:szCs w:val="24"/>
        </w:rPr>
        <w:t>人不存在指定厂家、指定品牌型号的意向。</w:t>
      </w:r>
    </w:p>
    <w:p>
      <w:pPr>
        <w:widowControl/>
        <w:spacing w:line="360" w:lineRule="auto"/>
        <w:ind w:firstLine="480"/>
        <w:rPr>
          <w:rFonts w:hint="eastAsia" w:ascii="宋体" w:hAnsi="宋体"/>
          <w:bCs/>
          <w:sz w:val="24"/>
          <w:highlight w:val="none"/>
          <w:lang w:val="en-US" w:eastAsia="zh-CN"/>
        </w:rPr>
      </w:pPr>
      <w:r>
        <w:rPr>
          <w:rFonts w:hint="eastAsia" w:ascii="宋体" w:hAnsi="宋体" w:cs="宋体"/>
          <w:color w:val="000000"/>
          <w:sz w:val="24"/>
          <w:szCs w:val="24"/>
          <w:lang w:val="en-US" w:eastAsia="zh-CN"/>
        </w:rPr>
        <w:t>4、</w:t>
      </w:r>
      <w:r>
        <w:rPr>
          <w:rFonts w:hint="eastAsia" w:ascii="宋体" w:hAnsi="宋体" w:cs="宋体"/>
          <w:color w:val="000000"/>
          <w:sz w:val="24"/>
          <w:szCs w:val="24"/>
        </w:rPr>
        <w:t>投标</w:t>
      </w:r>
      <w:r>
        <w:rPr>
          <w:rFonts w:hint="eastAsia" w:ascii="宋体" w:hAnsi="宋体" w:cs="宋体"/>
          <w:color w:val="000000"/>
          <w:sz w:val="24"/>
          <w:szCs w:val="24"/>
          <w:lang w:val="en-US" w:eastAsia="zh-CN"/>
        </w:rPr>
        <w:t>供应商</w:t>
      </w:r>
      <w:r>
        <w:rPr>
          <w:rFonts w:hint="eastAsia" w:ascii="宋体" w:hAnsi="宋体" w:cs="宋体"/>
          <w:color w:val="000000"/>
          <w:sz w:val="24"/>
          <w:szCs w:val="24"/>
        </w:rPr>
        <w:t>可提供参考品牌同档次或优于参考品牌档次的产品，但需经招标人审核通过后方能实施，否则招标人有权指定参考品牌中的任一品牌，投标</w:t>
      </w:r>
      <w:r>
        <w:rPr>
          <w:rFonts w:hint="eastAsia" w:ascii="宋体" w:hAnsi="宋体" w:cs="宋体"/>
          <w:color w:val="000000"/>
          <w:sz w:val="24"/>
          <w:szCs w:val="24"/>
          <w:lang w:val="en-US" w:eastAsia="zh-CN"/>
        </w:rPr>
        <w:t>供应商</w:t>
      </w:r>
      <w:r>
        <w:rPr>
          <w:rFonts w:hint="eastAsia" w:ascii="宋体" w:hAnsi="宋体" w:cs="宋体"/>
          <w:color w:val="000000"/>
          <w:sz w:val="24"/>
          <w:szCs w:val="24"/>
        </w:rPr>
        <w:t>必须予以执行。</w:t>
      </w:r>
    </w:p>
    <w:bookmarkEnd w:id="13"/>
    <w:bookmarkEnd w:id="14"/>
    <w:bookmarkEnd w:id="15"/>
    <w:bookmarkEnd w:id="16"/>
    <w:bookmarkEnd w:id="17"/>
    <w:bookmarkEnd w:id="18"/>
    <w:bookmarkEnd w:id="19"/>
    <w:bookmarkEnd w:id="20"/>
    <w:bookmarkEnd w:id="21"/>
    <w:bookmarkEnd w:id="22"/>
    <w:bookmarkEnd w:id="23"/>
    <w:bookmarkEnd w:id="24"/>
    <w:bookmarkEnd w:id="25"/>
    <w:p>
      <w:pPr>
        <w:spacing w:line="360" w:lineRule="auto"/>
      </w:pPr>
    </w:p>
    <w:sectPr>
      <w:headerReference r:id="rId4" w:type="first"/>
      <w:footerReference r:id="rId6" w:type="first"/>
      <w:headerReference r:id="rId3" w:type="default"/>
      <w:footerReference r:id="rId5" w:type="default"/>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016635" cy="156210"/>
              <wp:effectExtent l="0" t="0" r="0" b="0"/>
              <wp:wrapNone/>
              <wp:docPr id="10" name="文本框 1"/>
              <wp:cNvGraphicFramePr/>
              <a:graphic xmlns:a="http://schemas.openxmlformats.org/drawingml/2006/main">
                <a:graphicData uri="http://schemas.microsoft.com/office/word/2010/wordprocessingShape">
                  <wps:wsp>
                    <wps:cNvSpPr txBox="1"/>
                    <wps:spPr>
                      <a:xfrm>
                        <a:off x="0" y="0"/>
                        <a:ext cx="1016635" cy="15621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49</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53</w:t>
                          </w:r>
                          <w:r>
                            <w:rPr>
                              <w:rFonts w:hint="eastAsia"/>
                              <w:sz w:val="18"/>
                              <w:lang w:eastAsia="zh-CN"/>
                            </w:rPr>
                            <w:fldChar w:fldCharType="end"/>
                          </w:r>
                          <w:r>
                            <w:rPr>
                              <w:rFonts w:hint="eastAsia"/>
                              <w:sz w:val="18"/>
                              <w:lang w:eastAsia="zh-CN"/>
                            </w:rPr>
                            <w:t xml:space="preserve"> 页</w:t>
                          </w:r>
                        </w:p>
                      </w:txbxContent>
                    </wps:txbx>
                    <wps:bodyPr vert="horz" wrap="square" lIns="0" tIns="0" rIns="0" bIns="0" anchor="t" anchorCtr="0" upright="1"/>
                  </wps:wsp>
                </a:graphicData>
              </a:graphic>
            </wp:anchor>
          </w:drawing>
        </mc:Choice>
        <mc:Fallback>
          <w:pict>
            <v:shape id="文本框 1" o:spid="_x0000_s1026" o:spt="202" type="#_x0000_t202" style="position:absolute;left:0pt;margin-top:0pt;height:12.3pt;width:80.05pt;mso-position-horizontal:center;mso-position-horizontal-relative:margin;z-index:251664384;mso-width-relative:page;mso-height-relative:page;" filled="f" stroked="f" coordsize="21600,21600" o:gfxdata="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oibp7TAAAABAEAAA8AAAAAAAAAAQAgAAAAIgAAAGRycy9kb3ducmV2LnhtbFBLAQIUABQA&#10;AAAIAIdO4kBNcLapvAEAAFgDAAAOAAAAAAAAAAEAIAAAACIBAABkcnMvZTJvRG9jLnhtbFBLBQYA&#10;AAAABgAGAFkBAABQBQAAAAA=&#10;">
              <v:fill on="f" focussize="0,0"/>
              <v:stroke on="f"/>
              <v:imagedata o:title=""/>
              <o:lock v:ext="edit" aspectratio="f"/>
              <v:textbox inset="0mm,0mm,0mm,0mm">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49</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53</w:t>
                    </w:r>
                    <w:r>
                      <w:rPr>
                        <w:rFonts w:hint="eastAsia"/>
                        <w:sz w:val="18"/>
                        <w:lang w:eastAsia="zh-CN"/>
                      </w:rPr>
                      <w:fldChar w:fldCharType="end"/>
                    </w:r>
                    <w:r>
                      <w:rPr>
                        <w:rFonts w:hint="eastAsia"/>
                        <w:sz w:val="18"/>
                        <w:lang w:eastAsia="zh-CN"/>
                      </w:rPr>
                      <w:t xml:space="preserve"> 页</w:t>
                    </w:r>
                  </w:p>
                </w:txbxContent>
              </v:textbox>
            </v:shape>
          </w:pict>
        </mc:Fallback>
      </mc:AlternateContent>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top w:val="none" w:color="auto" w:sz="0" w:space="1"/>
        <w:left w:val="none" w:color="auto" w:sz="0" w:space="0"/>
        <w:bottom w:val="none" w:color="auto" w:sz="0" w:space="0"/>
        <w:right w:val="none" w:color="auto" w:sz="0" w:space="0"/>
        <w:between w:val="none" w:color="auto" w:sz="0" w:space="0"/>
      </w:pBd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7"/>
                            <w:rPr>
                              <w:rFonts w:hint="eastAsia" w:eastAsia="宋体"/>
                              <w:lang w:eastAsia="zh-CN"/>
                            </w:rPr>
                          </w:pPr>
                          <w:r>
                            <w:rPr>
                              <w:rFonts w:hint="eastAsia" w:eastAsia="宋体"/>
                              <w:lang w:eastAsia="zh-CN"/>
                            </w:rPr>
                            <w:t xml:space="preserve">第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52</w:t>
                          </w:r>
                          <w:r>
                            <w:rPr>
                              <w:rFonts w:hint="eastAsia" w:eastAsia="宋体"/>
                              <w:lang w:eastAsia="zh-CN"/>
                            </w:rPr>
                            <w:fldChar w:fldCharType="end"/>
                          </w:r>
                          <w:r>
                            <w:rPr>
                              <w:rFonts w:hint="eastAsia" w:eastAsia="宋体"/>
                              <w:lang w:eastAsia="zh-CN"/>
                            </w:rPr>
                            <w:t xml:space="preserve"> 页 共 </w:t>
                          </w:r>
                          <w:r>
                            <w:rPr>
                              <w:rFonts w:hint="eastAsia" w:eastAsia="宋体"/>
                              <w:lang w:eastAsia="zh-CN"/>
                            </w:rPr>
                            <w:fldChar w:fldCharType="begin"/>
                          </w:r>
                          <w:r>
                            <w:rPr>
                              <w:rFonts w:hint="eastAsia" w:eastAsia="宋体"/>
                              <w:lang w:eastAsia="zh-CN"/>
                            </w:rPr>
                            <w:instrText xml:space="preserve"> NUMPAGES  \* MERGEFORMAT </w:instrText>
                          </w:r>
                          <w:r>
                            <w:rPr>
                              <w:rFonts w:hint="eastAsia" w:eastAsia="宋体"/>
                              <w:lang w:eastAsia="zh-CN"/>
                            </w:rPr>
                            <w:fldChar w:fldCharType="separate"/>
                          </w:r>
                          <w:r>
                            <w:rPr>
                              <w:rFonts w:hint="eastAsia" w:eastAsia="宋体"/>
                              <w:lang w:eastAsia="zh-CN"/>
                            </w:rPr>
                            <w:t>53</w:t>
                          </w:r>
                          <w:r>
                            <w:rPr>
                              <w:rFonts w:hint="eastAsia" w:eastAsia="宋体"/>
                              <w:lang w:eastAsia="zh-CN"/>
                            </w:rPr>
                            <w:fldChar w:fldCharType="end"/>
                          </w:r>
                          <w:r>
                            <w:rPr>
                              <w:rFonts w:hint="eastAsia" w:eastAsia="宋体"/>
                              <w:lang w:eastAsia="zh-CN"/>
                            </w:rPr>
                            <w:t xml:space="preserve"> 页</w:t>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oaYJL0wAAAAUBAAAPAAAAAAAAAAEAIAAAACIAAABkcnMvZG93bnJldi54bWxQSwECFAAUAAAA&#10;CACHTuJAVppVC7oBAABYAwAADgAAAAAAAAABACAAAAAiAQAAZHJzL2Uyb0RvYy54bWxQSwUGAAAA&#10;AAYABgBZAQAATgUAAAAA&#10;">
              <v:fill on="f" focussize="0,0"/>
              <v:stroke on="f" weight="1.25pt"/>
              <v:imagedata o:title=""/>
              <o:lock v:ext="edit" aspectratio="f"/>
              <v:textbox inset="0mm,0mm,0mm,0mm" style="mso-fit-shape-to-text:t;">
                <w:txbxContent>
                  <w:p>
                    <w:pPr>
                      <w:pStyle w:val="17"/>
                      <w:rPr>
                        <w:rFonts w:hint="eastAsia" w:eastAsia="宋体"/>
                        <w:lang w:eastAsia="zh-CN"/>
                      </w:rPr>
                    </w:pPr>
                    <w:r>
                      <w:rPr>
                        <w:rFonts w:hint="eastAsia" w:eastAsia="宋体"/>
                        <w:lang w:eastAsia="zh-CN"/>
                      </w:rPr>
                      <w:t xml:space="preserve">第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52</w:t>
                    </w:r>
                    <w:r>
                      <w:rPr>
                        <w:rFonts w:hint="eastAsia" w:eastAsia="宋体"/>
                        <w:lang w:eastAsia="zh-CN"/>
                      </w:rPr>
                      <w:fldChar w:fldCharType="end"/>
                    </w:r>
                    <w:r>
                      <w:rPr>
                        <w:rFonts w:hint="eastAsia" w:eastAsia="宋体"/>
                        <w:lang w:eastAsia="zh-CN"/>
                      </w:rPr>
                      <w:t xml:space="preserve"> 页 共 </w:t>
                    </w:r>
                    <w:r>
                      <w:rPr>
                        <w:rFonts w:hint="eastAsia" w:eastAsia="宋体"/>
                        <w:lang w:eastAsia="zh-CN"/>
                      </w:rPr>
                      <w:fldChar w:fldCharType="begin"/>
                    </w:r>
                    <w:r>
                      <w:rPr>
                        <w:rFonts w:hint="eastAsia" w:eastAsia="宋体"/>
                        <w:lang w:eastAsia="zh-CN"/>
                      </w:rPr>
                      <w:instrText xml:space="preserve"> NUMPAGES  \* MERGEFORMAT </w:instrText>
                    </w:r>
                    <w:r>
                      <w:rPr>
                        <w:rFonts w:hint="eastAsia" w:eastAsia="宋体"/>
                        <w:lang w:eastAsia="zh-CN"/>
                      </w:rPr>
                      <w:fldChar w:fldCharType="separate"/>
                    </w:r>
                    <w:r>
                      <w:rPr>
                        <w:rFonts w:hint="eastAsia" w:eastAsia="宋体"/>
                        <w:lang w:eastAsia="zh-CN"/>
                      </w:rPr>
                      <w:t>53</w:t>
                    </w:r>
                    <w:r>
                      <w:rPr>
                        <w:rFonts w:hint="eastAsia" w:eastAsia="宋体"/>
                        <w:lang w:eastAsia="zh-CN"/>
                      </w:rPr>
                      <w:fldChar w:fldCharType="end"/>
                    </w:r>
                    <w:r>
                      <w:rPr>
                        <w:rFonts w:hint="eastAsia" w:eastAsia="宋体"/>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bidi w:val="0"/>
    </w:pPr>
    <w:r>
      <w:rPr>
        <w:rFonts w:hint="eastAsia"/>
      </w:rPr>
      <w:t xml:space="preserve">                               </w:t>
    </w:r>
    <w:r>
      <w:rPr>
        <w:rFonts w:hint="eastAsia"/>
        <w:lang w:val="en-US" w:eastAsia="zh-CN"/>
      </w:rPr>
      <w:t xml:space="preserve">                             </w:t>
    </w:r>
  </w:p>
  <w:p>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default" w:eastAsia="宋体"/>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A0D"/>
    <w:rsid w:val="000106DF"/>
    <w:rsid w:val="00012B4B"/>
    <w:rsid w:val="0001459D"/>
    <w:rsid w:val="000159C0"/>
    <w:rsid w:val="00017C1E"/>
    <w:rsid w:val="00021E97"/>
    <w:rsid w:val="0002472B"/>
    <w:rsid w:val="00026C15"/>
    <w:rsid w:val="00027901"/>
    <w:rsid w:val="00027ED2"/>
    <w:rsid w:val="00033A4E"/>
    <w:rsid w:val="00033C46"/>
    <w:rsid w:val="00035635"/>
    <w:rsid w:val="00042E76"/>
    <w:rsid w:val="00043638"/>
    <w:rsid w:val="00045B00"/>
    <w:rsid w:val="000502C6"/>
    <w:rsid w:val="00053999"/>
    <w:rsid w:val="00054D91"/>
    <w:rsid w:val="00056051"/>
    <w:rsid w:val="000623CC"/>
    <w:rsid w:val="000628C8"/>
    <w:rsid w:val="00063052"/>
    <w:rsid w:val="00063BC8"/>
    <w:rsid w:val="00063CBD"/>
    <w:rsid w:val="000756F8"/>
    <w:rsid w:val="00076E1C"/>
    <w:rsid w:val="00081DD5"/>
    <w:rsid w:val="000833F0"/>
    <w:rsid w:val="000837F2"/>
    <w:rsid w:val="00087B41"/>
    <w:rsid w:val="00090D53"/>
    <w:rsid w:val="0009152F"/>
    <w:rsid w:val="000917A3"/>
    <w:rsid w:val="00092A87"/>
    <w:rsid w:val="00092C18"/>
    <w:rsid w:val="00093913"/>
    <w:rsid w:val="000948FE"/>
    <w:rsid w:val="000A0798"/>
    <w:rsid w:val="000A1428"/>
    <w:rsid w:val="000A1ADD"/>
    <w:rsid w:val="000A1C22"/>
    <w:rsid w:val="000A1F67"/>
    <w:rsid w:val="000A353B"/>
    <w:rsid w:val="000A71AA"/>
    <w:rsid w:val="000B0E2A"/>
    <w:rsid w:val="000B151F"/>
    <w:rsid w:val="000B1C0F"/>
    <w:rsid w:val="000B744C"/>
    <w:rsid w:val="000B7648"/>
    <w:rsid w:val="000B7F9A"/>
    <w:rsid w:val="000C0EEF"/>
    <w:rsid w:val="000C11D1"/>
    <w:rsid w:val="000C1DDA"/>
    <w:rsid w:val="000C47C9"/>
    <w:rsid w:val="000C68C5"/>
    <w:rsid w:val="000C777A"/>
    <w:rsid w:val="000C797A"/>
    <w:rsid w:val="000D041B"/>
    <w:rsid w:val="000D16AF"/>
    <w:rsid w:val="000D203D"/>
    <w:rsid w:val="000D4A2F"/>
    <w:rsid w:val="000D759C"/>
    <w:rsid w:val="000E005A"/>
    <w:rsid w:val="000E132B"/>
    <w:rsid w:val="000E760B"/>
    <w:rsid w:val="000E7AD6"/>
    <w:rsid w:val="000F0125"/>
    <w:rsid w:val="000F054A"/>
    <w:rsid w:val="000F0A12"/>
    <w:rsid w:val="000F3141"/>
    <w:rsid w:val="000F5320"/>
    <w:rsid w:val="000F5FF3"/>
    <w:rsid w:val="000F7F33"/>
    <w:rsid w:val="001007D1"/>
    <w:rsid w:val="00102560"/>
    <w:rsid w:val="00105128"/>
    <w:rsid w:val="0010534C"/>
    <w:rsid w:val="0010543A"/>
    <w:rsid w:val="00106130"/>
    <w:rsid w:val="001076BB"/>
    <w:rsid w:val="001140A5"/>
    <w:rsid w:val="0011414D"/>
    <w:rsid w:val="001178C3"/>
    <w:rsid w:val="001203BA"/>
    <w:rsid w:val="00120CAF"/>
    <w:rsid w:val="001220E9"/>
    <w:rsid w:val="00122132"/>
    <w:rsid w:val="001221F8"/>
    <w:rsid w:val="00123178"/>
    <w:rsid w:val="00124E6F"/>
    <w:rsid w:val="00125F57"/>
    <w:rsid w:val="00127B76"/>
    <w:rsid w:val="00127E80"/>
    <w:rsid w:val="001300E4"/>
    <w:rsid w:val="00131408"/>
    <w:rsid w:val="0013147A"/>
    <w:rsid w:val="00131A89"/>
    <w:rsid w:val="00132C84"/>
    <w:rsid w:val="00136205"/>
    <w:rsid w:val="00137B31"/>
    <w:rsid w:val="00140DF5"/>
    <w:rsid w:val="00141C5E"/>
    <w:rsid w:val="00142ED0"/>
    <w:rsid w:val="001454B1"/>
    <w:rsid w:val="00151443"/>
    <w:rsid w:val="001523B2"/>
    <w:rsid w:val="00152EF4"/>
    <w:rsid w:val="00154AED"/>
    <w:rsid w:val="00155B68"/>
    <w:rsid w:val="00155C25"/>
    <w:rsid w:val="0015646E"/>
    <w:rsid w:val="00157824"/>
    <w:rsid w:val="0016053B"/>
    <w:rsid w:val="00160F21"/>
    <w:rsid w:val="00161093"/>
    <w:rsid w:val="001616B1"/>
    <w:rsid w:val="00162635"/>
    <w:rsid w:val="00164634"/>
    <w:rsid w:val="00171803"/>
    <w:rsid w:val="001719BF"/>
    <w:rsid w:val="00171F66"/>
    <w:rsid w:val="0017258F"/>
    <w:rsid w:val="001742DE"/>
    <w:rsid w:val="00174FC8"/>
    <w:rsid w:val="00175B3A"/>
    <w:rsid w:val="00175DFF"/>
    <w:rsid w:val="0017616E"/>
    <w:rsid w:val="0018069F"/>
    <w:rsid w:val="00187CBA"/>
    <w:rsid w:val="00190419"/>
    <w:rsid w:val="00193D5B"/>
    <w:rsid w:val="001968ED"/>
    <w:rsid w:val="001A237F"/>
    <w:rsid w:val="001A3959"/>
    <w:rsid w:val="001A3AB3"/>
    <w:rsid w:val="001A4423"/>
    <w:rsid w:val="001A5A2A"/>
    <w:rsid w:val="001A5D26"/>
    <w:rsid w:val="001A7000"/>
    <w:rsid w:val="001A74A4"/>
    <w:rsid w:val="001A7743"/>
    <w:rsid w:val="001A7E55"/>
    <w:rsid w:val="001A7F4D"/>
    <w:rsid w:val="001B0257"/>
    <w:rsid w:val="001B49A5"/>
    <w:rsid w:val="001C2EDB"/>
    <w:rsid w:val="001C3C0D"/>
    <w:rsid w:val="001D19D6"/>
    <w:rsid w:val="001D345D"/>
    <w:rsid w:val="001D67D1"/>
    <w:rsid w:val="001E0EB5"/>
    <w:rsid w:val="001E1393"/>
    <w:rsid w:val="001E231C"/>
    <w:rsid w:val="001E2541"/>
    <w:rsid w:val="001E302D"/>
    <w:rsid w:val="001E374F"/>
    <w:rsid w:val="001E3EC2"/>
    <w:rsid w:val="001E6C9F"/>
    <w:rsid w:val="001E7B01"/>
    <w:rsid w:val="001F05BE"/>
    <w:rsid w:val="001F1597"/>
    <w:rsid w:val="002008EF"/>
    <w:rsid w:val="00204619"/>
    <w:rsid w:val="00204829"/>
    <w:rsid w:val="00204E12"/>
    <w:rsid w:val="0020636B"/>
    <w:rsid w:val="0021150F"/>
    <w:rsid w:val="00213101"/>
    <w:rsid w:val="002172D0"/>
    <w:rsid w:val="002179FD"/>
    <w:rsid w:val="0022184E"/>
    <w:rsid w:val="00221881"/>
    <w:rsid w:val="00223BBD"/>
    <w:rsid w:val="002256AC"/>
    <w:rsid w:val="00226036"/>
    <w:rsid w:val="00227418"/>
    <w:rsid w:val="00227F0D"/>
    <w:rsid w:val="0023027D"/>
    <w:rsid w:val="00231541"/>
    <w:rsid w:val="00234276"/>
    <w:rsid w:val="00234A76"/>
    <w:rsid w:val="00234BA5"/>
    <w:rsid w:val="00235040"/>
    <w:rsid w:val="00235759"/>
    <w:rsid w:val="00237658"/>
    <w:rsid w:val="00241AE2"/>
    <w:rsid w:val="00246F95"/>
    <w:rsid w:val="00253C8B"/>
    <w:rsid w:val="002542FC"/>
    <w:rsid w:val="00254B01"/>
    <w:rsid w:val="00255031"/>
    <w:rsid w:val="002555D9"/>
    <w:rsid w:val="00255E25"/>
    <w:rsid w:val="002571CB"/>
    <w:rsid w:val="00262FA4"/>
    <w:rsid w:val="00263D33"/>
    <w:rsid w:val="00265E90"/>
    <w:rsid w:val="00266178"/>
    <w:rsid w:val="00266662"/>
    <w:rsid w:val="002678C8"/>
    <w:rsid w:val="00267A28"/>
    <w:rsid w:val="00271481"/>
    <w:rsid w:val="00271984"/>
    <w:rsid w:val="002730B5"/>
    <w:rsid w:val="00274012"/>
    <w:rsid w:val="002748EA"/>
    <w:rsid w:val="00275E70"/>
    <w:rsid w:val="002761CE"/>
    <w:rsid w:val="00276E31"/>
    <w:rsid w:val="00280616"/>
    <w:rsid w:val="00280872"/>
    <w:rsid w:val="00280C04"/>
    <w:rsid w:val="002810D8"/>
    <w:rsid w:val="00282636"/>
    <w:rsid w:val="00286BF0"/>
    <w:rsid w:val="00287660"/>
    <w:rsid w:val="002905B2"/>
    <w:rsid w:val="00290988"/>
    <w:rsid w:val="0029326F"/>
    <w:rsid w:val="00293E3D"/>
    <w:rsid w:val="002949D0"/>
    <w:rsid w:val="00294D58"/>
    <w:rsid w:val="00295AEE"/>
    <w:rsid w:val="00295E09"/>
    <w:rsid w:val="00295EEA"/>
    <w:rsid w:val="002A2909"/>
    <w:rsid w:val="002A2FB2"/>
    <w:rsid w:val="002A336C"/>
    <w:rsid w:val="002A6A29"/>
    <w:rsid w:val="002B1541"/>
    <w:rsid w:val="002B1608"/>
    <w:rsid w:val="002B2066"/>
    <w:rsid w:val="002B296B"/>
    <w:rsid w:val="002B58ED"/>
    <w:rsid w:val="002B595C"/>
    <w:rsid w:val="002C068C"/>
    <w:rsid w:val="002C1708"/>
    <w:rsid w:val="002C1C9F"/>
    <w:rsid w:val="002C2223"/>
    <w:rsid w:val="002C5B14"/>
    <w:rsid w:val="002C6520"/>
    <w:rsid w:val="002C707E"/>
    <w:rsid w:val="002D29D6"/>
    <w:rsid w:val="002E0760"/>
    <w:rsid w:val="002E25FF"/>
    <w:rsid w:val="002E3471"/>
    <w:rsid w:val="002E51F3"/>
    <w:rsid w:val="002E5F7D"/>
    <w:rsid w:val="002E787D"/>
    <w:rsid w:val="002F0328"/>
    <w:rsid w:val="002F0667"/>
    <w:rsid w:val="002F3B9F"/>
    <w:rsid w:val="002F514F"/>
    <w:rsid w:val="002F7452"/>
    <w:rsid w:val="00301853"/>
    <w:rsid w:val="00306967"/>
    <w:rsid w:val="003079D7"/>
    <w:rsid w:val="00313C6E"/>
    <w:rsid w:val="0031440D"/>
    <w:rsid w:val="003161B1"/>
    <w:rsid w:val="003178B4"/>
    <w:rsid w:val="00321498"/>
    <w:rsid w:val="003277E4"/>
    <w:rsid w:val="003304BD"/>
    <w:rsid w:val="00330A3E"/>
    <w:rsid w:val="00330ECD"/>
    <w:rsid w:val="003339A3"/>
    <w:rsid w:val="00333C82"/>
    <w:rsid w:val="00335614"/>
    <w:rsid w:val="00341EE0"/>
    <w:rsid w:val="00342CE1"/>
    <w:rsid w:val="00342E83"/>
    <w:rsid w:val="00344842"/>
    <w:rsid w:val="00346E7A"/>
    <w:rsid w:val="00346EE7"/>
    <w:rsid w:val="003470F4"/>
    <w:rsid w:val="00350F6C"/>
    <w:rsid w:val="00355B25"/>
    <w:rsid w:val="00355FB7"/>
    <w:rsid w:val="003565DF"/>
    <w:rsid w:val="00356C1D"/>
    <w:rsid w:val="00356E46"/>
    <w:rsid w:val="00361A1D"/>
    <w:rsid w:val="003639DA"/>
    <w:rsid w:val="00363ABF"/>
    <w:rsid w:val="0036404B"/>
    <w:rsid w:val="00365210"/>
    <w:rsid w:val="00365904"/>
    <w:rsid w:val="00365ADC"/>
    <w:rsid w:val="0037329B"/>
    <w:rsid w:val="00374399"/>
    <w:rsid w:val="0038242F"/>
    <w:rsid w:val="00384C0E"/>
    <w:rsid w:val="00385FAA"/>
    <w:rsid w:val="00390328"/>
    <w:rsid w:val="003955A1"/>
    <w:rsid w:val="00396655"/>
    <w:rsid w:val="003A014A"/>
    <w:rsid w:val="003A1431"/>
    <w:rsid w:val="003A175E"/>
    <w:rsid w:val="003A21E9"/>
    <w:rsid w:val="003A36E0"/>
    <w:rsid w:val="003A53CA"/>
    <w:rsid w:val="003A7A60"/>
    <w:rsid w:val="003B2398"/>
    <w:rsid w:val="003B240F"/>
    <w:rsid w:val="003B7AAD"/>
    <w:rsid w:val="003C04FC"/>
    <w:rsid w:val="003C263A"/>
    <w:rsid w:val="003C375C"/>
    <w:rsid w:val="003C3ECE"/>
    <w:rsid w:val="003C54FC"/>
    <w:rsid w:val="003C628C"/>
    <w:rsid w:val="003C6829"/>
    <w:rsid w:val="003D10E0"/>
    <w:rsid w:val="003D3213"/>
    <w:rsid w:val="003D34DE"/>
    <w:rsid w:val="003D454D"/>
    <w:rsid w:val="003D51BB"/>
    <w:rsid w:val="003D6CED"/>
    <w:rsid w:val="003E1471"/>
    <w:rsid w:val="003E1D7C"/>
    <w:rsid w:val="003E3B38"/>
    <w:rsid w:val="003E4074"/>
    <w:rsid w:val="003E55A6"/>
    <w:rsid w:val="003E5B97"/>
    <w:rsid w:val="003E5F5C"/>
    <w:rsid w:val="003F17FF"/>
    <w:rsid w:val="003F535B"/>
    <w:rsid w:val="003F5A7B"/>
    <w:rsid w:val="003F78BD"/>
    <w:rsid w:val="00400683"/>
    <w:rsid w:val="00400EE1"/>
    <w:rsid w:val="0040122D"/>
    <w:rsid w:val="0040127C"/>
    <w:rsid w:val="00401818"/>
    <w:rsid w:val="00401882"/>
    <w:rsid w:val="0040310E"/>
    <w:rsid w:val="0040613B"/>
    <w:rsid w:val="00406D47"/>
    <w:rsid w:val="00407262"/>
    <w:rsid w:val="004100B8"/>
    <w:rsid w:val="004105D6"/>
    <w:rsid w:val="00411BB5"/>
    <w:rsid w:val="0041243B"/>
    <w:rsid w:val="0041270D"/>
    <w:rsid w:val="00412B5A"/>
    <w:rsid w:val="00412C60"/>
    <w:rsid w:val="004156A2"/>
    <w:rsid w:val="004158B8"/>
    <w:rsid w:val="00416ED1"/>
    <w:rsid w:val="00417EE2"/>
    <w:rsid w:val="0042085B"/>
    <w:rsid w:val="0042246F"/>
    <w:rsid w:val="00423611"/>
    <w:rsid w:val="00423971"/>
    <w:rsid w:val="00423ECD"/>
    <w:rsid w:val="004243F9"/>
    <w:rsid w:val="0042503F"/>
    <w:rsid w:val="0042639C"/>
    <w:rsid w:val="00426466"/>
    <w:rsid w:val="0042758E"/>
    <w:rsid w:val="004315D6"/>
    <w:rsid w:val="00431DC6"/>
    <w:rsid w:val="00433AA4"/>
    <w:rsid w:val="00433B4D"/>
    <w:rsid w:val="00434511"/>
    <w:rsid w:val="00434706"/>
    <w:rsid w:val="00434843"/>
    <w:rsid w:val="004350ED"/>
    <w:rsid w:val="00437120"/>
    <w:rsid w:val="00441310"/>
    <w:rsid w:val="00441C18"/>
    <w:rsid w:val="00443A72"/>
    <w:rsid w:val="0044693C"/>
    <w:rsid w:val="004476EB"/>
    <w:rsid w:val="00451B64"/>
    <w:rsid w:val="00452C42"/>
    <w:rsid w:val="00452DFC"/>
    <w:rsid w:val="00453A1F"/>
    <w:rsid w:val="00453E4A"/>
    <w:rsid w:val="00454B39"/>
    <w:rsid w:val="0045518B"/>
    <w:rsid w:val="00455E8E"/>
    <w:rsid w:val="00456042"/>
    <w:rsid w:val="0046087E"/>
    <w:rsid w:val="0046106C"/>
    <w:rsid w:val="00462F0B"/>
    <w:rsid w:val="004632BB"/>
    <w:rsid w:val="00464BBC"/>
    <w:rsid w:val="00466C8C"/>
    <w:rsid w:val="004719C6"/>
    <w:rsid w:val="004721F3"/>
    <w:rsid w:val="0047442D"/>
    <w:rsid w:val="004750EA"/>
    <w:rsid w:val="00476870"/>
    <w:rsid w:val="00477B9B"/>
    <w:rsid w:val="00480E65"/>
    <w:rsid w:val="004833A9"/>
    <w:rsid w:val="00484A9B"/>
    <w:rsid w:val="0048673B"/>
    <w:rsid w:val="004906E6"/>
    <w:rsid w:val="00491007"/>
    <w:rsid w:val="00491A89"/>
    <w:rsid w:val="00495EF2"/>
    <w:rsid w:val="004A1FA6"/>
    <w:rsid w:val="004A2FFF"/>
    <w:rsid w:val="004A34B9"/>
    <w:rsid w:val="004A472B"/>
    <w:rsid w:val="004A4A35"/>
    <w:rsid w:val="004A700A"/>
    <w:rsid w:val="004A71FF"/>
    <w:rsid w:val="004A7E21"/>
    <w:rsid w:val="004B2E33"/>
    <w:rsid w:val="004B37C5"/>
    <w:rsid w:val="004B47DF"/>
    <w:rsid w:val="004B4B8F"/>
    <w:rsid w:val="004B677C"/>
    <w:rsid w:val="004B6A0E"/>
    <w:rsid w:val="004B6F15"/>
    <w:rsid w:val="004C0638"/>
    <w:rsid w:val="004C079D"/>
    <w:rsid w:val="004C42B0"/>
    <w:rsid w:val="004C476F"/>
    <w:rsid w:val="004C66EB"/>
    <w:rsid w:val="004D04AA"/>
    <w:rsid w:val="004D0D3B"/>
    <w:rsid w:val="004D1591"/>
    <w:rsid w:val="004D28B3"/>
    <w:rsid w:val="004D2C8F"/>
    <w:rsid w:val="004E1F9F"/>
    <w:rsid w:val="004E2781"/>
    <w:rsid w:val="004E2D2E"/>
    <w:rsid w:val="004E332E"/>
    <w:rsid w:val="004E3C8E"/>
    <w:rsid w:val="004E4325"/>
    <w:rsid w:val="004E445F"/>
    <w:rsid w:val="004E5220"/>
    <w:rsid w:val="004E7D88"/>
    <w:rsid w:val="004F0143"/>
    <w:rsid w:val="004F145E"/>
    <w:rsid w:val="004F21F8"/>
    <w:rsid w:val="004F51F4"/>
    <w:rsid w:val="005006AB"/>
    <w:rsid w:val="00500E6E"/>
    <w:rsid w:val="00505D1B"/>
    <w:rsid w:val="0050673C"/>
    <w:rsid w:val="00507D4B"/>
    <w:rsid w:val="0051065D"/>
    <w:rsid w:val="00510CF6"/>
    <w:rsid w:val="00511711"/>
    <w:rsid w:val="005165B4"/>
    <w:rsid w:val="00516894"/>
    <w:rsid w:val="005170A4"/>
    <w:rsid w:val="00520693"/>
    <w:rsid w:val="0052787E"/>
    <w:rsid w:val="005347AA"/>
    <w:rsid w:val="00535C4C"/>
    <w:rsid w:val="00541D3C"/>
    <w:rsid w:val="005423A5"/>
    <w:rsid w:val="005446B1"/>
    <w:rsid w:val="00544B17"/>
    <w:rsid w:val="00544C91"/>
    <w:rsid w:val="005476A9"/>
    <w:rsid w:val="0054776C"/>
    <w:rsid w:val="005477EA"/>
    <w:rsid w:val="005503EC"/>
    <w:rsid w:val="0055110D"/>
    <w:rsid w:val="00551A30"/>
    <w:rsid w:val="005544AE"/>
    <w:rsid w:val="0056048A"/>
    <w:rsid w:val="005605D9"/>
    <w:rsid w:val="0056085E"/>
    <w:rsid w:val="00564366"/>
    <w:rsid w:val="00565049"/>
    <w:rsid w:val="005738ED"/>
    <w:rsid w:val="00573DEA"/>
    <w:rsid w:val="00575B7D"/>
    <w:rsid w:val="00576BAB"/>
    <w:rsid w:val="00577997"/>
    <w:rsid w:val="00577A9E"/>
    <w:rsid w:val="00582AD0"/>
    <w:rsid w:val="005835B9"/>
    <w:rsid w:val="005843EA"/>
    <w:rsid w:val="00587C7E"/>
    <w:rsid w:val="005933E7"/>
    <w:rsid w:val="0059434A"/>
    <w:rsid w:val="005949D0"/>
    <w:rsid w:val="00594E29"/>
    <w:rsid w:val="005A1AFF"/>
    <w:rsid w:val="005A3AEA"/>
    <w:rsid w:val="005A52D6"/>
    <w:rsid w:val="005A586A"/>
    <w:rsid w:val="005B21D5"/>
    <w:rsid w:val="005B25DA"/>
    <w:rsid w:val="005B3B96"/>
    <w:rsid w:val="005B4DC5"/>
    <w:rsid w:val="005B6525"/>
    <w:rsid w:val="005B6D14"/>
    <w:rsid w:val="005B747F"/>
    <w:rsid w:val="005B7CB1"/>
    <w:rsid w:val="005C000F"/>
    <w:rsid w:val="005C4D11"/>
    <w:rsid w:val="005C59EF"/>
    <w:rsid w:val="005D1B86"/>
    <w:rsid w:val="005D3840"/>
    <w:rsid w:val="005D45F6"/>
    <w:rsid w:val="005D462C"/>
    <w:rsid w:val="005D4782"/>
    <w:rsid w:val="005D4C8C"/>
    <w:rsid w:val="005D7130"/>
    <w:rsid w:val="005E0764"/>
    <w:rsid w:val="005E2A7F"/>
    <w:rsid w:val="005E36FB"/>
    <w:rsid w:val="005E3C20"/>
    <w:rsid w:val="005E4702"/>
    <w:rsid w:val="005E5FBE"/>
    <w:rsid w:val="005F3821"/>
    <w:rsid w:val="005F402A"/>
    <w:rsid w:val="005F6D7C"/>
    <w:rsid w:val="0060041D"/>
    <w:rsid w:val="0060209B"/>
    <w:rsid w:val="00602642"/>
    <w:rsid w:val="00604023"/>
    <w:rsid w:val="00604040"/>
    <w:rsid w:val="006047BC"/>
    <w:rsid w:val="00604DA7"/>
    <w:rsid w:val="0060604B"/>
    <w:rsid w:val="0060659F"/>
    <w:rsid w:val="00607FE6"/>
    <w:rsid w:val="0061087A"/>
    <w:rsid w:val="006115DB"/>
    <w:rsid w:val="00611A4F"/>
    <w:rsid w:val="00613422"/>
    <w:rsid w:val="00613D84"/>
    <w:rsid w:val="00614E67"/>
    <w:rsid w:val="00615132"/>
    <w:rsid w:val="00624425"/>
    <w:rsid w:val="0062584A"/>
    <w:rsid w:val="006260A9"/>
    <w:rsid w:val="0062662C"/>
    <w:rsid w:val="00634323"/>
    <w:rsid w:val="00635D57"/>
    <w:rsid w:val="006360D9"/>
    <w:rsid w:val="00636919"/>
    <w:rsid w:val="0064023F"/>
    <w:rsid w:val="00641774"/>
    <w:rsid w:val="00641C57"/>
    <w:rsid w:val="006426B6"/>
    <w:rsid w:val="0064469A"/>
    <w:rsid w:val="00652F13"/>
    <w:rsid w:val="00653232"/>
    <w:rsid w:val="0065659F"/>
    <w:rsid w:val="006570A7"/>
    <w:rsid w:val="00657DFC"/>
    <w:rsid w:val="00660C1F"/>
    <w:rsid w:val="0066199F"/>
    <w:rsid w:val="00662079"/>
    <w:rsid w:val="00662AF7"/>
    <w:rsid w:val="00662E72"/>
    <w:rsid w:val="00663C59"/>
    <w:rsid w:val="0066459E"/>
    <w:rsid w:val="00667C1D"/>
    <w:rsid w:val="006705C4"/>
    <w:rsid w:val="0067245F"/>
    <w:rsid w:val="0067279E"/>
    <w:rsid w:val="00672C8C"/>
    <w:rsid w:val="00680DED"/>
    <w:rsid w:val="006817EF"/>
    <w:rsid w:val="006820C6"/>
    <w:rsid w:val="00682DB5"/>
    <w:rsid w:val="00683445"/>
    <w:rsid w:val="00683B83"/>
    <w:rsid w:val="00684A61"/>
    <w:rsid w:val="006876C7"/>
    <w:rsid w:val="0069040F"/>
    <w:rsid w:val="006929E3"/>
    <w:rsid w:val="006932B0"/>
    <w:rsid w:val="00694388"/>
    <w:rsid w:val="006962C2"/>
    <w:rsid w:val="00696544"/>
    <w:rsid w:val="00696E3C"/>
    <w:rsid w:val="006A0E05"/>
    <w:rsid w:val="006A2071"/>
    <w:rsid w:val="006A21B4"/>
    <w:rsid w:val="006A220A"/>
    <w:rsid w:val="006A42D5"/>
    <w:rsid w:val="006A4542"/>
    <w:rsid w:val="006A6BE1"/>
    <w:rsid w:val="006A7F50"/>
    <w:rsid w:val="006B0FDA"/>
    <w:rsid w:val="006B1441"/>
    <w:rsid w:val="006B2D6D"/>
    <w:rsid w:val="006B32DB"/>
    <w:rsid w:val="006B3506"/>
    <w:rsid w:val="006B4694"/>
    <w:rsid w:val="006B62AE"/>
    <w:rsid w:val="006B76F6"/>
    <w:rsid w:val="006C11CB"/>
    <w:rsid w:val="006C218B"/>
    <w:rsid w:val="006C245E"/>
    <w:rsid w:val="006C40A8"/>
    <w:rsid w:val="006C4868"/>
    <w:rsid w:val="006D0C3F"/>
    <w:rsid w:val="006D0E72"/>
    <w:rsid w:val="006D20BE"/>
    <w:rsid w:val="006D24A7"/>
    <w:rsid w:val="006D3B7B"/>
    <w:rsid w:val="006D451F"/>
    <w:rsid w:val="006D48D4"/>
    <w:rsid w:val="006D65DE"/>
    <w:rsid w:val="006D6EDB"/>
    <w:rsid w:val="006D70F9"/>
    <w:rsid w:val="006D73C8"/>
    <w:rsid w:val="006D7A7D"/>
    <w:rsid w:val="006E06D3"/>
    <w:rsid w:val="006E49BB"/>
    <w:rsid w:val="006E5DFC"/>
    <w:rsid w:val="006F299C"/>
    <w:rsid w:val="006F3B5B"/>
    <w:rsid w:val="006F41C2"/>
    <w:rsid w:val="006F450B"/>
    <w:rsid w:val="006F7258"/>
    <w:rsid w:val="00700DD4"/>
    <w:rsid w:val="00701E93"/>
    <w:rsid w:val="00701EEE"/>
    <w:rsid w:val="00704CB4"/>
    <w:rsid w:val="0070659F"/>
    <w:rsid w:val="007065A0"/>
    <w:rsid w:val="007071D0"/>
    <w:rsid w:val="00711783"/>
    <w:rsid w:val="00711B73"/>
    <w:rsid w:val="0071674F"/>
    <w:rsid w:val="00717159"/>
    <w:rsid w:val="00717927"/>
    <w:rsid w:val="00717ACD"/>
    <w:rsid w:val="00720DDF"/>
    <w:rsid w:val="00723EC9"/>
    <w:rsid w:val="0072520F"/>
    <w:rsid w:val="007253FD"/>
    <w:rsid w:val="00725701"/>
    <w:rsid w:val="00727564"/>
    <w:rsid w:val="00727F95"/>
    <w:rsid w:val="00730E32"/>
    <w:rsid w:val="0073338A"/>
    <w:rsid w:val="00734A55"/>
    <w:rsid w:val="00736AC0"/>
    <w:rsid w:val="007405CC"/>
    <w:rsid w:val="0074063D"/>
    <w:rsid w:val="00742BC0"/>
    <w:rsid w:val="007432EA"/>
    <w:rsid w:val="00744EA6"/>
    <w:rsid w:val="007472BA"/>
    <w:rsid w:val="00752897"/>
    <w:rsid w:val="00754690"/>
    <w:rsid w:val="00754897"/>
    <w:rsid w:val="00755C5F"/>
    <w:rsid w:val="0075668E"/>
    <w:rsid w:val="00756C9E"/>
    <w:rsid w:val="00763A1E"/>
    <w:rsid w:val="00765653"/>
    <w:rsid w:val="00765821"/>
    <w:rsid w:val="00767B49"/>
    <w:rsid w:val="00773904"/>
    <w:rsid w:val="00773CBB"/>
    <w:rsid w:val="00774AC3"/>
    <w:rsid w:val="00774C8C"/>
    <w:rsid w:val="0077520D"/>
    <w:rsid w:val="007772D3"/>
    <w:rsid w:val="0078077C"/>
    <w:rsid w:val="007811ED"/>
    <w:rsid w:val="00782E64"/>
    <w:rsid w:val="00784C63"/>
    <w:rsid w:val="007858E7"/>
    <w:rsid w:val="00786827"/>
    <w:rsid w:val="00787110"/>
    <w:rsid w:val="00791A11"/>
    <w:rsid w:val="00794420"/>
    <w:rsid w:val="00794D45"/>
    <w:rsid w:val="0079796B"/>
    <w:rsid w:val="007A0BC6"/>
    <w:rsid w:val="007A2388"/>
    <w:rsid w:val="007A31F6"/>
    <w:rsid w:val="007A5AA9"/>
    <w:rsid w:val="007A6B57"/>
    <w:rsid w:val="007A75E3"/>
    <w:rsid w:val="007B2265"/>
    <w:rsid w:val="007B2ED0"/>
    <w:rsid w:val="007B3ABE"/>
    <w:rsid w:val="007B4B03"/>
    <w:rsid w:val="007B533B"/>
    <w:rsid w:val="007C0520"/>
    <w:rsid w:val="007C175F"/>
    <w:rsid w:val="007C1CA0"/>
    <w:rsid w:val="007C2A2B"/>
    <w:rsid w:val="007C4AC7"/>
    <w:rsid w:val="007C4CC4"/>
    <w:rsid w:val="007C63B3"/>
    <w:rsid w:val="007C6B7B"/>
    <w:rsid w:val="007C6DF6"/>
    <w:rsid w:val="007D04FA"/>
    <w:rsid w:val="007D0671"/>
    <w:rsid w:val="007D3AAF"/>
    <w:rsid w:val="007D5170"/>
    <w:rsid w:val="007D5F90"/>
    <w:rsid w:val="007D680E"/>
    <w:rsid w:val="007E0CFC"/>
    <w:rsid w:val="007E0EEE"/>
    <w:rsid w:val="007E503C"/>
    <w:rsid w:val="007E5B50"/>
    <w:rsid w:val="007E7573"/>
    <w:rsid w:val="007E7A10"/>
    <w:rsid w:val="007F09FF"/>
    <w:rsid w:val="007F2FB9"/>
    <w:rsid w:val="007F4A1F"/>
    <w:rsid w:val="007F4DD7"/>
    <w:rsid w:val="007F73A4"/>
    <w:rsid w:val="00802073"/>
    <w:rsid w:val="00803DAE"/>
    <w:rsid w:val="008040C6"/>
    <w:rsid w:val="008046D9"/>
    <w:rsid w:val="00804D16"/>
    <w:rsid w:val="00806502"/>
    <w:rsid w:val="00811C4C"/>
    <w:rsid w:val="00812564"/>
    <w:rsid w:val="0082106D"/>
    <w:rsid w:val="0082326E"/>
    <w:rsid w:val="008239AB"/>
    <w:rsid w:val="00826AE2"/>
    <w:rsid w:val="00827372"/>
    <w:rsid w:val="0082775B"/>
    <w:rsid w:val="00827DDD"/>
    <w:rsid w:val="00830118"/>
    <w:rsid w:val="00830F84"/>
    <w:rsid w:val="00832489"/>
    <w:rsid w:val="0083605E"/>
    <w:rsid w:val="00836BA6"/>
    <w:rsid w:val="008451B4"/>
    <w:rsid w:val="0085136F"/>
    <w:rsid w:val="00853D22"/>
    <w:rsid w:val="00854946"/>
    <w:rsid w:val="00857B65"/>
    <w:rsid w:val="00860E73"/>
    <w:rsid w:val="008635E7"/>
    <w:rsid w:val="008655FA"/>
    <w:rsid w:val="008660FD"/>
    <w:rsid w:val="00873C8A"/>
    <w:rsid w:val="00873CAE"/>
    <w:rsid w:val="00880099"/>
    <w:rsid w:val="008813F1"/>
    <w:rsid w:val="00883115"/>
    <w:rsid w:val="008842D9"/>
    <w:rsid w:val="008843D3"/>
    <w:rsid w:val="00890001"/>
    <w:rsid w:val="00894EE8"/>
    <w:rsid w:val="00896DCD"/>
    <w:rsid w:val="008A06B2"/>
    <w:rsid w:val="008A223C"/>
    <w:rsid w:val="008A3DA9"/>
    <w:rsid w:val="008A4C7B"/>
    <w:rsid w:val="008A5075"/>
    <w:rsid w:val="008B0770"/>
    <w:rsid w:val="008B0B72"/>
    <w:rsid w:val="008B1DBF"/>
    <w:rsid w:val="008B34EA"/>
    <w:rsid w:val="008C1C76"/>
    <w:rsid w:val="008C26B6"/>
    <w:rsid w:val="008C3EF3"/>
    <w:rsid w:val="008C4C1C"/>
    <w:rsid w:val="008D032E"/>
    <w:rsid w:val="008D067A"/>
    <w:rsid w:val="008D0687"/>
    <w:rsid w:val="008D0D76"/>
    <w:rsid w:val="008D1256"/>
    <w:rsid w:val="008D2593"/>
    <w:rsid w:val="008D6692"/>
    <w:rsid w:val="008D6907"/>
    <w:rsid w:val="008E2796"/>
    <w:rsid w:val="008E3683"/>
    <w:rsid w:val="008E46CB"/>
    <w:rsid w:val="008E499D"/>
    <w:rsid w:val="008E5C01"/>
    <w:rsid w:val="008E6723"/>
    <w:rsid w:val="008E6C9E"/>
    <w:rsid w:val="008E6E79"/>
    <w:rsid w:val="008F0B47"/>
    <w:rsid w:val="008F1786"/>
    <w:rsid w:val="008F21FC"/>
    <w:rsid w:val="008F2C95"/>
    <w:rsid w:val="008F436A"/>
    <w:rsid w:val="008F6E9F"/>
    <w:rsid w:val="008F73FC"/>
    <w:rsid w:val="008F7A10"/>
    <w:rsid w:val="009023D5"/>
    <w:rsid w:val="009030F7"/>
    <w:rsid w:val="0090394E"/>
    <w:rsid w:val="00903DB0"/>
    <w:rsid w:val="00904F7B"/>
    <w:rsid w:val="009074C1"/>
    <w:rsid w:val="00912683"/>
    <w:rsid w:val="009140D1"/>
    <w:rsid w:val="00917D95"/>
    <w:rsid w:val="0092066E"/>
    <w:rsid w:val="00921ED5"/>
    <w:rsid w:val="009253CD"/>
    <w:rsid w:val="00925698"/>
    <w:rsid w:val="00933CFC"/>
    <w:rsid w:val="00934EB8"/>
    <w:rsid w:val="009363FB"/>
    <w:rsid w:val="00936CEB"/>
    <w:rsid w:val="009411F3"/>
    <w:rsid w:val="00942AC5"/>
    <w:rsid w:val="00944DC4"/>
    <w:rsid w:val="00944FFE"/>
    <w:rsid w:val="00945E6C"/>
    <w:rsid w:val="00946211"/>
    <w:rsid w:val="00946318"/>
    <w:rsid w:val="00951727"/>
    <w:rsid w:val="009522B5"/>
    <w:rsid w:val="009548FC"/>
    <w:rsid w:val="00955EBA"/>
    <w:rsid w:val="00962366"/>
    <w:rsid w:val="009638F0"/>
    <w:rsid w:val="00963951"/>
    <w:rsid w:val="00965324"/>
    <w:rsid w:val="00965BCE"/>
    <w:rsid w:val="00966E65"/>
    <w:rsid w:val="00967451"/>
    <w:rsid w:val="00967DD5"/>
    <w:rsid w:val="00971901"/>
    <w:rsid w:val="00972AE8"/>
    <w:rsid w:val="009752E0"/>
    <w:rsid w:val="009844D9"/>
    <w:rsid w:val="009907C6"/>
    <w:rsid w:val="00991996"/>
    <w:rsid w:val="00991AB7"/>
    <w:rsid w:val="0099245E"/>
    <w:rsid w:val="009930DE"/>
    <w:rsid w:val="00994048"/>
    <w:rsid w:val="009974F7"/>
    <w:rsid w:val="009A4ECA"/>
    <w:rsid w:val="009B298C"/>
    <w:rsid w:val="009B3179"/>
    <w:rsid w:val="009B352E"/>
    <w:rsid w:val="009B4D64"/>
    <w:rsid w:val="009B6361"/>
    <w:rsid w:val="009B73F4"/>
    <w:rsid w:val="009C0D5B"/>
    <w:rsid w:val="009C1BA7"/>
    <w:rsid w:val="009C1E06"/>
    <w:rsid w:val="009C4889"/>
    <w:rsid w:val="009C5D19"/>
    <w:rsid w:val="009C6518"/>
    <w:rsid w:val="009C6E3A"/>
    <w:rsid w:val="009C71C2"/>
    <w:rsid w:val="009D22B7"/>
    <w:rsid w:val="009D59CE"/>
    <w:rsid w:val="009D7BC6"/>
    <w:rsid w:val="009E009D"/>
    <w:rsid w:val="009E13BF"/>
    <w:rsid w:val="009E3728"/>
    <w:rsid w:val="009E3857"/>
    <w:rsid w:val="009E4A2B"/>
    <w:rsid w:val="009E5A89"/>
    <w:rsid w:val="009E6646"/>
    <w:rsid w:val="009E69FE"/>
    <w:rsid w:val="009F0D1C"/>
    <w:rsid w:val="009F2213"/>
    <w:rsid w:val="009F2269"/>
    <w:rsid w:val="009F2664"/>
    <w:rsid w:val="009F56A0"/>
    <w:rsid w:val="00A01182"/>
    <w:rsid w:val="00A014B4"/>
    <w:rsid w:val="00A02276"/>
    <w:rsid w:val="00A05739"/>
    <w:rsid w:val="00A0604C"/>
    <w:rsid w:val="00A062A3"/>
    <w:rsid w:val="00A106CD"/>
    <w:rsid w:val="00A10C8D"/>
    <w:rsid w:val="00A13B73"/>
    <w:rsid w:val="00A14933"/>
    <w:rsid w:val="00A21203"/>
    <w:rsid w:val="00A21F5B"/>
    <w:rsid w:val="00A22098"/>
    <w:rsid w:val="00A23B8C"/>
    <w:rsid w:val="00A23DA6"/>
    <w:rsid w:val="00A30627"/>
    <w:rsid w:val="00A32741"/>
    <w:rsid w:val="00A32E8F"/>
    <w:rsid w:val="00A34FDF"/>
    <w:rsid w:val="00A35857"/>
    <w:rsid w:val="00A36885"/>
    <w:rsid w:val="00A40D72"/>
    <w:rsid w:val="00A416F6"/>
    <w:rsid w:val="00A43D09"/>
    <w:rsid w:val="00A43DBB"/>
    <w:rsid w:val="00A47285"/>
    <w:rsid w:val="00A47E61"/>
    <w:rsid w:val="00A506D8"/>
    <w:rsid w:val="00A50C84"/>
    <w:rsid w:val="00A51A16"/>
    <w:rsid w:val="00A543A9"/>
    <w:rsid w:val="00A563CC"/>
    <w:rsid w:val="00A6044B"/>
    <w:rsid w:val="00A61728"/>
    <w:rsid w:val="00A6560C"/>
    <w:rsid w:val="00A6607C"/>
    <w:rsid w:val="00A71AB8"/>
    <w:rsid w:val="00A71F44"/>
    <w:rsid w:val="00A74292"/>
    <w:rsid w:val="00A76C80"/>
    <w:rsid w:val="00A7738B"/>
    <w:rsid w:val="00A80A71"/>
    <w:rsid w:val="00A828C4"/>
    <w:rsid w:val="00A83106"/>
    <w:rsid w:val="00A8447E"/>
    <w:rsid w:val="00A84885"/>
    <w:rsid w:val="00A84BEB"/>
    <w:rsid w:val="00A85204"/>
    <w:rsid w:val="00A903D0"/>
    <w:rsid w:val="00A91140"/>
    <w:rsid w:val="00A935E6"/>
    <w:rsid w:val="00A93E21"/>
    <w:rsid w:val="00A95600"/>
    <w:rsid w:val="00A95868"/>
    <w:rsid w:val="00A96881"/>
    <w:rsid w:val="00A9724F"/>
    <w:rsid w:val="00A97922"/>
    <w:rsid w:val="00AA0CFC"/>
    <w:rsid w:val="00AA1898"/>
    <w:rsid w:val="00AA24B3"/>
    <w:rsid w:val="00AA30BE"/>
    <w:rsid w:val="00AA50B3"/>
    <w:rsid w:val="00AA79F5"/>
    <w:rsid w:val="00AA7A84"/>
    <w:rsid w:val="00AB1EC2"/>
    <w:rsid w:val="00AB26E7"/>
    <w:rsid w:val="00AB4B25"/>
    <w:rsid w:val="00AB7687"/>
    <w:rsid w:val="00AC2179"/>
    <w:rsid w:val="00AC352F"/>
    <w:rsid w:val="00AC390E"/>
    <w:rsid w:val="00AC65FB"/>
    <w:rsid w:val="00AD2442"/>
    <w:rsid w:val="00AD2494"/>
    <w:rsid w:val="00AD2827"/>
    <w:rsid w:val="00AD30F1"/>
    <w:rsid w:val="00AD3D41"/>
    <w:rsid w:val="00AD4FA9"/>
    <w:rsid w:val="00AE08F6"/>
    <w:rsid w:val="00AE30FC"/>
    <w:rsid w:val="00AE36EF"/>
    <w:rsid w:val="00AE58FE"/>
    <w:rsid w:val="00AE6593"/>
    <w:rsid w:val="00AF3071"/>
    <w:rsid w:val="00AF5E86"/>
    <w:rsid w:val="00B0480C"/>
    <w:rsid w:val="00B04E62"/>
    <w:rsid w:val="00B0585E"/>
    <w:rsid w:val="00B0631A"/>
    <w:rsid w:val="00B06C37"/>
    <w:rsid w:val="00B11562"/>
    <w:rsid w:val="00B1156B"/>
    <w:rsid w:val="00B14DB3"/>
    <w:rsid w:val="00B1695C"/>
    <w:rsid w:val="00B1703E"/>
    <w:rsid w:val="00B20935"/>
    <w:rsid w:val="00B22093"/>
    <w:rsid w:val="00B22B57"/>
    <w:rsid w:val="00B2626B"/>
    <w:rsid w:val="00B2706D"/>
    <w:rsid w:val="00B34C5A"/>
    <w:rsid w:val="00B34FF3"/>
    <w:rsid w:val="00B36B0A"/>
    <w:rsid w:val="00B36C52"/>
    <w:rsid w:val="00B40F48"/>
    <w:rsid w:val="00B40FDA"/>
    <w:rsid w:val="00B429FE"/>
    <w:rsid w:val="00B43FED"/>
    <w:rsid w:val="00B5095C"/>
    <w:rsid w:val="00B51005"/>
    <w:rsid w:val="00B51093"/>
    <w:rsid w:val="00B53261"/>
    <w:rsid w:val="00B546E2"/>
    <w:rsid w:val="00B6313B"/>
    <w:rsid w:val="00B63313"/>
    <w:rsid w:val="00B67303"/>
    <w:rsid w:val="00B73DAA"/>
    <w:rsid w:val="00B74AF8"/>
    <w:rsid w:val="00B812E2"/>
    <w:rsid w:val="00B81419"/>
    <w:rsid w:val="00B81DCE"/>
    <w:rsid w:val="00B842B7"/>
    <w:rsid w:val="00B91763"/>
    <w:rsid w:val="00B97751"/>
    <w:rsid w:val="00BA494A"/>
    <w:rsid w:val="00BA5ADE"/>
    <w:rsid w:val="00BA6DF0"/>
    <w:rsid w:val="00BA7C3E"/>
    <w:rsid w:val="00BA7E21"/>
    <w:rsid w:val="00BB1457"/>
    <w:rsid w:val="00BB41F1"/>
    <w:rsid w:val="00BB7249"/>
    <w:rsid w:val="00BC09D2"/>
    <w:rsid w:val="00BC0D58"/>
    <w:rsid w:val="00BC0DAE"/>
    <w:rsid w:val="00BC1EB8"/>
    <w:rsid w:val="00BC2C80"/>
    <w:rsid w:val="00BC489E"/>
    <w:rsid w:val="00BC5CEB"/>
    <w:rsid w:val="00BD168A"/>
    <w:rsid w:val="00BD1BC6"/>
    <w:rsid w:val="00BD24B6"/>
    <w:rsid w:val="00BD2BDF"/>
    <w:rsid w:val="00BD4625"/>
    <w:rsid w:val="00BD4CC2"/>
    <w:rsid w:val="00BD6347"/>
    <w:rsid w:val="00BD6519"/>
    <w:rsid w:val="00BD6D5E"/>
    <w:rsid w:val="00BD75E5"/>
    <w:rsid w:val="00BE057B"/>
    <w:rsid w:val="00BE0AED"/>
    <w:rsid w:val="00BE2FFB"/>
    <w:rsid w:val="00BE5BD9"/>
    <w:rsid w:val="00BE77AA"/>
    <w:rsid w:val="00BE7D39"/>
    <w:rsid w:val="00BE7EE9"/>
    <w:rsid w:val="00BF0A07"/>
    <w:rsid w:val="00BF0F80"/>
    <w:rsid w:val="00BF1F6B"/>
    <w:rsid w:val="00BF441D"/>
    <w:rsid w:val="00BF74F5"/>
    <w:rsid w:val="00BF765C"/>
    <w:rsid w:val="00C032C6"/>
    <w:rsid w:val="00C03FBD"/>
    <w:rsid w:val="00C04745"/>
    <w:rsid w:val="00C05C57"/>
    <w:rsid w:val="00C0606F"/>
    <w:rsid w:val="00C060E7"/>
    <w:rsid w:val="00C06850"/>
    <w:rsid w:val="00C069F1"/>
    <w:rsid w:val="00C12CCC"/>
    <w:rsid w:val="00C21222"/>
    <w:rsid w:val="00C256E8"/>
    <w:rsid w:val="00C2735E"/>
    <w:rsid w:val="00C27A02"/>
    <w:rsid w:val="00C27A56"/>
    <w:rsid w:val="00C27D48"/>
    <w:rsid w:val="00C31000"/>
    <w:rsid w:val="00C32F75"/>
    <w:rsid w:val="00C35FAD"/>
    <w:rsid w:val="00C36DA8"/>
    <w:rsid w:val="00C41A94"/>
    <w:rsid w:val="00C423F4"/>
    <w:rsid w:val="00C43524"/>
    <w:rsid w:val="00C43B2F"/>
    <w:rsid w:val="00C460A2"/>
    <w:rsid w:val="00C53659"/>
    <w:rsid w:val="00C53F8C"/>
    <w:rsid w:val="00C54425"/>
    <w:rsid w:val="00C60A9A"/>
    <w:rsid w:val="00C610A3"/>
    <w:rsid w:val="00C61D2A"/>
    <w:rsid w:val="00C62791"/>
    <w:rsid w:val="00C638B2"/>
    <w:rsid w:val="00C64BF7"/>
    <w:rsid w:val="00C67962"/>
    <w:rsid w:val="00C702A8"/>
    <w:rsid w:val="00C7330F"/>
    <w:rsid w:val="00C75272"/>
    <w:rsid w:val="00C8014A"/>
    <w:rsid w:val="00C807FA"/>
    <w:rsid w:val="00C82B8F"/>
    <w:rsid w:val="00C8448C"/>
    <w:rsid w:val="00C9005E"/>
    <w:rsid w:val="00C9611A"/>
    <w:rsid w:val="00C9623D"/>
    <w:rsid w:val="00C962CE"/>
    <w:rsid w:val="00CA2FA3"/>
    <w:rsid w:val="00CA38A7"/>
    <w:rsid w:val="00CA5131"/>
    <w:rsid w:val="00CA53B5"/>
    <w:rsid w:val="00CA6B1D"/>
    <w:rsid w:val="00CA7692"/>
    <w:rsid w:val="00CB02F1"/>
    <w:rsid w:val="00CB0876"/>
    <w:rsid w:val="00CB2E75"/>
    <w:rsid w:val="00CB6757"/>
    <w:rsid w:val="00CC0B62"/>
    <w:rsid w:val="00CC2F4A"/>
    <w:rsid w:val="00CC3976"/>
    <w:rsid w:val="00CC3C73"/>
    <w:rsid w:val="00CC4B59"/>
    <w:rsid w:val="00CC4FD4"/>
    <w:rsid w:val="00CC59C5"/>
    <w:rsid w:val="00CD2158"/>
    <w:rsid w:val="00CD7769"/>
    <w:rsid w:val="00CE04DC"/>
    <w:rsid w:val="00CE1A4C"/>
    <w:rsid w:val="00CE24B7"/>
    <w:rsid w:val="00CE292D"/>
    <w:rsid w:val="00CE3264"/>
    <w:rsid w:val="00CE3502"/>
    <w:rsid w:val="00CE47EC"/>
    <w:rsid w:val="00CE5142"/>
    <w:rsid w:val="00CE6867"/>
    <w:rsid w:val="00CF0A5D"/>
    <w:rsid w:val="00CF11A9"/>
    <w:rsid w:val="00CF1C66"/>
    <w:rsid w:val="00CF2755"/>
    <w:rsid w:val="00CF6924"/>
    <w:rsid w:val="00CF7A36"/>
    <w:rsid w:val="00D00B99"/>
    <w:rsid w:val="00D016A1"/>
    <w:rsid w:val="00D07B86"/>
    <w:rsid w:val="00D1176C"/>
    <w:rsid w:val="00D1179F"/>
    <w:rsid w:val="00D124CC"/>
    <w:rsid w:val="00D15BE2"/>
    <w:rsid w:val="00D17A84"/>
    <w:rsid w:val="00D2090E"/>
    <w:rsid w:val="00D2233E"/>
    <w:rsid w:val="00D22706"/>
    <w:rsid w:val="00D240D3"/>
    <w:rsid w:val="00D26DD3"/>
    <w:rsid w:val="00D30317"/>
    <w:rsid w:val="00D313FB"/>
    <w:rsid w:val="00D32068"/>
    <w:rsid w:val="00D33C07"/>
    <w:rsid w:val="00D35570"/>
    <w:rsid w:val="00D35D61"/>
    <w:rsid w:val="00D36B6A"/>
    <w:rsid w:val="00D428BA"/>
    <w:rsid w:val="00D43064"/>
    <w:rsid w:val="00D4498F"/>
    <w:rsid w:val="00D45504"/>
    <w:rsid w:val="00D45796"/>
    <w:rsid w:val="00D46664"/>
    <w:rsid w:val="00D553B2"/>
    <w:rsid w:val="00D57640"/>
    <w:rsid w:val="00D609E0"/>
    <w:rsid w:val="00D62A2E"/>
    <w:rsid w:val="00D669C7"/>
    <w:rsid w:val="00D703B5"/>
    <w:rsid w:val="00D71192"/>
    <w:rsid w:val="00D7194A"/>
    <w:rsid w:val="00D72071"/>
    <w:rsid w:val="00D73FF8"/>
    <w:rsid w:val="00D74262"/>
    <w:rsid w:val="00D74CFF"/>
    <w:rsid w:val="00D7502D"/>
    <w:rsid w:val="00D76800"/>
    <w:rsid w:val="00D77586"/>
    <w:rsid w:val="00D820EC"/>
    <w:rsid w:val="00D82364"/>
    <w:rsid w:val="00D8304B"/>
    <w:rsid w:val="00D832E9"/>
    <w:rsid w:val="00D867D2"/>
    <w:rsid w:val="00D86ED9"/>
    <w:rsid w:val="00D87FEE"/>
    <w:rsid w:val="00D91A55"/>
    <w:rsid w:val="00D92D66"/>
    <w:rsid w:val="00D957FB"/>
    <w:rsid w:val="00D9698E"/>
    <w:rsid w:val="00D977B6"/>
    <w:rsid w:val="00DA0683"/>
    <w:rsid w:val="00DA0AD2"/>
    <w:rsid w:val="00DA21D8"/>
    <w:rsid w:val="00DA3936"/>
    <w:rsid w:val="00DA4267"/>
    <w:rsid w:val="00DA4E5E"/>
    <w:rsid w:val="00DA7504"/>
    <w:rsid w:val="00DB1257"/>
    <w:rsid w:val="00DB2968"/>
    <w:rsid w:val="00DB324A"/>
    <w:rsid w:val="00DB4C1E"/>
    <w:rsid w:val="00DB568E"/>
    <w:rsid w:val="00DB7CF1"/>
    <w:rsid w:val="00DC16C8"/>
    <w:rsid w:val="00DC2B56"/>
    <w:rsid w:val="00DC2F2F"/>
    <w:rsid w:val="00DC3928"/>
    <w:rsid w:val="00DC681B"/>
    <w:rsid w:val="00DD453C"/>
    <w:rsid w:val="00DD529D"/>
    <w:rsid w:val="00DD5D47"/>
    <w:rsid w:val="00DD6BE2"/>
    <w:rsid w:val="00DE1E96"/>
    <w:rsid w:val="00DE5A2D"/>
    <w:rsid w:val="00DF0955"/>
    <w:rsid w:val="00DF43F8"/>
    <w:rsid w:val="00DF79F2"/>
    <w:rsid w:val="00E00720"/>
    <w:rsid w:val="00E01664"/>
    <w:rsid w:val="00E02E62"/>
    <w:rsid w:val="00E05FC3"/>
    <w:rsid w:val="00E10DD4"/>
    <w:rsid w:val="00E22C56"/>
    <w:rsid w:val="00E22E3E"/>
    <w:rsid w:val="00E23472"/>
    <w:rsid w:val="00E237BB"/>
    <w:rsid w:val="00E24362"/>
    <w:rsid w:val="00E276EA"/>
    <w:rsid w:val="00E31B44"/>
    <w:rsid w:val="00E37165"/>
    <w:rsid w:val="00E37E1E"/>
    <w:rsid w:val="00E4056E"/>
    <w:rsid w:val="00E40E96"/>
    <w:rsid w:val="00E413D2"/>
    <w:rsid w:val="00E4140F"/>
    <w:rsid w:val="00E424E1"/>
    <w:rsid w:val="00E43478"/>
    <w:rsid w:val="00E45458"/>
    <w:rsid w:val="00E458E0"/>
    <w:rsid w:val="00E47B03"/>
    <w:rsid w:val="00E501F0"/>
    <w:rsid w:val="00E561F4"/>
    <w:rsid w:val="00E60767"/>
    <w:rsid w:val="00E61616"/>
    <w:rsid w:val="00E622A6"/>
    <w:rsid w:val="00E62344"/>
    <w:rsid w:val="00E65E2C"/>
    <w:rsid w:val="00E70569"/>
    <w:rsid w:val="00E723A3"/>
    <w:rsid w:val="00E72987"/>
    <w:rsid w:val="00E74F9C"/>
    <w:rsid w:val="00E768C7"/>
    <w:rsid w:val="00E81251"/>
    <w:rsid w:val="00E81BFA"/>
    <w:rsid w:val="00E82CF2"/>
    <w:rsid w:val="00E836A7"/>
    <w:rsid w:val="00E850D2"/>
    <w:rsid w:val="00E86D75"/>
    <w:rsid w:val="00E87F41"/>
    <w:rsid w:val="00E907DB"/>
    <w:rsid w:val="00E91BAF"/>
    <w:rsid w:val="00E93A2E"/>
    <w:rsid w:val="00E948C3"/>
    <w:rsid w:val="00E955E2"/>
    <w:rsid w:val="00E95AA7"/>
    <w:rsid w:val="00E95EFD"/>
    <w:rsid w:val="00EA0126"/>
    <w:rsid w:val="00EA35AF"/>
    <w:rsid w:val="00EB254D"/>
    <w:rsid w:val="00EB2AB5"/>
    <w:rsid w:val="00EB2FAC"/>
    <w:rsid w:val="00EB3387"/>
    <w:rsid w:val="00EB38D1"/>
    <w:rsid w:val="00EB6277"/>
    <w:rsid w:val="00EB63A8"/>
    <w:rsid w:val="00EC0A99"/>
    <w:rsid w:val="00EC335F"/>
    <w:rsid w:val="00EC359A"/>
    <w:rsid w:val="00EC3DCB"/>
    <w:rsid w:val="00EC3FC0"/>
    <w:rsid w:val="00EC636A"/>
    <w:rsid w:val="00EC7F3A"/>
    <w:rsid w:val="00ED054A"/>
    <w:rsid w:val="00ED14ED"/>
    <w:rsid w:val="00ED1968"/>
    <w:rsid w:val="00ED1A26"/>
    <w:rsid w:val="00ED2F51"/>
    <w:rsid w:val="00ED3854"/>
    <w:rsid w:val="00ED4D9A"/>
    <w:rsid w:val="00EE1210"/>
    <w:rsid w:val="00EE1A76"/>
    <w:rsid w:val="00EE5CE2"/>
    <w:rsid w:val="00EF2C74"/>
    <w:rsid w:val="00EF3893"/>
    <w:rsid w:val="00EF3FF1"/>
    <w:rsid w:val="00EF5475"/>
    <w:rsid w:val="00EF551F"/>
    <w:rsid w:val="00F00BA4"/>
    <w:rsid w:val="00F00DD1"/>
    <w:rsid w:val="00F01E78"/>
    <w:rsid w:val="00F02174"/>
    <w:rsid w:val="00F02D02"/>
    <w:rsid w:val="00F03268"/>
    <w:rsid w:val="00F037C9"/>
    <w:rsid w:val="00F03813"/>
    <w:rsid w:val="00F046B1"/>
    <w:rsid w:val="00F04CCE"/>
    <w:rsid w:val="00F05BCB"/>
    <w:rsid w:val="00F06B83"/>
    <w:rsid w:val="00F11B21"/>
    <w:rsid w:val="00F15D90"/>
    <w:rsid w:val="00F246D7"/>
    <w:rsid w:val="00F252F3"/>
    <w:rsid w:val="00F26084"/>
    <w:rsid w:val="00F262FE"/>
    <w:rsid w:val="00F305ED"/>
    <w:rsid w:val="00F30DAE"/>
    <w:rsid w:val="00F30E43"/>
    <w:rsid w:val="00F31E87"/>
    <w:rsid w:val="00F31F5C"/>
    <w:rsid w:val="00F34766"/>
    <w:rsid w:val="00F34832"/>
    <w:rsid w:val="00F3588A"/>
    <w:rsid w:val="00F35953"/>
    <w:rsid w:val="00F363E7"/>
    <w:rsid w:val="00F3798A"/>
    <w:rsid w:val="00F40058"/>
    <w:rsid w:val="00F40642"/>
    <w:rsid w:val="00F43941"/>
    <w:rsid w:val="00F4653D"/>
    <w:rsid w:val="00F46BF7"/>
    <w:rsid w:val="00F51A14"/>
    <w:rsid w:val="00F5260F"/>
    <w:rsid w:val="00F54CD5"/>
    <w:rsid w:val="00F55A5F"/>
    <w:rsid w:val="00F56268"/>
    <w:rsid w:val="00F600AC"/>
    <w:rsid w:val="00F60788"/>
    <w:rsid w:val="00F612D7"/>
    <w:rsid w:val="00F6143E"/>
    <w:rsid w:val="00F62BBA"/>
    <w:rsid w:val="00F62EF1"/>
    <w:rsid w:val="00F64EA2"/>
    <w:rsid w:val="00F653C5"/>
    <w:rsid w:val="00F661F7"/>
    <w:rsid w:val="00F70F0D"/>
    <w:rsid w:val="00F70F67"/>
    <w:rsid w:val="00F7173B"/>
    <w:rsid w:val="00F719FA"/>
    <w:rsid w:val="00F723C9"/>
    <w:rsid w:val="00F736B7"/>
    <w:rsid w:val="00F73B58"/>
    <w:rsid w:val="00F76CBB"/>
    <w:rsid w:val="00F7751F"/>
    <w:rsid w:val="00F779A7"/>
    <w:rsid w:val="00F805D3"/>
    <w:rsid w:val="00F816D1"/>
    <w:rsid w:val="00F81923"/>
    <w:rsid w:val="00F81A62"/>
    <w:rsid w:val="00F8476B"/>
    <w:rsid w:val="00F86480"/>
    <w:rsid w:val="00F86A7F"/>
    <w:rsid w:val="00F92754"/>
    <w:rsid w:val="00F94946"/>
    <w:rsid w:val="00F94E03"/>
    <w:rsid w:val="00F969E3"/>
    <w:rsid w:val="00F96C88"/>
    <w:rsid w:val="00F96E34"/>
    <w:rsid w:val="00FA50F8"/>
    <w:rsid w:val="00FA51A1"/>
    <w:rsid w:val="00FB1141"/>
    <w:rsid w:val="00FB2717"/>
    <w:rsid w:val="00FB4E3B"/>
    <w:rsid w:val="00FB5A8A"/>
    <w:rsid w:val="00FC18E2"/>
    <w:rsid w:val="00FC3841"/>
    <w:rsid w:val="00FC3A0F"/>
    <w:rsid w:val="00FC6684"/>
    <w:rsid w:val="00FC758F"/>
    <w:rsid w:val="00FD0DE0"/>
    <w:rsid w:val="00FD1C47"/>
    <w:rsid w:val="00FD2778"/>
    <w:rsid w:val="00FD5A6B"/>
    <w:rsid w:val="00FE0D9F"/>
    <w:rsid w:val="00FE117B"/>
    <w:rsid w:val="00FE14B9"/>
    <w:rsid w:val="00FE34E6"/>
    <w:rsid w:val="00FE3F25"/>
    <w:rsid w:val="00FE4CDE"/>
    <w:rsid w:val="00FE5EFF"/>
    <w:rsid w:val="00FF0691"/>
    <w:rsid w:val="00FF06A3"/>
    <w:rsid w:val="00FF1026"/>
    <w:rsid w:val="00FF602C"/>
    <w:rsid w:val="00FF6D0C"/>
    <w:rsid w:val="00FF7333"/>
    <w:rsid w:val="01000684"/>
    <w:rsid w:val="010D36A1"/>
    <w:rsid w:val="01252932"/>
    <w:rsid w:val="0136258C"/>
    <w:rsid w:val="015A12E5"/>
    <w:rsid w:val="01653CDB"/>
    <w:rsid w:val="01905624"/>
    <w:rsid w:val="01A35393"/>
    <w:rsid w:val="01C9683D"/>
    <w:rsid w:val="01D90860"/>
    <w:rsid w:val="01DA322F"/>
    <w:rsid w:val="01E03510"/>
    <w:rsid w:val="0210536A"/>
    <w:rsid w:val="0210586B"/>
    <w:rsid w:val="021631E5"/>
    <w:rsid w:val="023B4189"/>
    <w:rsid w:val="023C0F9C"/>
    <w:rsid w:val="025667E1"/>
    <w:rsid w:val="02590D63"/>
    <w:rsid w:val="026F4BE7"/>
    <w:rsid w:val="028A0989"/>
    <w:rsid w:val="02921CB4"/>
    <w:rsid w:val="02A84DD1"/>
    <w:rsid w:val="02B31227"/>
    <w:rsid w:val="02B43098"/>
    <w:rsid w:val="03475B61"/>
    <w:rsid w:val="036B7873"/>
    <w:rsid w:val="038171D5"/>
    <w:rsid w:val="038F2538"/>
    <w:rsid w:val="03BA639C"/>
    <w:rsid w:val="03DA7CA5"/>
    <w:rsid w:val="03E50C74"/>
    <w:rsid w:val="03F42490"/>
    <w:rsid w:val="03F55623"/>
    <w:rsid w:val="0401744E"/>
    <w:rsid w:val="040D5D68"/>
    <w:rsid w:val="041D3A61"/>
    <w:rsid w:val="041F04EE"/>
    <w:rsid w:val="042430A8"/>
    <w:rsid w:val="042A0408"/>
    <w:rsid w:val="042B23AE"/>
    <w:rsid w:val="042B28CD"/>
    <w:rsid w:val="04416646"/>
    <w:rsid w:val="0444526A"/>
    <w:rsid w:val="0452720C"/>
    <w:rsid w:val="04593D08"/>
    <w:rsid w:val="047B5D48"/>
    <w:rsid w:val="04B13035"/>
    <w:rsid w:val="04CE3B46"/>
    <w:rsid w:val="050A5E04"/>
    <w:rsid w:val="050C62CE"/>
    <w:rsid w:val="052F676F"/>
    <w:rsid w:val="05935296"/>
    <w:rsid w:val="059B69F7"/>
    <w:rsid w:val="059E5894"/>
    <w:rsid w:val="05B24971"/>
    <w:rsid w:val="05D8506E"/>
    <w:rsid w:val="06001365"/>
    <w:rsid w:val="06530403"/>
    <w:rsid w:val="065849D4"/>
    <w:rsid w:val="06690098"/>
    <w:rsid w:val="06877C45"/>
    <w:rsid w:val="069162CA"/>
    <w:rsid w:val="06923721"/>
    <w:rsid w:val="06A93227"/>
    <w:rsid w:val="06B866AA"/>
    <w:rsid w:val="06C60A51"/>
    <w:rsid w:val="06D45BF5"/>
    <w:rsid w:val="06EA7334"/>
    <w:rsid w:val="06F5225A"/>
    <w:rsid w:val="06F57550"/>
    <w:rsid w:val="06FC0803"/>
    <w:rsid w:val="07001DCA"/>
    <w:rsid w:val="07074E9D"/>
    <w:rsid w:val="07222688"/>
    <w:rsid w:val="073331CF"/>
    <w:rsid w:val="073822B5"/>
    <w:rsid w:val="077A0C2B"/>
    <w:rsid w:val="07F17013"/>
    <w:rsid w:val="07F527BF"/>
    <w:rsid w:val="07F539A7"/>
    <w:rsid w:val="08024705"/>
    <w:rsid w:val="080A6B51"/>
    <w:rsid w:val="08200AD6"/>
    <w:rsid w:val="083267B1"/>
    <w:rsid w:val="084407DA"/>
    <w:rsid w:val="084D6319"/>
    <w:rsid w:val="08527A3E"/>
    <w:rsid w:val="087356C1"/>
    <w:rsid w:val="08736C40"/>
    <w:rsid w:val="087621E7"/>
    <w:rsid w:val="087E4A34"/>
    <w:rsid w:val="089647D7"/>
    <w:rsid w:val="08A02BDD"/>
    <w:rsid w:val="08A50A92"/>
    <w:rsid w:val="08AB4F66"/>
    <w:rsid w:val="08CA429D"/>
    <w:rsid w:val="090B1707"/>
    <w:rsid w:val="091A3B06"/>
    <w:rsid w:val="091D0CD3"/>
    <w:rsid w:val="092434CA"/>
    <w:rsid w:val="09394DA4"/>
    <w:rsid w:val="095D3EDB"/>
    <w:rsid w:val="096328FF"/>
    <w:rsid w:val="098A6801"/>
    <w:rsid w:val="09997301"/>
    <w:rsid w:val="09A95258"/>
    <w:rsid w:val="09BE2661"/>
    <w:rsid w:val="09F3463E"/>
    <w:rsid w:val="0A082F2E"/>
    <w:rsid w:val="0A100468"/>
    <w:rsid w:val="0A165497"/>
    <w:rsid w:val="0A5A7D88"/>
    <w:rsid w:val="0A6754CB"/>
    <w:rsid w:val="0A8B7F51"/>
    <w:rsid w:val="0AA722EE"/>
    <w:rsid w:val="0AC72185"/>
    <w:rsid w:val="0AD04F89"/>
    <w:rsid w:val="0AE7475B"/>
    <w:rsid w:val="0AEA7F6B"/>
    <w:rsid w:val="0B0F59C4"/>
    <w:rsid w:val="0B1D2F8D"/>
    <w:rsid w:val="0B3F35A5"/>
    <w:rsid w:val="0B4B40B2"/>
    <w:rsid w:val="0B5B72A5"/>
    <w:rsid w:val="0B621D46"/>
    <w:rsid w:val="0B6D62C5"/>
    <w:rsid w:val="0B9069FD"/>
    <w:rsid w:val="0BC23068"/>
    <w:rsid w:val="0BC61D44"/>
    <w:rsid w:val="0BCF7507"/>
    <w:rsid w:val="0BD454B7"/>
    <w:rsid w:val="0BF06E86"/>
    <w:rsid w:val="0C0E2506"/>
    <w:rsid w:val="0C2B6CAC"/>
    <w:rsid w:val="0C4C5723"/>
    <w:rsid w:val="0C561623"/>
    <w:rsid w:val="0C632B92"/>
    <w:rsid w:val="0C7C01EB"/>
    <w:rsid w:val="0CE823E5"/>
    <w:rsid w:val="0D1102B9"/>
    <w:rsid w:val="0D137006"/>
    <w:rsid w:val="0D4A42FE"/>
    <w:rsid w:val="0D5A2D69"/>
    <w:rsid w:val="0D6845FC"/>
    <w:rsid w:val="0D7329BD"/>
    <w:rsid w:val="0D7F3528"/>
    <w:rsid w:val="0D826A09"/>
    <w:rsid w:val="0DC4368A"/>
    <w:rsid w:val="0DDD0815"/>
    <w:rsid w:val="0DEB56B6"/>
    <w:rsid w:val="0DF8730C"/>
    <w:rsid w:val="0E043E57"/>
    <w:rsid w:val="0E1E47A3"/>
    <w:rsid w:val="0E2579CE"/>
    <w:rsid w:val="0E2C5975"/>
    <w:rsid w:val="0E476FC4"/>
    <w:rsid w:val="0E785FEB"/>
    <w:rsid w:val="0EA230B1"/>
    <w:rsid w:val="0EBA19EC"/>
    <w:rsid w:val="0EBB40C7"/>
    <w:rsid w:val="0EC74041"/>
    <w:rsid w:val="0EC76D27"/>
    <w:rsid w:val="0EE6501A"/>
    <w:rsid w:val="0F344D82"/>
    <w:rsid w:val="0F551DDD"/>
    <w:rsid w:val="0F662155"/>
    <w:rsid w:val="0F9F2D4F"/>
    <w:rsid w:val="0FD81193"/>
    <w:rsid w:val="0FE2791B"/>
    <w:rsid w:val="0FE364E6"/>
    <w:rsid w:val="0FFB2461"/>
    <w:rsid w:val="10161E65"/>
    <w:rsid w:val="10432863"/>
    <w:rsid w:val="10723F19"/>
    <w:rsid w:val="10867ECD"/>
    <w:rsid w:val="109F13DF"/>
    <w:rsid w:val="10AF1668"/>
    <w:rsid w:val="10BB4972"/>
    <w:rsid w:val="111D6A27"/>
    <w:rsid w:val="11454C78"/>
    <w:rsid w:val="11796AC9"/>
    <w:rsid w:val="11AB5C3D"/>
    <w:rsid w:val="11C9753C"/>
    <w:rsid w:val="11D356E8"/>
    <w:rsid w:val="11D62D71"/>
    <w:rsid w:val="11F33A5E"/>
    <w:rsid w:val="12004441"/>
    <w:rsid w:val="12221509"/>
    <w:rsid w:val="1255202D"/>
    <w:rsid w:val="125626DA"/>
    <w:rsid w:val="12597FCB"/>
    <w:rsid w:val="12604530"/>
    <w:rsid w:val="12647349"/>
    <w:rsid w:val="126D5692"/>
    <w:rsid w:val="12862DCB"/>
    <w:rsid w:val="12940E40"/>
    <w:rsid w:val="12953FC8"/>
    <w:rsid w:val="129C3378"/>
    <w:rsid w:val="12AC770B"/>
    <w:rsid w:val="12B15103"/>
    <w:rsid w:val="132B538E"/>
    <w:rsid w:val="13402FCE"/>
    <w:rsid w:val="136328AB"/>
    <w:rsid w:val="139D0D02"/>
    <w:rsid w:val="139D6920"/>
    <w:rsid w:val="13A91980"/>
    <w:rsid w:val="13D65A06"/>
    <w:rsid w:val="13DF0FA5"/>
    <w:rsid w:val="1416232C"/>
    <w:rsid w:val="141D2EDF"/>
    <w:rsid w:val="14321F47"/>
    <w:rsid w:val="143F1C84"/>
    <w:rsid w:val="14513E93"/>
    <w:rsid w:val="146A5D69"/>
    <w:rsid w:val="1477767D"/>
    <w:rsid w:val="147B4337"/>
    <w:rsid w:val="14A91470"/>
    <w:rsid w:val="14AF4277"/>
    <w:rsid w:val="14CE4233"/>
    <w:rsid w:val="14F96A4B"/>
    <w:rsid w:val="154B39C4"/>
    <w:rsid w:val="157D2384"/>
    <w:rsid w:val="159E3083"/>
    <w:rsid w:val="15BA5804"/>
    <w:rsid w:val="15D864FF"/>
    <w:rsid w:val="15DF5746"/>
    <w:rsid w:val="16086CC8"/>
    <w:rsid w:val="16781AC0"/>
    <w:rsid w:val="16AD09C7"/>
    <w:rsid w:val="16B82F15"/>
    <w:rsid w:val="16C16E98"/>
    <w:rsid w:val="16CA440B"/>
    <w:rsid w:val="16DF7551"/>
    <w:rsid w:val="16E31772"/>
    <w:rsid w:val="170073FA"/>
    <w:rsid w:val="173024FD"/>
    <w:rsid w:val="173C3068"/>
    <w:rsid w:val="174F12B9"/>
    <w:rsid w:val="17681EEB"/>
    <w:rsid w:val="17812D71"/>
    <w:rsid w:val="178C3FCD"/>
    <w:rsid w:val="17937C9C"/>
    <w:rsid w:val="17A55A05"/>
    <w:rsid w:val="17AC37FE"/>
    <w:rsid w:val="17B15463"/>
    <w:rsid w:val="17CE7C10"/>
    <w:rsid w:val="17D74559"/>
    <w:rsid w:val="17ED7598"/>
    <w:rsid w:val="183C32EB"/>
    <w:rsid w:val="184854D9"/>
    <w:rsid w:val="184858E2"/>
    <w:rsid w:val="186B6F29"/>
    <w:rsid w:val="18743E55"/>
    <w:rsid w:val="189A1BE3"/>
    <w:rsid w:val="18A365D2"/>
    <w:rsid w:val="18C63D97"/>
    <w:rsid w:val="18D43420"/>
    <w:rsid w:val="18E302E5"/>
    <w:rsid w:val="18E34E7F"/>
    <w:rsid w:val="1919785E"/>
    <w:rsid w:val="1931566B"/>
    <w:rsid w:val="19431C41"/>
    <w:rsid w:val="19693C26"/>
    <w:rsid w:val="196A2F41"/>
    <w:rsid w:val="19750197"/>
    <w:rsid w:val="1978131C"/>
    <w:rsid w:val="197F106B"/>
    <w:rsid w:val="199D4F1B"/>
    <w:rsid w:val="19AC3848"/>
    <w:rsid w:val="19B46930"/>
    <w:rsid w:val="1A362E3F"/>
    <w:rsid w:val="1A3D19A1"/>
    <w:rsid w:val="1A423989"/>
    <w:rsid w:val="1A520A05"/>
    <w:rsid w:val="1A6E14BB"/>
    <w:rsid w:val="1A9A6399"/>
    <w:rsid w:val="1AA2633B"/>
    <w:rsid w:val="1AB63876"/>
    <w:rsid w:val="1ADF78E2"/>
    <w:rsid w:val="1B0A369F"/>
    <w:rsid w:val="1B246A2D"/>
    <w:rsid w:val="1B367C95"/>
    <w:rsid w:val="1B390351"/>
    <w:rsid w:val="1B430ECC"/>
    <w:rsid w:val="1B6C7777"/>
    <w:rsid w:val="1B796F9E"/>
    <w:rsid w:val="1B7C41CC"/>
    <w:rsid w:val="1B8F5434"/>
    <w:rsid w:val="1B9E45B4"/>
    <w:rsid w:val="1BB636B1"/>
    <w:rsid w:val="1BBD08F4"/>
    <w:rsid w:val="1BDD1D47"/>
    <w:rsid w:val="1BF02417"/>
    <w:rsid w:val="1C2964DA"/>
    <w:rsid w:val="1C3D21A7"/>
    <w:rsid w:val="1C4F3855"/>
    <w:rsid w:val="1C5D5581"/>
    <w:rsid w:val="1C6157CA"/>
    <w:rsid w:val="1C6D44FC"/>
    <w:rsid w:val="1CE001B2"/>
    <w:rsid w:val="1D0F1F85"/>
    <w:rsid w:val="1D121BC7"/>
    <w:rsid w:val="1D276D57"/>
    <w:rsid w:val="1D2F5A15"/>
    <w:rsid w:val="1D363D71"/>
    <w:rsid w:val="1D3A4CEF"/>
    <w:rsid w:val="1D4D3A11"/>
    <w:rsid w:val="1D7775CD"/>
    <w:rsid w:val="1D7F29D6"/>
    <w:rsid w:val="1D8A1275"/>
    <w:rsid w:val="1DA2020E"/>
    <w:rsid w:val="1DBB2DC3"/>
    <w:rsid w:val="1DEB3AC8"/>
    <w:rsid w:val="1DEE47CB"/>
    <w:rsid w:val="1DF56AB6"/>
    <w:rsid w:val="1DFF35CD"/>
    <w:rsid w:val="1E10632D"/>
    <w:rsid w:val="1E14464E"/>
    <w:rsid w:val="1E857341"/>
    <w:rsid w:val="1E8863DA"/>
    <w:rsid w:val="1E8E6AFA"/>
    <w:rsid w:val="1F0125C5"/>
    <w:rsid w:val="1F0F5559"/>
    <w:rsid w:val="1F3064F6"/>
    <w:rsid w:val="1F3C478C"/>
    <w:rsid w:val="1F7F17DD"/>
    <w:rsid w:val="1F9E262A"/>
    <w:rsid w:val="1FEA5DE3"/>
    <w:rsid w:val="203263F3"/>
    <w:rsid w:val="20396C0D"/>
    <w:rsid w:val="20422706"/>
    <w:rsid w:val="207023C8"/>
    <w:rsid w:val="2080564B"/>
    <w:rsid w:val="20A4560C"/>
    <w:rsid w:val="20B27F80"/>
    <w:rsid w:val="20B933C7"/>
    <w:rsid w:val="20CE3146"/>
    <w:rsid w:val="20D72834"/>
    <w:rsid w:val="20E81FF3"/>
    <w:rsid w:val="20FD3F72"/>
    <w:rsid w:val="211532DB"/>
    <w:rsid w:val="21254154"/>
    <w:rsid w:val="215B2570"/>
    <w:rsid w:val="216E3A35"/>
    <w:rsid w:val="218F7924"/>
    <w:rsid w:val="21946E5D"/>
    <w:rsid w:val="21A53012"/>
    <w:rsid w:val="22193C81"/>
    <w:rsid w:val="22206817"/>
    <w:rsid w:val="22345E95"/>
    <w:rsid w:val="22582B90"/>
    <w:rsid w:val="225F615F"/>
    <w:rsid w:val="2288551D"/>
    <w:rsid w:val="228D66B6"/>
    <w:rsid w:val="22953A19"/>
    <w:rsid w:val="22AA0C00"/>
    <w:rsid w:val="22B8171E"/>
    <w:rsid w:val="22BC668C"/>
    <w:rsid w:val="22BF3A26"/>
    <w:rsid w:val="22CD5B37"/>
    <w:rsid w:val="22E51780"/>
    <w:rsid w:val="23064150"/>
    <w:rsid w:val="230F733C"/>
    <w:rsid w:val="23487BB8"/>
    <w:rsid w:val="236E17B3"/>
    <w:rsid w:val="237222D7"/>
    <w:rsid w:val="238C31BB"/>
    <w:rsid w:val="238F1C94"/>
    <w:rsid w:val="239058CF"/>
    <w:rsid w:val="23A1141F"/>
    <w:rsid w:val="23A74478"/>
    <w:rsid w:val="23A87E97"/>
    <w:rsid w:val="23E44A86"/>
    <w:rsid w:val="24197347"/>
    <w:rsid w:val="241A713E"/>
    <w:rsid w:val="243C4250"/>
    <w:rsid w:val="24490BDC"/>
    <w:rsid w:val="245223F5"/>
    <w:rsid w:val="24673E9D"/>
    <w:rsid w:val="249242DC"/>
    <w:rsid w:val="24C16177"/>
    <w:rsid w:val="24E044F2"/>
    <w:rsid w:val="24FE04A7"/>
    <w:rsid w:val="25102B6A"/>
    <w:rsid w:val="251E7067"/>
    <w:rsid w:val="25543380"/>
    <w:rsid w:val="256B3882"/>
    <w:rsid w:val="259F0C33"/>
    <w:rsid w:val="25E20BC3"/>
    <w:rsid w:val="262773F0"/>
    <w:rsid w:val="26373466"/>
    <w:rsid w:val="268A41B1"/>
    <w:rsid w:val="26A93704"/>
    <w:rsid w:val="26B3017F"/>
    <w:rsid w:val="26B77011"/>
    <w:rsid w:val="26BA16E1"/>
    <w:rsid w:val="26BC48FF"/>
    <w:rsid w:val="26C30A46"/>
    <w:rsid w:val="26CD600F"/>
    <w:rsid w:val="26F54A33"/>
    <w:rsid w:val="270A6C08"/>
    <w:rsid w:val="2713322B"/>
    <w:rsid w:val="27456050"/>
    <w:rsid w:val="27494770"/>
    <w:rsid w:val="274D7D1C"/>
    <w:rsid w:val="27983C78"/>
    <w:rsid w:val="27B40C3B"/>
    <w:rsid w:val="27C25516"/>
    <w:rsid w:val="27FD50AD"/>
    <w:rsid w:val="28244FAD"/>
    <w:rsid w:val="282A70D1"/>
    <w:rsid w:val="283B3F86"/>
    <w:rsid w:val="28483A4B"/>
    <w:rsid w:val="284B607E"/>
    <w:rsid w:val="287E5D07"/>
    <w:rsid w:val="28B47F91"/>
    <w:rsid w:val="28BF78ED"/>
    <w:rsid w:val="28C2615F"/>
    <w:rsid w:val="290F6DF5"/>
    <w:rsid w:val="29250257"/>
    <w:rsid w:val="2958471D"/>
    <w:rsid w:val="29A63397"/>
    <w:rsid w:val="2A041563"/>
    <w:rsid w:val="2A424FB8"/>
    <w:rsid w:val="2A49164E"/>
    <w:rsid w:val="2AB347C0"/>
    <w:rsid w:val="2ABD165B"/>
    <w:rsid w:val="2AC54058"/>
    <w:rsid w:val="2AEE745F"/>
    <w:rsid w:val="2AF30048"/>
    <w:rsid w:val="2AF529BF"/>
    <w:rsid w:val="2AF873F7"/>
    <w:rsid w:val="2AFB7907"/>
    <w:rsid w:val="2B0B6D33"/>
    <w:rsid w:val="2B2B51C9"/>
    <w:rsid w:val="2B3C092C"/>
    <w:rsid w:val="2B3C3AE7"/>
    <w:rsid w:val="2B3C3CE7"/>
    <w:rsid w:val="2B3D1619"/>
    <w:rsid w:val="2B7B52A2"/>
    <w:rsid w:val="2B8D160A"/>
    <w:rsid w:val="2B96122C"/>
    <w:rsid w:val="2B962309"/>
    <w:rsid w:val="2BBA4DDB"/>
    <w:rsid w:val="2BDB6421"/>
    <w:rsid w:val="2BF03D3A"/>
    <w:rsid w:val="2BF2231E"/>
    <w:rsid w:val="2C261B16"/>
    <w:rsid w:val="2C320E47"/>
    <w:rsid w:val="2C4824E8"/>
    <w:rsid w:val="2C495104"/>
    <w:rsid w:val="2C594D9A"/>
    <w:rsid w:val="2C747B1A"/>
    <w:rsid w:val="2CD453C8"/>
    <w:rsid w:val="2D0217D9"/>
    <w:rsid w:val="2D227CCA"/>
    <w:rsid w:val="2D30289E"/>
    <w:rsid w:val="2D3D1F2B"/>
    <w:rsid w:val="2D431675"/>
    <w:rsid w:val="2D4E0AD2"/>
    <w:rsid w:val="2D5F5895"/>
    <w:rsid w:val="2DB94BBA"/>
    <w:rsid w:val="2DC60219"/>
    <w:rsid w:val="2DCE7986"/>
    <w:rsid w:val="2DF26F08"/>
    <w:rsid w:val="2DF6228E"/>
    <w:rsid w:val="2E0A6509"/>
    <w:rsid w:val="2E0D1F8B"/>
    <w:rsid w:val="2E2F1CED"/>
    <w:rsid w:val="2E602F4D"/>
    <w:rsid w:val="2E8315E0"/>
    <w:rsid w:val="2E9157C8"/>
    <w:rsid w:val="2EA97650"/>
    <w:rsid w:val="2EB82518"/>
    <w:rsid w:val="2ED94536"/>
    <w:rsid w:val="2EE11949"/>
    <w:rsid w:val="2F052A71"/>
    <w:rsid w:val="2F537504"/>
    <w:rsid w:val="2F5541CB"/>
    <w:rsid w:val="2F571841"/>
    <w:rsid w:val="2F5D4297"/>
    <w:rsid w:val="2F602ED3"/>
    <w:rsid w:val="2F7A34E6"/>
    <w:rsid w:val="2F7D0C7A"/>
    <w:rsid w:val="2FA94782"/>
    <w:rsid w:val="2FBC6434"/>
    <w:rsid w:val="2FC75975"/>
    <w:rsid w:val="2FD176E7"/>
    <w:rsid w:val="2FD259EA"/>
    <w:rsid w:val="2FE774A7"/>
    <w:rsid w:val="300447ED"/>
    <w:rsid w:val="300577CE"/>
    <w:rsid w:val="301073E0"/>
    <w:rsid w:val="30511FC1"/>
    <w:rsid w:val="305E6894"/>
    <w:rsid w:val="30BC7428"/>
    <w:rsid w:val="30C256EF"/>
    <w:rsid w:val="30D7519F"/>
    <w:rsid w:val="30F643EC"/>
    <w:rsid w:val="31131C89"/>
    <w:rsid w:val="311E3AE9"/>
    <w:rsid w:val="31362533"/>
    <w:rsid w:val="314A1FA6"/>
    <w:rsid w:val="314F4D2A"/>
    <w:rsid w:val="3154462A"/>
    <w:rsid w:val="316D04D2"/>
    <w:rsid w:val="3194308E"/>
    <w:rsid w:val="319B10C6"/>
    <w:rsid w:val="31CD624D"/>
    <w:rsid w:val="31CF11C5"/>
    <w:rsid w:val="31F43131"/>
    <w:rsid w:val="32041CA1"/>
    <w:rsid w:val="32335097"/>
    <w:rsid w:val="324251AA"/>
    <w:rsid w:val="3277578C"/>
    <w:rsid w:val="32AD7700"/>
    <w:rsid w:val="32C13887"/>
    <w:rsid w:val="32C81D23"/>
    <w:rsid w:val="33154C19"/>
    <w:rsid w:val="33271E4B"/>
    <w:rsid w:val="332D54D9"/>
    <w:rsid w:val="33B53126"/>
    <w:rsid w:val="33CD7D48"/>
    <w:rsid w:val="33E71A7A"/>
    <w:rsid w:val="33F0393B"/>
    <w:rsid w:val="33F26043"/>
    <w:rsid w:val="33FB510F"/>
    <w:rsid w:val="34180420"/>
    <w:rsid w:val="34355B44"/>
    <w:rsid w:val="343E1D02"/>
    <w:rsid w:val="34483E27"/>
    <w:rsid w:val="34604A71"/>
    <w:rsid w:val="34686762"/>
    <w:rsid w:val="34936B2A"/>
    <w:rsid w:val="34AB7823"/>
    <w:rsid w:val="34BB3365"/>
    <w:rsid w:val="34FD5A5F"/>
    <w:rsid w:val="34FF0C44"/>
    <w:rsid w:val="356E57B9"/>
    <w:rsid w:val="3574431F"/>
    <w:rsid w:val="358D03AC"/>
    <w:rsid w:val="35A821C2"/>
    <w:rsid w:val="35CA611B"/>
    <w:rsid w:val="35E456CB"/>
    <w:rsid w:val="35E56582"/>
    <w:rsid w:val="35E731F6"/>
    <w:rsid w:val="360435E0"/>
    <w:rsid w:val="36223A0A"/>
    <w:rsid w:val="364E73CF"/>
    <w:rsid w:val="369F55C9"/>
    <w:rsid w:val="369F7F22"/>
    <w:rsid w:val="36D67973"/>
    <w:rsid w:val="36E148F1"/>
    <w:rsid w:val="36EB7F70"/>
    <w:rsid w:val="36EF5354"/>
    <w:rsid w:val="36F9044F"/>
    <w:rsid w:val="37286205"/>
    <w:rsid w:val="3737360D"/>
    <w:rsid w:val="374F126D"/>
    <w:rsid w:val="37623C2F"/>
    <w:rsid w:val="37625609"/>
    <w:rsid w:val="3787618C"/>
    <w:rsid w:val="37AF68F9"/>
    <w:rsid w:val="37B16FD6"/>
    <w:rsid w:val="37B85504"/>
    <w:rsid w:val="37C4405C"/>
    <w:rsid w:val="37D870D5"/>
    <w:rsid w:val="380460AE"/>
    <w:rsid w:val="38106DEC"/>
    <w:rsid w:val="38187C06"/>
    <w:rsid w:val="382E0F97"/>
    <w:rsid w:val="38307CC7"/>
    <w:rsid w:val="38470A09"/>
    <w:rsid w:val="384E5AAF"/>
    <w:rsid w:val="385C6AF4"/>
    <w:rsid w:val="385E2BD3"/>
    <w:rsid w:val="386A02E4"/>
    <w:rsid w:val="38797EB1"/>
    <w:rsid w:val="389F4632"/>
    <w:rsid w:val="3904067A"/>
    <w:rsid w:val="390F5D86"/>
    <w:rsid w:val="391578F3"/>
    <w:rsid w:val="391E2C15"/>
    <w:rsid w:val="396844A1"/>
    <w:rsid w:val="398D2CF0"/>
    <w:rsid w:val="3999253E"/>
    <w:rsid w:val="39BA1A29"/>
    <w:rsid w:val="39C83457"/>
    <w:rsid w:val="39E07A50"/>
    <w:rsid w:val="39EA450B"/>
    <w:rsid w:val="39F35A5F"/>
    <w:rsid w:val="3A2156B3"/>
    <w:rsid w:val="3A376363"/>
    <w:rsid w:val="3A8E23AF"/>
    <w:rsid w:val="3AB262A1"/>
    <w:rsid w:val="3AD45199"/>
    <w:rsid w:val="3AE07425"/>
    <w:rsid w:val="3AE31EEE"/>
    <w:rsid w:val="3B1318A9"/>
    <w:rsid w:val="3B333710"/>
    <w:rsid w:val="3B3416A4"/>
    <w:rsid w:val="3B703D76"/>
    <w:rsid w:val="3B862186"/>
    <w:rsid w:val="3B90158C"/>
    <w:rsid w:val="3B9A2A36"/>
    <w:rsid w:val="3BFC0732"/>
    <w:rsid w:val="3C110919"/>
    <w:rsid w:val="3C1956FA"/>
    <w:rsid w:val="3C244CCD"/>
    <w:rsid w:val="3C59133E"/>
    <w:rsid w:val="3C866735"/>
    <w:rsid w:val="3C9B5E1A"/>
    <w:rsid w:val="3CD67950"/>
    <w:rsid w:val="3CDD1679"/>
    <w:rsid w:val="3D103344"/>
    <w:rsid w:val="3D152F3A"/>
    <w:rsid w:val="3D1730D8"/>
    <w:rsid w:val="3D2B1478"/>
    <w:rsid w:val="3D564DD9"/>
    <w:rsid w:val="3D64726B"/>
    <w:rsid w:val="3D764CAE"/>
    <w:rsid w:val="3E07648F"/>
    <w:rsid w:val="3E0E6447"/>
    <w:rsid w:val="3E591B20"/>
    <w:rsid w:val="3E6A381E"/>
    <w:rsid w:val="3E9E3283"/>
    <w:rsid w:val="3E9F5CD9"/>
    <w:rsid w:val="3EDF2C80"/>
    <w:rsid w:val="3EE83D9E"/>
    <w:rsid w:val="3EED1D9A"/>
    <w:rsid w:val="3EEF553B"/>
    <w:rsid w:val="3EF05131"/>
    <w:rsid w:val="3F033ECC"/>
    <w:rsid w:val="3F1B0232"/>
    <w:rsid w:val="3F1C6A4B"/>
    <w:rsid w:val="3F3B1299"/>
    <w:rsid w:val="3F3F011D"/>
    <w:rsid w:val="3F5B77DA"/>
    <w:rsid w:val="3F902D7B"/>
    <w:rsid w:val="3FAA07C9"/>
    <w:rsid w:val="3FD46043"/>
    <w:rsid w:val="40004E1C"/>
    <w:rsid w:val="40092487"/>
    <w:rsid w:val="402252D1"/>
    <w:rsid w:val="402F0818"/>
    <w:rsid w:val="4034214B"/>
    <w:rsid w:val="403B6A43"/>
    <w:rsid w:val="40451AB5"/>
    <w:rsid w:val="408A5034"/>
    <w:rsid w:val="408A674C"/>
    <w:rsid w:val="40A543C1"/>
    <w:rsid w:val="40B9340C"/>
    <w:rsid w:val="40D42A95"/>
    <w:rsid w:val="40EC20B6"/>
    <w:rsid w:val="40F72E57"/>
    <w:rsid w:val="412B51C5"/>
    <w:rsid w:val="416258FE"/>
    <w:rsid w:val="418D3C18"/>
    <w:rsid w:val="41A4086D"/>
    <w:rsid w:val="41B27196"/>
    <w:rsid w:val="41BB0A7C"/>
    <w:rsid w:val="42087B0C"/>
    <w:rsid w:val="42103C24"/>
    <w:rsid w:val="421F3531"/>
    <w:rsid w:val="42262839"/>
    <w:rsid w:val="42574F96"/>
    <w:rsid w:val="4277390F"/>
    <w:rsid w:val="428965EF"/>
    <w:rsid w:val="42A1782C"/>
    <w:rsid w:val="42B207C7"/>
    <w:rsid w:val="42C34267"/>
    <w:rsid w:val="42DC3FFA"/>
    <w:rsid w:val="42E451C7"/>
    <w:rsid w:val="42EB6A47"/>
    <w:rsid w:val="42FE35DF"/>
    <w:rsid w:val="430B6DD0"/>
    <w:rsid w:val="435C5413"/>
    <w:rsid w:val="436D0DB8"/>
    <w:rsid w:val="437020A9"/>
    <w:rsid w:val="43704C50"/>
    <w:rsid w:val="439D2765"/>
    <w:rsid w:val="43A679FB"/>
    <w:rsid w:val="43BA58C5"/>
    <w:rsid w:val="43C03935"/>
    <w:rsid w:val="43D06EB2"/>
    <w:rsid w:val="43D64C46"/>
    <w:rsid w:val="43D76FAC"/>
    <w:rsid w:val="43E624A6"/>
    <w:rsid w:val="43ED51B4"/>
    <w:rsid w:val="43F51E85"/>
    <w:rsid w:val="43F97EFD"/>
    <w:rsid w:val="44182DE9"/>
    <w:rsid w:val="44591C7D"/>
    <w:rsid w:val="449F30DE"/>
    <w:rsid w:val="44A13206"/>
    <w:rsid w:val="44CA109F"/>
    <w:rsid w:val="44FB0D1D"/>
    <w:rsid w:val="45001062"/>
    <w:rsid w:val="455C11DD"/>
    <w:rsid w:val="455D007A"/>
    <w:rsid w:val="45667E59"/>
    <w:rsid w:val="456848D4"/>
    <w:rsid w:val="458905E7"/>
    <w:rsid w:val="45B2014D"/>
    <w:rsid w:val="45E07CD2"/>
    <w:rsid w:val="45E54C8B"/>
    <w:rsid w:val="46B548C6"/>
    <w:rsid w:val="46B8289F"/>
    <w:rsid w:val="46B8655D"/>
    <w:rsid w:val="46C91304"/>
    <w:rsid w:val="46D00E3E"/>
    <w:rsid w:val="47314BDA"/>
    <w:rsid w:val="4744732E"/>
    <w:rsid w:val="4749286C"/>
    <w:rsid w:val="478E6471"/>
    <w:rsid w:val="47A6376C"/>
    <w:rsid w:val="47AF57B7"/>
    <w:rsid w:val="47BC1861"/>
    <w:rsid w:val="47D71B81"/>
    <w:rsid w:val="47DB473B"/>
    <w:rsid w:val="47DE216E"/>
    <w:rsid w:val="482233B4"/>
    <w:rsid w:val="483D7C1B"/>
    <w:rsid w:val="4848766C"/>
    <w:rsid w:val="48597AE7"/>
    <w:rsid w:val="48654C6E"/>
    <w:rsid w:val="48677DBB"/>
    <w:rsid w:val="48811278"/>
    <w:rsid w:val="48AF1CA4"/>
    <w:rsid w:val="48EB2037"/>
    <w:rsid w:val="492369AC"/>
    <w:rsid w:val="49274740"/>
    <w:rsid w:val="49416E16"/>
    <w:rsid w:val="4965312E"/>
    <w:rsid w:val="496B7101"/>
    <w:rsid w:val="49937F07"/>
    <w:rsid w:val="49FB48FC"/>
    <w:rsid w:val="4A06027E"/>
    <w:rsid w:val="4A0746A2"/>
    <w:rsid w:val="4A13127F"/>
    <w:rsid w:val="4A4614A3"/>
    <w:rsid w:val="4A5A42F4"/>
    <w:rsid w:val="4A6F684E"/>
    <w:rsid w:val="4A7A4E90"/>
    <w:rsid w:val="4A8A56F0"/>
    <w:rsid w:val="4A904F17"/>
    <w:rsid w:val="4AC74B10"/>
    <w:rsid w:val="4AE12F75"/>
    <w:rsid w:val="4B16149F"/>
    <w:rsid w:val="4B2C2ED4"/>
    <w:rsid w:val="4B3D3F01"/>
    <w:rsid w:val="4B3F234E"/>
    <w:rsid w:val="4B477F32"/>
    <w:rsid w:val="4B557FA1"/>
    <w:rsid w:val="4B687A1C"/>
    <w:rsid w:val="4B746731"/>
    <w:rsid w:val="4BEF4A2A"/>
    <w:rsid w:val="4C0678AD"/>
    <w:rsid w:val="4C1165E4"/>
    <w:rsid w:val="4C21117A"/>
    <w:rsid w:val="4C2F2460"/>
    <w:rsid w:val="4C412940"/>
    <w:rsid w:val="4C442032"/>
    <w:rsid w:val="4C474AB0"/>
    <w:rsid w:val="4C5D4B5A"/>
    <w:rsid w:val="4C7515DA"/>
    <w:rsid w:val="4CBA218E"/>
    <w:rsid w:val="4CCC5925"/>
    <w:rsid w:val="4CCE13DD"/>
    <w:rsid w:val="4CE66841"/>
    <w:rsid w:val="4CF56D49"/>
    <w:rsid w:val="4D2F0294"/>
    <w:rsid w:val="4D3D02A5"/>
    <w:rsid w:val="4D4E0BB8"/>
    <w:rsid w:val="4D587658"/>
    <w:rsid w:val="4D5D5C43"/>
    <w:rsid w:val="4D6C7A7A"/>
    <w:rsid w:val="4D6D138B"/>
    <w:rsid w:val="4DB549D3"/>
    <w:rsid w:val="4DD23E33"/>
    <w:rsid w:val="4DF32F6F"/>
    <w:rsid w:val="4DF936DD"/>
    <w:rsid w:val="4E0D29E3"/>
    <w:rsid w:val="4E1471A2"/>
    <w:rsid w:val="4E1D1CF6"/>
    <w:rsid w:val="4E720695"/>
    <w:rsid w:val="4E7D67CA"/>
    <w:rsid w:val="4E8C5EF3"/>
    <w:rsid w:val="4E9C46BC"/>
    <w:rsid w:val="4EE50211"/>
    <w:rsid w:val="4EF062B7"/>
    <w:rsid w:val="4EF240F9"/>
    <w:rsid w:val="4EFF554B"/>
    <w:rsid w:val="4F081953"/>
    <w:rsid w:val="4F61411F"/>
    <w:rsid w:val="4F670E74"/>
    <w:rsid w:val="4F812CDA"/>
    <w:rsid w:val="4FA96D4A"/>
    <w:rsid w:val="4FC854F3"/>
    <w:rsid w:val="4FFB7153"/>
    <w:rsid w:val="50137985"/>
    <w:rsid w:val="50441209"/>
    <w:rsid w:val="505C65BB"/>
    <w:rsid w:val="506C1629"/>
    <w:rsid w:val="5083085D"/>
    <w:rsid w:val="509553F6"/>
    <w:rsid w:val="50E40A7A"/>
    <w:rsid w:val="50E61777"/>
    <w:rsid w:val="50FA7B35"/>
    <w:rsid w:val="51043F69"/>
    <w:rsid w:val="51273322"/>
    <w:rsid w:val="5169451C"/>
    <w:rsid w:val="51740AAE"/>
    <w:rsid w:val="5184244C"/>
    <w:rsid w:val="51A320C3"/>
    <w:rsid w:val="51F20F63"/>
    <w:rsid w:val="51F75B1E"/>
    <w:rsid w:val="51FF1313"/>
    <w:rsid w:val="520F6B4C"/>
    <w:rsid w:val="523C5CFB"/>
    <w:rsid w:val="523D71F5"/>
    <w:rsid w:val="524E057C"/>
    <w:rsid w:val="529A45B1"/>
    <w:rsid w:val="52A77246"/>
    <w:rsid w:val="52CD3422"/>
    <w:rsid w:val="52D44CA1"/>
    <w:rsid w:val="52E745A8"/>
    <w:rsid w:val="52EA371F"/>
    <w:rsid w:val="52F3115E"/>
    <w:rsid w:val="531C2F1D"/>
    <w:rsid w:val="531E0A8D"/>
    <w:rsid w:val="531F3339"/>
    <w:rsid w:val="532E5384"/>
    <w:rsid w:val="53326C45"/>
    <w:rsid w:val="53727D2E"/>
    <w:rsid w:val="53A05F1E"/>
    <w:rsid w:val="53A51F85"/>
    <w:rsid w:val="53B51342"/>
    <w:rsid w:val="53BF1268"/>
    <w:rsid w:val="53CB4F78"/>
    <w:rsid w:val="53E819CF"/>
    <w:rsid w:val="54305D8E"/>
    <w:rsid w:val="54442C30"/>
    <w:rsid w:val="546D747E"/>
    <w:rsid w:val="54871832"/>
    <w:rsid w:val="548B6991"/>
    <w:rsid w:val="54931267"/>
    <w:rsid w:val="54943A7A"/>
    <w:rsid w:val="54A57141"/>
    <w:rsid w:val="54AA03F3"/>
    <w:rsid w:val="54B9597C"/>
    <w:rsid w:val="54C85205"/>
    <w:rsid w:val="54CA42AD"/>
    <w:rsid w:val="54E851C4"/>
    <w:rsid w:val="552217F3"/>
    <w:rsid w:val="553A1CB0"/>
    <w:rsid w:val="557C73FE"/>
    <w:rsid w:val="559F69C6"/>
    <w:rsid w:val="55A13F7A"/>
    <w:rsid w:val="55BF6088"/>
    <w:rsid w:val="55C045DA"/>
    <w:rsid w:val="55C972F5"/>
    <w:rsid w:val="562C7A09"/>
    <w:rsid w:val="564325CA"/>
    <w:rsid w:val="564B1DBA"/>
    <w:rsid w:val="56685F85"/>
    <w:rsid w:val="5673490B"/>
    <w:rsid w:val="567B1781"/>
    <w:rsid w:val="56A5437E"/>
    <w:rsid w:val="56B00AA1"/>
    <w:rsid w:val="56D766A3"/>
    <w:rsid w:val="56FF3FA6"/>
    <w:rsid w:val="570362BA"/>
    <w:rsid w:val="570D120F"/>
    <w:rsid w:val="5713675F"/>
    <w:rsid w:val="573E6C7C"/>
    <w:rsid w:val="57720695"/>
    <w:rsid w:val="57865B3B"/>
    <w:rsid w:val="578D72F1"/>
    <w:rsid w:val="579D03CA"/>
    <w:rsid w:val="57BB3C5F"/>
    <w:rsid w:val="57C7128F"/>
    <w:rsid w:val="57DB5DE9"/>
    <w:rsid w:val="5802773B"/>
    <w:rsid w:val="582E4286"/>
    <w:rsid w:val="58331A6C"/>
    <w:rsid w:val="58580F1E"/>
    <w:rsid w:val="585A1840"/>
    <w:rsid w:val="585B208E"/>
    <w:rsid w:val="587A622F"/>
    <w:rsid w:val="587D2EE6"/>
    <w:rsid w:val="58827A12"/>
    <w:rsid w:val="58B41555"/>
    <w:rsid w:val="58D61034"/>
    <w:rsid w:val="58D80ACB"/>
    <w:rsid w:val="590D1256"/>
    <w:rsid w:val="590F70A5"/>
    <w:rsid w:val="59180C17"/>
    <w:rsid w:val="59232BB7"/>
    <w:rsid w:val="592B2AB5"/>
    <w:rsid w:val="5931530B"/>
    <w:rsid w:val="59346C14"/>
    <w:rsid w:val="59486A77"/>
    <w:rsid w:val="596F684C"/>
    <w:rsid w:val="598778CC"/>
    <w:rsid w:val="599F71DE"/>
    <w:rsid w:val="59A17F4D"/>
    <w:rsid w:val="59CA652A"/>
    <w:rsid w:val="59CE2E28"/>
    <w:rsid w:val="59FC4D57"/>
    <w:rsid w:val="5A1A0EC7"/>
    <w:rsid w:val="5A233A38"/>
    <w:rsid w:val="5A2E184E"/>
    <w:rsid w:val="5A5143DE"/>
    <w:rsid w:val="5A65729A"/>
    <w:rsid w:val="5A995A21"/>
    <w:rsid w:val="5AB216ED"/>
    <w:rsid w:val="5AC840B1"/>
    <w:rsid w:val="5AF00740"/>
    <w:rsid w:val="5B0A49C8"/>
    <w:rsid w:val="5B3A3A50"/>
    <w:rsid w:val="5B3B7FC8"/>
    <w:rsid w:val="5B670DC1"/>
    <w:rsid w:val="5B970FE7"/>
    <w:rsid w:val="5BC74F8E"/>
    <w:rsid w:val="5BC77E3B"/>
    <w:rsid w:val="5BCF3F95"/>
    <w:rsid w:val="5BF519EB"/>
    <w:rsid w:val="5C0B48AC"/>
    <w:rsid w:val="5C167119"/>
    <w:rsid w:val="5C270B49"/>
    <w:rsid w:val="5C3C6FDB"/>
    <w:rsid w:val="5C6C0D41"/>
    <w:rsid w:val="5C7F570E"/>
    <w:rsid w:val="5C8F7D51"/>
    <w:rsid w:val="5CF80E41"/>
    <w:rsid w:val="5D3A6491"/>
    <w:rsid w:val="5D450E58"/>
    <w:rsid w:val="5D481B38"/>
    <w:rsid w:val="5D49401F"/>
    <w:rsid w:val="5D5F3ADE"/>
    <w:rsid w:val="5D640D4A"/>
    <w:rsid w:val="5D7449FD"/>
    <w:rsid w:val="5D843E5B"/>
    <w:rsid w:val="5DAC5527"/>
    <w:rsid w:val="5DAF620A"/>
    <w:rsid w:val="5DB5729A"/>
    <w:rsid w:val="5DB60F1E"/>
    <w:rsid w:val="5DEE270C"/>
    <w:rsid w:val="5DFD28F2"/>
    <w:rsid w:val="5E0A5B53"/>
    <w:rsid w:val="5E1E0F27"/>
    <w:rsid w:val="5E2D0A7D"/>
    <w:rsid w:val="5E5030D0"/>
    <w:rsid w:val="5E5B2AAD"/>
    <w:rsid w:val="5E916F27"/>
    <w:rsid w:val="5E986DEF"/>
    <w:rsid w:val="5EAE0E04"/>
    <w:rsid w:val="5ECF575E"/>
    <w:rsid w:val="5F023828"/>
    <w:rsid w:val="5F351185"/>
    <w:rsid w:val="5F432F4C"/>
    <w:rsid w:val="5F5B346F"/>
    <w:rsid w:val="5F764C6C"/>
    <w:rsid w:val="5FC2309B"/>
    <w:rsid w:val="5FDE770F"/>
    <w:rsid w:val="5FE66FBC"/>
    <w:rsid w:val="5FE97819"/>
    <w:rsid w:val="5FFD298A"/>
    <w:rsid w:val="60051720"/>
    <w:rsid w:val="601B1E65"/>
    <w:rsid w:val="602461DB"/>
    <w:rsid w:val="60854E3E"/>
    <w:rsid w:val="609421A2"/>
    <w:rsid w:val="6097748A"/>
    <w:rsid w:val="60B60D99"/>
    <w:rsid w:val="60FD5528"/>
    <w:rsid w:val="610466A9"/>
    <w:rsid w:val="61137D5A"/>
    <w:rsid w:val="611A55A0"/>
    <w:rsid w:val="61366A1B"/>
    <w:rsid w:val="61606A93"/>
    <w:rsid w:val="61725AA3"/>
    <w:rsid w:val="61821BDB"/>
    <w:rsid w:val="6191127D"/>
    <w:rsid w:val="619B1D0A"/>
    <w:rsid w:val="61B02ACD"/>
    <w:rsid w:val="61BF633F"/>
    <w:rsid w:val="61C46E4F"/>
    <w:rsid w:val="61DE05FC"/>
    <w:rsid w:val="620D4E8F"/>
    <w:rsid w:val="6217226A"/>
    <w:rsid w:val="621919ED"/>
    <w:rsid w:val="623B1564"/>
    <w:rsid w:val="623F58EB"/>
    <w:rsid w:val="625B5A79"/>
    <w:rsid w:val="625C68DC"/>
    <w:rsid w:val="62660AC3"/>
    <w:rsid w:val="629B5AA7"/>
    <w:rsid w:val="62B024B6"/>
    <w:rsid w:val="62B92274"/>
    <w:rsid w:val="62BF3327"/>
    <w:rsid w:val="62C65303"/>
    <w:rsid w:val="62CB42E5"/>
    <w:rsid w:val="62E176BD"/>
    <w:rsid w:val="632B4584"/>
    <w:rsid w:val="63327E63"/>
    <w:rsid w:val="633629FC"/>
    <w:rsid w:val="6341036F"/>
    <w:rsid w:val="6354787F"/>
    <w:rsid w:val="63A868DC"/>
    <w:rsid w:val="63AE2EC0"/>
    <w:rsid w:val="63D07E67"/>
    <w:rsid w:val="63DF40F8"/>
    <w:rsid w:val="63F20610"/>
    <w:rsid w:val="63F222E6"/>
    <w:rsid w:val="643232D4"/>
    <w:rsid w:val="6465174A"/>
    <w:rsid w:val="64804FCC"/>
    <w:rsid w:val="64ED4697"/>
    <w:rsid w:val="64F66B88"/>
    <w:rsid w:val="651D1788"/>
    <w:rsid w:val="65373B98"/>
    <w:rsid w:val="65412845"/>
    <w:rsid w:val="6559669B"/>
    <w:rsid w:val="655E46BD"/>
    <w:rsid w:val="65607D9B"/>
    <w:rsid w:val="65760646"/>
    <w:rsid w:val="657E703D"/>
    <w:rsid w:val="658E6669"/>
    <w:rsid w:val="65B13970"/>
    <w:rsid w:val="65B70E15"/>
    <w:rsid w:val="65DF4576"/>
    <w:rsid w:val="66543304"/>
    <w:rsid w:val="66813786"/>
    <w:rsid w:val="668F4717"/>
    <w:rsid w:val="66961502"/>
    <w:rsid w:val="669B779C"/>
    <w:rsid w:val="66C67B15"/>
    <w:rsid w:val="66D74317"/>
    <w:rsid w:val="66DC3AC0"/>
    <w:rsid w:val="66EA4B22"/>
    <w:rsid w:val="66F0393B"/>
    <w:rsid w:val="67000080"/>
    <w:rsid w:val="67021E36"/>
    <w:rsid w:val="67032C60"/>
    <w:rsid w:val="671A7677"/>
    <w:rsid w:val="67430E99"/>
    <w:rsid w:val="67533DE4"/>
    <w:rsid w:val="67790D0A"/>
    <w:rsid w:val="67790FBE"/>
    <w:rsid w:val="677F0714"/>
    <w:rsid w:val="678676C2"/>
    <w:rsid w:val="67867A0C"/>
    <w:rsid w:val="67A23C87"/>
    <w:rsid w:val="67E304E3"/>
    <w:rsid w:val="67EB389C"/>
    <w:rsid w:val="67ED6344"/>
    <w:rsid w:val="67FF1AC9"/>
    <w:rsid w:val="68383D5E"/>
    <w:rsid w:val="688A6F6A"/>
    <w:rsid w:val="688A7E30"/>
    <w:rsid w:val="688C226A"/>
    <w:rsid w:val="68D83DD6"/>
    <w:rsid w:val="68DC1081"/>
    <w:rsid w:val="68DD0AE5"/>
    <w:rsid w:val="68E20974"/>
    <w:rsid w:val="68EE7DE5"/>
    <w:rsid w:val="68F52B9F"/>
    <w:rsid w:val="69172B6F"/>
    <w:rsid w:val="692E046B"/>
    <w:rsid w:val="694F25AA"/>
    <w:rsid w:val="6964269C"/>
    <w:rsid w:val="69787C58"/>
    <w:rsid w:val="698C4AF9"/>
    <w:rsid w:val="699B358D"/>
    <w:rsid w:val="69BD3231"/>
    <w:rsid w:val="69C509F6"/>
    <w:rsid w:val="69EB41D6"/>
    <w:rsid w:val="69FF0C99"/>
    <w:rsid w:val="6A051C4C"/>
    <w:rsid w:val="6A1C39F4"/>
    <w:rsid w:val="6A1C78A9"/>
    <w:rsid w:val="6A316FEE"/>
    <w:rsid w:val="6A3B6788"/>
    <w:rsid w:val="6A4D3CC8"/>
    <w:rsid w:val="6A505CE4"/>
    <w:rsid w:val="6A6C2259"/>
    <w:rsid w:val="6A6F4A23"/>
    <w:rsid w:val="6A731332"/>
    <w:rsid w:val="6A8A3616"/>
    <w:rsid w:val="6A904689"/>
    <w:rsid w:val="6A961F9A"/>
    <w:rsid w:val="6AE4736C"/>
    <w:rsid w:val="6AE85252"/>
    <w:rsid w:val="6B041AFD"/>
    <w:rsid w:val="6B385E5D"/>
    <w:rsid w:val="6B771487"/>
    <w:rsid w:val="6B9B6C30"/>
    <w:rsid w:val="6BA43BC9"/>
    <w:rsid w:val="6BAA22A4"/>
    <w:rsid w:val="6BBD5524"/>
    <w:rsid w:val="6BBD5999"/>
    <w:rsid w:val="6BD60C4F"/>
    <w:rsid w:val="6BD6414B"/>
    <w:rsid w:val="6BDD262D"/>
    <w:rsid w:val="6C59022F"/>
    <w:rsid w:val="6C6F5EFB"/>
    <w:rsid w:val="6CA10494"/>
    <w:rsid w:val="6CAA034E"/>
    <w:rsid w:val="6CB11A60"/>
    <w:rsid w:val="6CDC2761"/>
    <w:rsid w:val="6CE329F7"/>
    <w:rsid w:val="6D1C58D7"/>
    <w:rsid w:val="6D335858"/>
    <w:rsid w:val="6D5B0F70"/>
    <w:rsid w:val="6D5F1B8C"/>
    <w:rsid w:val="6D8C2BF0"/>
    <w:rsid w:val="6D901FF4"/>
    <w:rsid w:val="6D917D6E"/>
    <w:rsid w:val="6DAC4128"/>
    <w:rsid w:val="6DC43336"/>
    <w:rsid w:val="6DF324F0"/>
    <w:rsid w:val="6DF91528"/>
    <w:rsid w:val="6DFA7752"/>
    <w:rsid w:val="6DFD50F9"/>
    <w:rsid w:val="6E086EB5"/>
    <w:rsid w:val="6E13281A"/>
    <w:rsid w:val="6E1F2DFD"/>
    <w:rsid w:val="6E34329D"/>
    <w:rsid w:val="6E4E17E4"/>
    <w:rsid w:val="6E5F668D"/>
    <w:rsid w:val="6E6D44A4"/>
    <w:rsid w:val="6E7B77CC"/>
    <w:rsid w:val="6E8A0370"/>
    <w:rsid w:val="6EBB091B"/>
    <w:rsid w:val="6ED62C74"/>
    <w:rsid w:val="6EF56B89"/>
    <w:rsid w:val="6F310CBC"/>
    <w:rsid w:val="6F5C336F"/>
    <w:rsid w:val="6F9E662F"/>
    <w:rsid w:val="6FAA0874"/>
    <w:rsid w:val="6FD97A93"/>
    <w:rsid w:val="70595416"/>
    <w:rsid w:val="708E5AA1"/>
    <w:rsid w:val="70B015FB"/>
    <w:rsid w:val="70D73833"/>
    <w:rsid w:val="70F77A08"/>
    <w:rsid w:val="711374EF"/>
    <w:rsid w:val="711E31D5"/>
    <w:rsid w:val="716A6C2D"/>
    <w:rsid w:val="71741566"/>
    <w:rsid w:val="71973438"/>
    <w:rsid w:val="719A2C35"/>
    <w:rsid w:val="71AD59D5"/>
    <w:rsid w:val="71B26E6F"/>
    <w:rsid w:val="71D16184"/>
    <w:rsid w:val="71D7202C"/>
    <w:rsid w:val="71F55489"/>
    <w:rsid w:val="71FC43ED"/>
    <w:rsid w:val="72045A93"/>
    <w:rsid w:val="72084146"/>
    <w:rsid w:val="72350FAD"/>
    <w:rsid w:val="72357B96"/>
    <w:rsid w:val="723C6EAA"/>
    <w:rsid w:val="72593984"/>
    <w:rsid w:val="72685084"/>
    <w:rsid w:val="72A94510"/>
    <w:rsid w:val="72BF7396"/>
    <w:rsid w:val="72C209D1"/>
    <w:rsid w:val="72DC7255"/>
    <w:rsid w:val="72DF2D87"/>
    <w:rsid w:val="72ED7DEC"/>
    <w:rsid w:val="72F445EE"/>
    <w:rsid w:val="72F870BA"/>
    <w:rsid w:val="73052550"/>
    <w:rsid w:val="73224CB2"/>
    <w:rsid w:val="7355547E"/>
    <w:rsid w:val="73777A8B"/>
    <w:rsid w:val="737D4696"/>
    <w:rsid w:val="738B177C"/>
    <w:rsid w:val="73C12E25"/>
    <w:rsid w:val="73CD54DE"/>
    <w:rsid w:val="73E26711"/>
    <w:rsid w:val="741957E3"/>
    <w:rsid w:val="742E44CF"/>
    <w:rsid w:val="74484E08"/>
    <w:rsid w:val="746218EF"/>
    <w:rsid w:val="74A97FBA"/>
    <w:rsid w:val="74AB20EF"/>
    <w:rsid w:val="74AC3CCB"/>
    <w:rsid w:val="74B03668"/>
    <w:rsid w:val="74D54B6F"/>
    <w:rsid w:val="74D71B1D"/>
    <w:rsid w:val="74DD485F"/>
    <w:rsid w:val="74FA005C"/>
    <w:rsid w:val="751A52EE"/>
    <w:rsid w:val="75321339"/>
    <w:rsid w:val="75A51FED"/>
    <w:rsid w:val="75DB26FD"/>
    <w:rsid w:val="75FA5B1C"/>
    <w:rsid w:val="760060DA"/>
    <w:rsid w:val="76067661"/>
    <w:rsid w:val="763B086E"/>
    <w:rsid w:val="764004DE"/>
    <w:rsid w:val="765A7A2F"/>
    <w:rsid w:val="76F07FA3"/>
    <w:rsid w:val="76F57E7B"/>
    <w:rsid w:val="770412BA"/>
    <w:rsid w:val="770A42E0"/>
    <w:rsid w:val="770E16C4"/>
    <w:rsid w:val="771742DA"/>
    <w:rsid w:val="77261A1B"/>
    <w:rsid w:val="77345D1C"/>
    <w:rsid w:val="777710EF"/>
    <w:rsid w:val="777736D5"/>
    <w:rsid w:val="777754EF"/>
    <w:rsid w:val="77A3197E"/>
    <w:rsid w:val="77A50842"/>
    <w:rsid w:val="77CD7CE6"/>
    <w:rsid w:val="77F268AE"/>
    <w:rsid w:val="7805557D"/>
    <w:rsid w:val="78121B5E"/>
    <w:rsid w:val="78167A04"/>
    <w:rsid w:val="78205105"/>
    <w:rsid w:val="78237732"/>
    <w:rsid w:val="784D2C29"/>
    <w:rsid w:val="7883437F"/>
    <w:rsid w:val="78A73BAE"/>
    <w:rsid w:val="78CC57BF"/>
    <w:rsid w:val="78D27C89"/>
    <w:rsid w:val="78F22E71"/>
    <w:rsid w:val="790B178F"/>
    <w:rsid w:val="790F2A8A"/>
    <w:rsid w:val="791E6728"/>
    <w:rsid w:val="791E7E9C"/>
    <w:rsid w:val="794976B8"/>
    <w:rsid w:val="79497964"/>
    <w:rsid w:val="79515C6F"/>
    <w:rsid w:val="79B170FC"/>
    <w:rsid w:val="79B77D6E"/>
    <w:rsid w:val="79C372E6"/>
    <w:rsid w:val="79C93160"/>
    <w:rsid w:val="79CD4315"/>
    <w:rsid w:val="79DB2D61"/>
    <w:rsid w:val="79E109FC"/>
    <w:rsid w:val="79E64DA5"/>
    <w:rsid w:val="79F662D1"/>
    <w:rsid w:val="7A025365"/>
    <w:rsid w:val="7A0A50C9"/>
    <w:rsid w:val="7A2E1BCC"/>
    <w:rsid w:val="7A2F5EF3"/>
    <w:rsid w:val="7A300490"/>
    <w:rsid w:val="7A5110A0"/>
    <w:rsid w:val="7A521021"/>
    <w:rsid w:val="7A55136F"/>
    <w:rsid w:val="7A687D2D"/>
    <w:rsid w:val="7AAB4C50"/>
    <w:rsid w:val="7AC64053"/>
    <w:rsid w:val="7ADD70CF"/>
    <w:rsid w:val="7B140E57"/>
    <w:rsid w:val="7B1A4BF5"/>
    <w:rsid w:val="7B4608F6"/>
    <w:rsid w:val="7B4D68DC"/>
    <w:rsid w:val="7B64224B"/>
    <w:rsid w:val="7B727179"/>
    <w:rsid w:val="7B7646A1"/>
    <w:rsid w:val="7B7D1E95"/>
    <w:rsid w:val="7BA07EAE"/>
    <w:rsid w:val="7BB861F8"/>
    <w:rsid w:val="7BC27057"/>
    <w:rsid w:val="7BE311F6"/>
    <w:rsid w:val="7BFB567A"/>
    <w:rsid w:val="7C06438D"/>
    <w:rsid w:val="7C7B65F9"/>
    <w:rsid w:val="7C7E4A76"/>
    <w:rsid w:val="7C8452F3"/>
    <w:rsid w:val="7C941F59"/>
    <w:rsid w:val="7CA63241"/>
    <w:rsid w:val="7CCF1A06"/>
    <w:rsid w:val="7CD938BF"/>
    <w:rsid w:val="7CDA138A"/>
    <w:rsid w:val="7D215687"/>
    <w:rsid w:val="7D3C6FB2"/>
    <w:rsid w:val="7D4441E1"/>
    <w:rsid w:val="7D454319"/>
    <w:rsid w:val="7D454912"/>
    <w:rsid w:val="7D5515DE"/>
    <w:rsid w:val="7D587C42"/>
    <w:rsid w:val="7D77236C"/>
    <w:rsid w:val="7D961247"/>
    <w:rsid w:val="7D965058"/>
    <w:rsid w:val="7DB16330"/>
    <w:rsid w:val="7DB6363A"/>
    <w:rsid w:val="7DBD72FC"/>
    <w:rsid w:val="7DDF1AED"/>
    <w:rsid w:val="7DE847EC"/>
    <w:rsid w:val="7E203794"/>
    <w:rsid w:val="7E5A179C"/>
    <w:rsid w:val="7E640D19"/>
    <w:rsid w:val="7EB75050"/>
    <w:rsid w:val="7EC35548"/>
    <w:rsid w:val="7ECB198C"/>
    <w:rsid w:val="7ECB5056"/>
    <w:rsid w:val="7EE00A5A"/>
    <w:rsid w:val="7EF355AB"/>
    <w:rsid w:val="7EF63259"/>
    <w:rsid w:val="7EF67635"/>
    <w:rsid w:val="7F0E512E"/>
    <w:rsid w:val="7F116795"/>
    <w:rsid w:val="7F1D69B2"/>
    <w:rsid w:val="7F232D88"/>
    <w:rsid w:val="7F283288"/>
    <w:rsid w:val="7F4328AD"/>
    <w:rsid w:val="7F500EC9"/>
    <w:rsid w:val="7F637BA7"/>
    <w:rsid w:val="7F6C67A6"/>
    <w:rsid w:val="7F7B55CB"/>
    <w:rsid w:val="7FF236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0" w:semiHidden="0"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0" w:semiHidden="0"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08"/>
    <w:qFormat/>
    <w:uiPriority w:val="9"/>
    <w:pPr>
      <w:keepNext/>
      <w:keepLines/>
      <w:spacing w:before="260" w:beforeLines="0" w:after="260" w:afterLines="0" w:line="360" w:lineRule="auto"/>
      <w:jc w:val="center"/>
      <w:outlineLvl w:val="0"/>
    </w:pPr>
    <w:rPr>
      <w:rFonts w:ascii="Times New Roman" w:hAnsi="Times New Roman" w:eastAsia="黑体"/>
      <w:b/>
      <w:bCs/>
      <w:kern w:val="44"/>
      <w:sz w:val="52"/>
      <w:szCs w:val="44"/>
    </w:rPr>
  </w:style>
  <w:style w:type="paragraph" w:styleId="4">
    <w:name w:val="heading 2"/>
    <w:basedOn w:val="1"/>
    <w:next w:val="1"/>
    <w:link w:val="69"/>
    <w:qFormat/>
    <w:uiPriority w:val="0"/>
    <w:pPr>
      <w:keepNext/>
      <w:keepLines/>
      <w:spacing w:beforeLines="0" w:afterLines="0" w:line="360" w:lineRule="auto"/>
      <w:jc w:val="left"/>
      <w:outlineLvl w:val="1"/>
    </w:pPr>
    <w:rPr>
      <w:rFonts w:ascii="Arial" w:hAnsi="Arial" w:eastAsia="黑体"/>
      <w:b/>
      <w:bCs/>
      <w:sz w:val="30"/>
      <w:szCs w:val="32"/>
    </w:rPr>
  </w:style>
  <w:style w:type="paragraph" w:styleId="5">
    <w:name w:val="heading 3"/>
    <w:basedOn w:val="1"/>
    <w:next w:val="1"/>
    <w:link w:val="81"/>
    <w:qFormat/>
    <w:uiPriority w:val="0"/>
    <w:pPr>
      <w:keepNext/>
      <w:keepLines/>
      <w:spacing w:before="50" w:beforeLines="50" w:after="50" w:afterLines="50" w:line="360" w:lineRule="auto"/>
      <w:jc w:val="center"/>
      <w:outlineLvl w:val="2"/>
    </w:pPr>
    <w:rPr>
      <w:rFonts w:ascii="Times New Roman" w:hAnsi="Times New Roman" w:eastAsia="黑体"/>
      <w:b/>
      <w:bCs/>
      <w:spacing w:val="57"/>
      <w:sz w:val="36"/>
      <w:szCs w:val="32"/>
    </w:rPr>
  </w:style>
  <w:style w:type="paragraph" w:styleId="6">
    <w:name w:val="heading 4"/>
    <w:basedOn w:val="1"/>
    <w:next w:val="1"/>
    <w:qFormat/>
    <w:uiPriority w:val="0"/>
    <w:pPr>
      <w:keepNext/>
      <w:keepLines/>
      <w:widowControl/>
      <w:spacing w:line="360" w:lineRule="auto"/>
      <w:jc w:val="center"/>
      <w:outlineLvl w:val="3"/>
    </w:pPr>
    <w:rPr>
      <w:rFonts w:ascii="宋体" w:hAnsi="宋体"/>
      <w:bCs/>
      <w:sz w:val="28"/>
    </w:rPr>
  </w:style>
  <w:style w:type="character" w:default="1" w:styleId="32">
    <w:name w:val="Default Paragraph Font"/>
    <w:unhideWhenUsed/>
    <w:qFormat/>
    <w:uiPriority w:val="0"/>
  </w:style>
  <w:style w:type="table" w:default="1" w:styleId="30">
    <w:name w:val="Normal Table"/>
    <w:unhideWhenUsed/>
    <w:uiPriority w:val="99"/>
    <w:tblPr>
      <w:tblLayout w:type="fixed"/>
      <w:tblCellMar>
        <w:top w:w="0" w:type="dxa"/>
        <w:left w:w="108" w:type="dxa"/>
        <w:bottom w:w="0" w:type="dxa"/>
        <w:right w:w="108" w:type="dxa"/>
      </w:tblCellMar>
    </w:tblPr>
  </w:style>
  <w:style w:type="paragraph" w:styleId="2">
    <w:name w:val="Normal Indent"/>
    <w:basedOn w:val="1"/>
    <w:link w:val="85"/>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Document Map"/>
    <w:basedOn w:val="1"/>
    <w:link w:val="72"/>
    <w:unhideWhenUsed/>
    <w:qFormat/>
    <w:uiPriority w:val="99"/>
    <w:rPr>
      <w:rFonts w:ascii="宋体"/>
      <w:sz w:val="18"/>
      <w:szCs w:val="18"/>
    </w:rPr>
  </w:style>
  <w:style w:type="paragraph" w:styleId="8">
    <w:name w:val="annotation text"/>
    <w:basedOn w:val="1"/>
    <w:link w:val="84"/>
    <w:unhideWhenUsed/>
    <w:qFormat/>
    <w:uiPriority w:val="99"/>
    <w:pPr>
      <w:jc w:val="left"/>
    </w:pPr>
  </w:style>
  <w:style w:type="paragraph" w:styleId="9">
    <w:name w:val="Salutation"/>
    <w:basedOn w:val="1"/>
    <w:next w:val="1"/>
    <w:unhideWhenUsed/>
    <w:qFormat/>
    <w:uiPriority w:val="0"/>
  </w:style>
  <w:style w:type="paragraph" w:styleId="10">
    <w:name w:val="Body Text 3"/>
    <w:basedOn w:val="1"/>
    <w:link w:val="92"/>
    <w:qFormat/>
    <w:uiPriority w:val="0"/>
    <w:pPr>
      <w:spacing w:after="120"/>
      <w:ind w:firstLine="200" w:firstLineChars="200"/>
    </w:pPr>
    <w:rPr>
      <w:rFonts w:eastAsia="Times New Roman"/>
      <w:sz w:val="16"/>
      <w:szCs w:val="16"/>
    </w:rPr>
  </w:style>
  <w:style w:type="paragraph" w:styleId="11">
    <w:name w:val="Body Text"/>
    <w:basedOn w:val="1"/>
    <w:next w:val="1"/>
    <w:unhideWhenUsed/>
    <w:qFormat/>
    <w:uiPriority w:val="0"/>
    <w:pPr>
      <w:spacing w:line="360" w:lineRule="auto"/>
    </w:pPr>
    <w:rPr>
      <w:rFonts w:ascii="宋体" w:hAnsi="宋体"/>
      <w:sz w:val="28"/>
    </w:rPr>
  </w:style>
  <w:style w:type="paragraph" w:styleId="12">
    <w:name w:val="Body Text Indent"/>
    <w:basedOn w:val="1"/>
    <w:unhideWhenUsed/>
    <w:qFormat/>
    <w:uiPriority w:val="99"/>
    <w:pPr>
      <w:adjustRightInd w:val="0"/>
      <w:snapToGrid w:val="0"/>
      <w:spacing w:line="360" w:lineRule="auto"/>
      <w:ind w:firstLine="420" w:firstLineChars="200"/>
    </w:pPr>
  </w:style>
  <w:style w:type="paragraph" w:styleId="13">
    <w:name w:val="toc 3"/>
    <w:basedOn w:val="1"/>
    <w:next w:val="1"/>
    <w:unhideWhenUsed/>
    <w:qFormat/>
    <w:uiPriority w:val="39"/>
    <w:pPr>
      <w:ind w:left="420"/>
      <w:jc w:val="left"/>
    </w:pPr>
    <w:rPr>
      <w:sz w:val="20"/>
      <w:szCs w:val="20"/>
    </w:rPr>
  </w:style>
  <w:style w:type="paragraph" w:styleId="14">
    <w:name w:val="Plain Text"/>
    <w:basedOn w:val="1"/>
    <w:link w:val="82"/>
    <w:unhideWhenUsed/>
    <w:qFormat/>
    <w:uiPriority w:val="0"/>
    <w:rPr>
      <w:rFonts w:ascii="宋体" w:hAnsi="Courier New"/>
      <w:szCs w:val="21"/>
    </w:rPr>
  </w:style>
  <w:style w:type="paragraph" w:styleId="15">
    <w:name w:val="Body Text Indent 2"/>
    <w:basedOn w:val="1"/>
    <w:link w:val="98"/>
    <w:unhideWhenUsed/>
    <w:qFormat/>
    <w:uiPriority w:val="0"/>
    <w:pPr>
      <w:spacing w:line="480" w:lineRule="exact"/>
      <w:ind w:left="810" w:firstLine="675"/>
    </w:pPr>
    <w:rPr>
      <w:rFonts w:eastAsia="仿宋_GB2312"/>
      <w:sz w:val="30"/>
      <w:szCs w:val="20"/>
    </w:rPr>
  </w:style>
  <w:style w:type="paragraph" w:styleId="16">
    <w:name w:val="Balloon Text"/>
    <w:basedOn w:val="1"/>
    <w:link w:val="94"/>
    <w:unhideWhenUsed/>
    <w:qFormat/>
    <w:uiPriority w:val="99"/>
    <w:rPr>
      <w:sz w:val="18"/>
      <w:szCs w:val="18"/>
    </w:rPr>
  </w:style>
  <w:style w:type="paragraph" w:styleId="17">
    <w:name w:val="footer"/>
    <w:basedOn w:val="1"/>
    <w:link w:val="73"/>
    <w:unhideWhenUsed/>
    <w:qFormat/>
    <w:uiPriority w:val="0"/>
    <w:pPr>
      <w:tabs>
        <w:tab w:val="center" w:pos="4153"/>
        <w:tab w:val="right" w:pos="8306"/>
      </w:tabs>
      <w:snapToGrid w:val="0"/>
      <w:jc w:val="left"/>
    </w:pPr>
    <w:rPr>
      <w:sz w:val="18"/>
      <w:szCs w:val="18"/>
    </w:rPr>
  </w:style>
  <w:style w:type="paragraph" w:styleId="1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spacing w:before="120" w:beforeLines="0"/>
      <w:jc w:val="left"/>
    </w:pPr>
    <w:rPr>
      <w:b/>
      <w:bCs/>
      <w:i/>
      <w:iCs/>
      <w:sz w:val="24"/>
    </w:rPr>
  </w:style>
  <w:style w:type="paragraph" w:styleId="20">
    <w:name w:val="toc 4"/>
    <w:basedOn w:val="1"/>
    <w:next w:val="1"/>
    <w:unhideWhenUsed/>
    <w:qFormat/>
    <w:uiPriority w:val="39"/>
    <w:pPr>
      <w:ind w:left="1260" w:leftChars="600"/>
    </w:pPr>
  </w:style>
  <w:style w:type="paragraph" w:styleId="21">
    <w:name w:val="index heading"/>
    <w:basedOn w:val="1"/>
    <w:next w:val="22"/>
    <w:qFormat/>
    <w:uiPriority w:val="0"/>
    <w:rPr>
      <w:szCs w:val="20"/>
    </w:rPr>
  </w:style>
  <w:style w:type="paragraph" w:styleId="22">
    <w:name w:val="index 1"/>
    <w:basedOn w:val="1"/>
    <w:next w:val="1"/>
    <w:qFormat/>
    <w:uiPriority w:val="0"/>
  </w:style>
  <w:style w:type="paragraph" w:styleId="23">
    <w:name w:val="Body Text Indent 3"/>
    <w:basedOn w:val="1"/>
    <w:unhideWhenUsed/>
    <w:qFormat/>
    <w:uiPriority w:val="99"/>
    <w:pPr>
      <w:adjustRightInd w:val="0"/>
      <w:snapToGrid w:val="0"/>
      <w:spacing w:line="360" w:lineRule="auto"/>
      <w:ind w:firstLine="560" w:firstLineChars="200"/>
    </w:pPr>
    <w:rPr>
      <w:rFonts w:ascii="宋体" w:hAnsi="宋体"/>
      <w:sz w:val="28"/>
    </w:rPr>
  </w:style>
  <w:style w:type="paragraph" w:styleId="24">
    <w:name w:val="toc 2"/>
    <w:basedOn w:val="1"/>
    <w:next w:val="1"/>
    <w:unhideWhenUsed/>
    <w:qFormat/>
    <w:uiPriority w:val="39"/>
    <w:pPr>
      <w:spacing w:before="120" w:beforeLines="0"/>
      <w:ind w:left="210"/>
      <w:jc w:val="left"/>
    </w:pPr>
    <w:rPr>
      <w:b/>
      <w:bCs/>
      <w:sz w:val="22"/>
      <w:szCs w:val="22"/>
    </w:rPr>
  </w:style>
  <w:style w:type="paragraph" w:styleId="25">
    <w:name w:val="Body Text 2"/>
    <w:basedOn w:val="1"/>
    <w:link w:val="103"/>
    <w:qFormat/>
    <w:uiPriority w:val="99"/>
    <w:pPr>
      <w:jc w:val="center"/>
    </w:pPr>
    <w:rPr>
      <w:rFonts w:ascii="宋体" w:hAnsi="宋体"/>
      <w:szCs w:val="20"/>
    </w:rPr>
  </w:style>
  <w:style w:type="paragraph" w:styleId="2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szCs w:val="22"/>
    </w:rPr>
  </w:style>
  <w:style w:type="paragraph" w:styleId="27">
    <w:name w:val="Normal (Web)"/>
    <w:basedOn w:val="1"/>
    <w:unhideWhenUsed/>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28">
    <w:name w:val="Title"/>
    <w:basedOn w:val="1"/>
    <w:qFormat/>
    <w:uiPriority w:val="10"/>
    <w:pPr>
      <w:spacing w:before="240" w:beforeLines="0" w:after="60" w:afterLines="0"/>
      <w:jc w:val="center"/>
      <w:outlineLvl w:val="0"/>
    </w:pPr>
    <w:rPr>
      <w:rFonts w:ascii="Arial" w:hAnsi="Arial" w:cs="Arial"/>
      <w:b/>
      <w:bCs/>
      <w:sz w:val="32"/>
      <w:szCs w:val="32"/>
    </w:rPr>
  </w:style>
  <w:style w:type="paragraph" w:styleId="29">
    <w:name w:val="annotation subject"/>
    <w:basedOn w:val="8"/>
    <w:next w:val="8"/>
    <w:link w:val="83"/>
    <w:unhideWhenUsed/>
    <w:qFormat/>
    <w:uiPriority w:val="99"/>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3">
    <w:name w:val="Strong"/>
    <w:qFormat/>
    <w:uiPriority w:val="0"/>
    <w:rPr>
      <w:rFonts w:ascii="Tahoma" w:hAnsi="Tahoma" w:eastAsia="宋体"/>
      <w:b/>
      <w:bCs/>
      <w:spacing w:val="10"/>
      <w:sz w:val="24"/>
      <w:lang w:val="en-US" w:eastAsia="zh-CN" w:bidi="ar-SA"/>
    </w:rPr>
  </w:style>
  <w:style w:type="character" w:styleId="34">
    <w:name w:val="page number"/>
    <w:basedOn w:val="32"/>
    <w:qFormat/>
    <w:uiPriority w:val="0"/>
  </w:style>
  <w:style w:type="character" w:styleId="35">
    <w:name w:val="FollowedHyperlink"/>
    <w:basedOn w:val="32"/>
    <w:unhideWhenUsed/>
    <w:qFormat/>
    <w:uiPriority w:val="99"/>
    <w:rPr>
      <w:rFonts w:hint="eastAsia" w:ascii="微软雅黑" w:hAnsi="微软雅黑" w:eastAsia="微软雅黑" w:cs="微软雅黑"/>
      <w:color w:val="2777A7"/>
      <w:sz w:val="21"/>
      <w:szCs w:val="21"/>
      <w:u w:val="none"/>
    </w:rPr>
  </w:style>
  <w:style w:type="character" w:styleId="36">
    <w:name w:val="Emphasis"/>
    <w:basedOn w:val="32"/>
    <w:qFormat/>
    <w:uiPriority w:val="20"/>
  </w:style>
  <w:style w:type="character" w:styleId="37">
    <w:name w:val="Hyperlink"/>
    <w:basedOn w:val="32"/>
    <w:unhideWhenUsed/>
    <w:qFormat/>
    <w:uiPriority w:val="99"/>
    <w:rPr>
      <w:rFonts w:ascii="微软雅黑" w:hAnsi="微软雅黑" w:eastAsia="微软雅黑" w:cs="微软雅黑"/>
      <w:color w:val="2777A7"/>
      <w:sz w:val="21"/>
      <w:szCs w:val="21"/>
      <w:u w:val="none"/>
    </w:rPr>
  </w:style>
  <w:style w:type="character" w:styleId="38">
    <w:name w:val="annotation reference"/>
    <w:unhideWhenUsed/>
    <w:qFormat/>
    <w:uiPriority w:val="99"/>
    <w:rPr>
      <w:sz w:val="21"/>
      <w:szCs w:val="21"/>
    </w:rPr>
  </w:style>
  <w:style w:type="paragraph" w:customStyle="1" w:styleId="39">
    <w:name w:val="列出段落1"/>
    <w:basedOn w:val="1"/>
    <w:link w:val="75"/>
    <w:qFormat/>
    <w:uiPriority w:val="0"/>
    <w:pPr>
      <w:ind w:firstLine="420" w:firstLineChars="200"/>
    </w:pPr>
    <w:rPr>
      <w:szCs w:val="20"/>
    </w:rPr>
  </w:style>
  <w:style w:type="paragraph" w:customStyle="1" w:styleId="4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41">
    <w:name w:val="List Paragraph"/>
    <w:basedOn w:val="1"/>
    <w:qFormat/>
    <w:uiPriority w:val="0"/>
    <w:pPr>
      <w:ind w:firstLine="420" w:firstLineChars="200"/>
    </w:pPr>
    <w:rPr>
      <w:rFonts w:ascii="Calibri" w:hAnsi="Calibri"/>
      <w:szCs w:val="22"/>
    </w:rPr>
  </w:style>
  <w:style w:type="paragraph" w:customStyle="1" w:styleId="42">
    <w:name w:val="表格文字"/>
    <w:basedOn w:val="1"/>
    <w:qFormat/>
    <w:uiPriority w:val="0"/>
    <w:pPr>
      <w:spacing w:before="25" w:beforeLines="0" w:after="25" w:afterLines="0"/>
      <w:jc w:val="left"/>
    </w:pPr>
    <w:rPr>
      <w:bCs/>
      <w:spacing w:val="10"/>
      <w:kern w:val="0"/>
      <w:sz w:val="24"/>
      <w:szCs w:val="20"/>
    </w:rPr>
  </w:style>
  <w:style w:type="paragraph" w:customStyle="1" w:styleId="43">
    <w:name w:val="_Style 42"/>
    <w:unhideWhenUsed/>
    <w:qFormat/>
    <w:uiPriority w:val="99"/>
    <w:rPr>
      <w:rFonts w:ascii="Calibri" w:hAnsi="Calibri" w:eastAsia="宋体" w:cs="Times New Roman"/>
      <w:kern w:val="2"/>
      <w:sz w:val="21"/>
      <w:szCs w:val="24"/>
      <w:lang w:val="en-US" w:eastAsia="zh-CN" w:bidi="ar-SA"/>
    </w:rPr>
  </w:style>
  <w:style w:type="paragraph" w:customStyle="1" w:styleId="44">
    <w:name w:val="List Paragraph1"/>
    <w:basedOn w:val="1"/>
    <w:qFormat/>
    <w:uiPriority w:val="0"/>
    <w:pPr>
      <w:widowControl/>
      <w:ind w:firstLine="420" w:firstLineChars="200"/>
      <w:jc w:val="left"/>
    </w:pPr>
    <w:rPr>
      <w:rFonts w:ascii="Calibri" w:hAnsi="Calibri" w:cs="宋体"/>
      <w:kern w:val="0"/>
      <w:sz w:val="24"/>
      <w:szCs w:val="22"/>
    </w:rPr>
  </w:style>
  <w:style w:type="paragraph" w:customStyle="1" w:styleId="45">
    <w:name w:val="p0"/>
    <w:basedOn w:val="1"/>
    <w:qFormat/>
    <w:uiPriority w:val="99"/>
    <w:pPr>
      <w:widowControl/>
    </w:pPr>
    <w:rPr>
      <w:rFonts w:ascii="Calibri" w:hAnsi="Calibri"/>
      <w:kern w:val="0"/>
      <w:szCs w:val="21"/>
    </w:rPr>
  </w:style>
  <w:style w:type="paragraph" w:customStyle="1" w:styleId="46">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47">
    <w:name w:val="默认 A"/>
    <w:qFormat/>
    <w:uiPriority w:val="0"/>
    <w:pPr>
      <w:framePr w:wrap="around" w:vAnchor="margin" w:hAnchor="text" w:yAlign="top"/>
    </w:pPr>
    <w:rPr>
      <w:rFonts w:hint="eastAsia" w:ascii="Arial Unicode MS" w:hAnsi="Arial Unicode MS" w:eastAsia="Arial Unicode MS" w:cs="Arial Unicode MS"/>
      <w:color w:val="000000"/>
      <w:sz w:val="22"/>
      <w:szCs w:val="22"/>
      <w:lang w:val="en-US" w:eastAsia="zh-CN" w:bidi="ar-SA"/>
    </w:rPr>
  </w:style>
  <w:style w:type="paragraph" w:customStyle="1" w:styleId="48">
    <w:name w:val="List Paragraph2"/>
    <w:basedOn w:val="1"/>
    <w:qFormat/>
    <w:uiPriority w:val="0"/>
    <w:pPr>
      <w:ind w:firstLine="420" w:firstLineChars="200"/>
    </w:pPr>
    <w:rPr>
      <w:szCs w:val="20"/>
    </w:rPr>
  </w:style>
  <w:style w:type="paragraph" w:customStyle="1" w:styleId="49">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Table Paragraph"/>
    <w:basedOn w:val="1"/>
    <w:qFormat/>
    <w:uiPriority w:val="1"/>
    <w:pPr>
      <w:autoSpaceDE/>
      <w:autoSpaceDN/>
      <w:adjustRightInd/>
      <w:jc w:val="both"/>
    </w:pPr>
    <w:rPr>
      <w:rFonts w:ascii="宋体" w:hAnsi="宋体" w:cs="宋体"/>
      <w:kern w:val="2"/>
      <w:szCs w:val="24"/>
      <w:lang w:val="zh-CN" w:bidi="zh-CN"/>
    </w:rPr>
  </w:style>
  <w:style w:type="paragraph" w:customStyle="1" w:styleId="51">
    <w:name w:val="标题1 Char Char Char"/>
    <w:basedOn w:val="3"/>
    <w:qFormat/>
    <w:uiPriority w:val="0"/>
    <w:pPr>
      <w:tabs>
        <w:tab w:val="center" w:pos="4512"/>
        <w:tab w:val="center" w:pos="4606"/>
      </w:tabs>
      <w:adjustRightInd w:val="0"/>
      <w:snapToGrid w:val="0"/>
      <w:spacing w:beforeLines="50"/>
      <w:outlineLvl w:val="1"/>
    </w:pPr>
    <w:rPr>
      <w:rFonts w:ascii="Times New Roman" w:hAnsi="Times New Roman" w:eastAsia="宋体"/>
      <w:bCs w:val="0"/>
      <w:color w:val="auto"/>
      <w:sz w:val="28"/>
      <w:szCs w:val="20"/>
    </w:rPr>
  </w:style>
  <w:style w:type="paragraph" w:customStyle="1" w:styleId="52">
    <w:name w:val="样式 New"/>
    <w:basedOn w:val="53"/>
    <w:next w:val="46"/>
    <w:qFormat/>
    <w:uiPriority w:val="0"/>
    <w:pPr>
      <w:ind w:left="572" w:right="32" w:firstLine="478"/>
    </w:pPr>
  </w:style>
  <w:style w:type="paragraph" w:customStyle="1" w:styleId="53">
    <w:name w:val="正文1"/>
    <w:qFormat/>
    <w:uiPriority w:val="0"/>
    <w:pPr>
      <w:widowControl w:val="0"/>
      <w:jc w:val="both"/>
    </w:pPr>
    <w:rPr>
      <w:rFonts w:hint="eastAsia" w:ascii="Calibri" w:hAnsi="Calibri" w:eastAsia="宋体" w:cs="Times New Roman"/>
      <w:kern w:val="2"/>
      <w:sz w:val="21"/>
      <w:lang w:val="en-US" w:eastAsia="zh-CN" w:bidi="ar-SA"/>
    </w:rPr>
  </w:style>
  <w:style w:type="paragraph" w:customStyle="1" w:styleId="54">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customStyle="1" w:styleId="55">
    <w:name w:val="正文一"/>
    <w:basedOn w:val="1"/>
    <w:qFormat/>
    <w:uiPriority w:val="0"/>
    <w:pPr>
      <w:widowControl/>
      <w:spacing w:line="600" w:lineRule="exact"/>
      <w:ind w:firstLine="200" w:firstLineChars="200"/>
      <w:jc w:val="left"/>
    </w:pPr>
    <w:rPr>
      <w:rFonts w:ascii="Calibri" w:hAnsi="Calibri"/>
      <w:kern w:val="0"/>
      <w:sz w:val="24"/>
      <w:lang w:bidi="en-US"/>
    </w:rPr>
  </w:style>
  <w:style w:type="character" w:customStyle="1" w:styleId="56">
    <w:name w:val="media_progress_loading"/>
    <w:basedOn w:val="32"/>
    <w:qFormat/>
    <w:uiPriority w:val="0"/>
    <w:rPr>
      <w:shd w:val="clear" w:color="auto" w:fill="5089C0"/>
    </w:rPr>
  </w:style>
  <w:style w:type="character" w:customStyle="1" w:styleId="57">
    <w:name w:val="ca-0"/>
    <w:qFormat/>
    <w:uiPriority w:val="0"/>
    <w:rPr>
      <w:rFonts w:eastAsia="宋体"/>
      <w:kern w:val="2"/>
      <w:sz w:val="24"/>
      <w:szCs w:val="24"/>
      <w:lang w:val="en-US" w:eastAsia="zh-CN" w:bidi="ar-SA"/>
    </w:rPr>
  </w:style>
  <w:style w:type="character" w:customStyle="1" w:styleId="58">
    <w:name w:val="font81"/>
    <w:basedOn w:val="32"/>
    <w:qFormat/>
    <w:uiPriority w:val="0"/>
    <w:rPr>
      <w:rFonts w:hint="eastAsia" w:ascii="宋体" w:hAnsi="宋体" w:eastAsia="宋体" w:cs="宋体"/>
      <w:color w:val="000000"/>
      <w:sz w:val="24"/>
      <w:szCs w:val="24"/>
      <w:u w:val="none"/>
    </w:rPr>
  </w:style>
  <w:style w:type="character" w:customStyle="1" w:styleId="59">
    <w:name w:val="progress_loading"/>
    <w:basedOn w:val="32"/>
    <w:qFormat/>
    <w:uiPriority w:val="0"/>
    <w:rPr>
      <w:shd w:val="clear" w:color="auto" w:fill="5089C0"/>
    </w:rPr>
  </w:style>
  <w:style w:type="character" w:customStyle="1" w:styleId="60">
    <w:name w:val="fl2"/>
    <w:basedOn w:val="32"/>
    <w:qFormat/>
    <w:uiPriority w:val="0"/>
    <w:rPr>
      <w:color w:val="999999"/>
    </w:rPr>
  </w:style>
  <w:style w:type="character" w:customStyle="1" w:styleId="61">
    <w:name w:val="media_progress_loading1"/>
    <w:basedOn w:val="32"/>
    <w:qFormat/>
    <w:uiPriority w:val="0"/>
    <w:rPr>
      <w:shd w:val="clear" w:color="auto" w:fill="5089C0"/>
    </w:rPr>
  </w:style>
  <w:style w:type="character" w:customStyle="1" w:styleId="62">
    <w:name w:val="media_progress_done"/>
    <w:basedOn w:val="32"/>
    <w:qFormat/>
    <w:uiPriority w:val="0"/>
    <w:rPr>
      <w:shd w:val="clear" w:color="auto" w:fill="009900"/>
    </w:rPr>
  </w:style>
  <w:style w:type="character" w:customStyle="1" w:styleId="63">
    <w:name w:val="font91"/>
    <w:basedOn w:val="32"/>
    <w:qFormat/>
    <w:uiPriority w:val="0"/>
    <w:rPr>
      <w:rFonts w:hint="eastAsia" w:ascii="宋体" w:hAnsi="宋体" w:eastAsia="宋体" w:cs="宋体"/>
      <w:b/>
      <w:color w:val="000000"/>
      <w:sz w:val="22"/>
      <w:szCs w:val="22"/>
      <w:u w:val="none"/>
    </w:rPr>
  </w:style>
  <w:style w:type="character" w:customStyle="1" w:styleId="64">
    <w:name w:val="fl3"/>
    <w:basedOn w:val="32"/>
    <w:qFormat/>
    <w:uiPriority w:val="0"/>
  </w:style>
  <w:style w:type="character" w:customStyle="1" w:styleId="65">
    <w:name w:val="font71"/>
    <w:basedOn w:val="32"/>
    <w:qFormat/>
    <w:uiPriority w:val="0"/>
    <w:rPr>
      <w:rFonts w:hint="default" w:ascii="Calibri" w:hAnsi="Calibri" w:cs="Calibri"/>
      <w:b/>
      <w:color w:val="000000"/>
      <w:sz w:val="21"/>
      <w:szCs w:val="21"/>
      <w:u w:val="none"/>
    </w:rPr>
  </w:style>
  <w:style w:type="character" w:customStyle="1" w:styleId="66">
    <w:name w:val="progress_done6"/>
    <w:basedOn w:val="32"/>
    <w:qFormat/>
    <w:uiPriority w:val="0"/>
    <w:rPr>
      <w:shd w:val="clear" w:color="auto" w:fill="009900"/>
    </w:rPr>
  </w:style>
  <w:style w:type="character" w:customStyle="1" w:styleId="67">
    <w:name w:val="fe-font3"/>
    <w:basedOn w:val="32"/>
    <w:qFormat/>
    <w:uiPriority w:val="0"/>
    <w:rPr>
      <w:color w:val="00B4FF"/>
      <w:sz w:val="27"/>
      <w:szCs w:val="27"/>
    </w:rPr>
  </w:style>
  <w:style w:type="character" w:customStyle="1" w:styleId="68">
    <w:name w:val="font11"/>
    <w:basedOn w:val="32"/>
    <w:qFormat/>
    <w:uiPriority w:val="0"/>
    <w:rPr>
      <w:rFonts w:hint="eastAsia" w:ascii="宋体" w:hAnsi="宋体" w:eastAsia="宋体" w:cs="宋体"/>
      <w:color w:val="000000"/>
      <w:sz w:val="40"/>
      <w:szCs w:val="40"/>
      <w:u w:val="none"/>
    </w:rPr>
  </w:style>
  <w:style w:type="character" w:customStyle="1" w:styleId="69">
    <w:name w:val="标题 2 Char"/>
    <w:link w:val="4"/>
    <w:qFormat/>
    <w:uiPriority w:val="0"/>
    <w:rPr>
      <w:rFonts w:ascii="Arial" w:hAnsi="Arial" w:eastAsia="黑体"/>
      <w:b/>
      <w:bCs/>
      <w:sz w:val="30"/>
      <w:szCs w:val="32"/>
    </w:rPr>
  </w:style>
  <w:style w:type="character" w:customStyle="1" w:styleId="70">
    <w:name w:val="fl1"/>
    <w:basedOn w:val="32"/>
    <w:qFormat/>
    <w:uiPriority w:val="0"/>
  </w:style>
  <w:style w:type="character" w:customStyle="1" w:styleId="71">
    <w:name w:val="cdropleft"/>
    <w:basedOn w:val="32"/>
    <w:qFormat/>
    <w:uiPriority w:val="0"/>
  </w:style>
  <w:style w:type="character" w:customStyle="1" w:styleId="72">
    <w:name w:val="文档结构图 字符"/>
    <w:link w:val="7"/>
    <w:semiHidden/>
    <w:qFormat/>
    <w:uiPriority w:val="99"/>
    <w:rPr>
      <w:rFonts w:ascii="宋体"/>
      <w:kern w:val="2"/>
      <w:sz w:val="18"/>
      <w:szCs w:val="18"/>
    </w:rPr>
  </w:style>
  <w:style w:type="character" w:customStyle="1" w:styleId="73">
    <w:name w:val="页脚 字符"/>
    <w:link w:val="17"/>
    <w:qFormat/>
    <w:uiPriority w:val="0"/>
    <w:rPr>
      <w:kern w:val="2"/>
      <w:sz w:val="18"/>
      <w:szCs w:val="18"/>
    </w:rPr>
  </w:style>
  <w:style w:type="character" w:customStyle="1" w:styleId="74">
    <w:name w:val="font01"/>
    <w:basedOn w:val="32"/>
    <w:qFormat/>
    <w:uiPriority w:val="0"/>
    <w:rPr>
      <w:rFonts w:ascii="Arial Unicode MS" w:hAnsi="Arial Unicode MS" w:eastAsia="Arial Unicode MS" w:cs="Arial Unicode MS"/>
      <w:color w:val="000000"/>
      <w:sz w:val="40"/>
      <w:szCs w:val="40"/>
      <w:u w:val="none"/>
    </w:rPr>
  </w:style>
  <w:style w:type="character" w:customStyle="1" w:styleId="75">
    <w:name w:val="列出段落字符"/>
    <w:link w:val="39"/>
    <w:qFormat/>
    <w:uiPriority w:val="0"/>
    <w:rPr>
      <w:kern w:val="2"/>
      <w:sz w:val="21"/>
    </w:rPr>
  </w:style>
  <w:style w:type="character" w:customStyle="1" w:styleId="76">
    <w:name w:val="纯文本 Char1"/>
    <w:qFormat/>
    <w:uiPriority w:val="0"/>
    <w:rPr>
      <w:rFonts w:ascii="宋体" w:hAnsi="Courier New" w:eastAsia="宋体" w:cs="Courier New"/>
      <w:kern w:val="2"/>
      <w:sz w:val="21"/>
      <w:szCs w:val="21"/>
      <w:lang w:val="en-US" w:eastAsia="zh-CN" w:bidi="ar-SA"/>
    </w:rPr>
  </w:style>
  <w:style w:type="character" w:customStyle="1" w:styleId="77">
    <w:name w:val="delete_con1"/>
    <w:basedOn w:val="32"/>
    <w:qFormat/>
    <w:uiPriority w:val="0"/>
  </w:style>
  <w:style w:type="character" w:customStyle="1" w:styleId="78">
    <w:name w:val="progress_loading6"/>
    <w:basedOn w:val="32"/>
    <w:qFormat/>
    <w:uiPriority w:val="0"/>
    <w:rPr>
      <w:shd w:val="clear" w:color="auto" w:fill="5089C0"/>
    </w:rPr>
  </w:style>
  <w:style w:type="character" w:customStyle="1" w:styleId="79">
    <w:name w:val="font112"/>
    <w:basedOn w:val="32"/>
    <w:qFormat/>
    <w:uiPriority w:val="0"/>
    <w:rPr>
      <w:rFonts w:hint="eastAsia" w:ascii="宋体" w:hAnsi="宋体" w:eastAsia="宋体" w:cs="宋体"/>
      <w:b/>
      <w:color w:val="FF0000"/>
      <w:sz w:val="22"/>
      <w:szCs w:val="22"/>
      <w:u w:val="none"/>
    </w:rPr>
  </w:style>
  <w:style w:type="character" w:customStyle="1" w:styleId="80">
    <w:name w:val="font61"/>
    <w:basedOn w:val="32"/>
    <w:qFormat/>
    <w:uiPriority w:val="0"/>
    <w:rPr>
      <w:rFonts w:hint="eastAsia" w:ascii="宋体" w:hAnsi="宋体" w:eastAsia="宋体" w:cs="宋体"/>
      <w:b/>
      <w:color w:val="000000"/>
      <w:sz w:val="22"/>
      <w:szCs w:val="22"/>
      <w:u w:val="none"/>
    </w:rPr>
  </w:style>
  <w:style w:type="character" w:customStyle="1" w:styleId="81">
    <w:name w:val="标题 3 字符"/>
    <w:link w:val="5"/>
    <w:qFormat/>
    <w:uiPriority w:val="0"/>
    <w:rPr>
      <w:rFonts w:ascii="Times New Roman" w:hAnsi="Times New Roman" w:eastAsia="黑体"/>
      <w:b/>
      <w:bCs/>
      <w:spacing w:val="57"/>
      <w:kern w:val="2"/>
      <w:sz w:val="36"/>
      <w:szCs w:val="32"/>
    </w:rPr>
  </w:style>
  <w:style w:type="character" w:customStyle="1" w:styleId="82">
    <w:name w:val="纯文本 字符"/>
    <w:link w:val="14"/>
    <w:qFormat/>
    <w:uiPriority w:val="0"/>
    <w:rPr>
      <w:rFonts w:ascii="宋体" w:hAnsi="Courier New" w:cs="Courier New"/>
      <w:kern w:val="2"/>
      <w:sz w:val="21"/>
      <w:szCs w:val="21"/>
    </w:rPr>
  </w:style>
  <w:style w:type="character" w:customStyle="1" w:styleId="83">
    <w:name w:val="批注主题 字符"/>
    <w:basedOn w:val="84"/>
    <w:link w:val="29"/>
    <w:qFormat/>
    <w:uiPriority w:val="0"/>
  </w:style>
  <w:style w:type="character" w:customStyle="1" w:styleId="84">
    <w:name w:val="批注文字 字符"/>
    <w:link w:val="8"/>
    <w:qFormat/>
    <w:uiPriority w:val="99"/>
    <w:rPr>
      <w:kern w:val="2"/>
      <w:sz w:val="21"/>
      <w:szCs w:val="24"/>
    </w:rPr>
  </w:style>
  <w:style w:type="character" w:customStyle="1" w:styleId="85">
    <w:name w:val="正文缩进 字符"/>
    <w:link w:val="2"/>
    <w:qFormat/>
    <w:uiPriority w:val="0"/>
    <w:rPr>
      <w:rFonts w:ascii="宋体"/>
      <w:sz w:val="34"/>
    </w:rPr>
  </w:style>
  <w:style w:type="character" w:customStyle="1" w:styleId="86">
    <w:name w:val="font51"/>
    <w:basedOn w:val="32"/>
    <w:qFormat/>
    <w:uiPriority w:val="0"/>
    <w:rPr>
      <w:rFonts w:hint="eastAsia" w:ascii="宋体" w:hAnsi="宋体" w:eastAsia="宋体" w:cs="宋体"/>
      <w:color w:val="000000"/>
      <w:sz w:val="24"/>
      <w:szCs w:val="24"/>
      <w:u w:val="none"/>
    </w:rPr>
  </w:style>
  <w:style w:type="character" w:customStyle="1" w:styleId="87">
    <w:name w:val="fe-font1"/>
    <w:basedOn w:val="32"/>
    <w:qFormat/>
    <w:uiPriority w:val="0"/>
    <w:rPr>
      <w:color w:val="00B4FF"/>
      <w:sz w:val="27"/>
      <w:szCs w:val="27"/>
    </w:rPr>
  </w:style>
  <w:style w:type="character" w:customStyle="1" w:styleId="88">
    <w:name w:val="font31"/>
    <w:basedOn w:val="32"/>
    <w:qFormat/>
    <w:uiPriority w:val="0"/>
    <w:rPr>
      <w:rFonts w:hint="default" w:ascii="Calibri" w:hAnsi="Calibri" w:cs="Calibri"/>
      <w:b/>
      <w:color w:val="000000"/>
      <w:sz w:val="21"/>
      <w:szCs w:val="21"/>
      <w:u w:val="none"/>
    </w:rPr>
  </w:style>
  <w:style w:type="character" w:customStyle="1" w:styleId="89">
    <w:name w:val="font41"/>
    <w:basedOn w:val="32"/>
    <w:qFormat/>
    <w:uiPriority w:val="0"/>
    <w:rPr>
      <w:rFonts w:ascii="Arial Unicode MS" w:hAnsi="Arial Unicode MS" w:eastAsia="Arial Unicode MS" w:cs="Arial Unicode MS"/>
      <w:color w:val="000000"/>
      <w:sz w:val="30"/>
      <w:szCs w:val="30"/>
      <w:u w:val="none"/>
    </w:rPr>
  </w:style>
  <w:style w:type="character" w:customStyle="1" w:styleId="90">
    <w:name w:val="font21"/>
    <w:basedOn w:val="32"/>
    <w:qFormat/>
    <w:uiPriority w:val="0"/>
    <w:rPr>
      <w:rFonts w:hint="eastAsia" w:ascii="宋体" w:hAnsi="宋体" w:eastAsia="宋体" w:cs="宋体"/>
      <w:color w:val="000000"/>
      <w:sz w:val="30"/>
      <w:szCs w:val="30"/>
      <w:u w:val="none"/>
    </w:rPr>
  </w:style>
  <w:style w:type="character" w:customStyle="1" w:styleId="91">
    <w:name w:val="icon_search"/>
    <w:basedOn w:val="32"/>
    <w:qFormat/>
    <w:uiPriority w:val="0"/>
  </w:style>
  <w:style w:type="character" w:customStyle="1" w:styleId="92">
    <w:name w:val="正文文本 3 字符"/>
    <w:link w:val="10"/>
    <w:qFormat/>
    <w:uiPriority w:val="0"/>
    <w:rPr>
      <w:rFonts w:eastAsia="Times New Roman"/>
      <w:kern w:val="2"/>
      <w:sz w:val="16"/>
      <w:szCs w:val="16"/>
    </w:rPr>
  </w:style>
  <w:style w:type="character" w:customStyle="1" w:styleId="93">
    <w:name w:val="progress_done"/>
    <w:basedOn w:val="32"/>
    <w:qFormat/>
    <w:uiPriority w:val="0"/>
    <w:rPr>
      <w:shd w:val="clear" w:color="auto" w:fill="009900"/>
    </w:rPr>
  </w:style>
  <w:style w:type="character" w:customStyle="1" w:styleId="94">
    <w:name w:val="批注框文本 字符"/>
    <w:link w:val="16"/>
    <w:semiHidden/>
    <w:qFormat/>
    <w:uiPriority w:val="99"/>
    <w:rPr>
      <w:kern w:val="2"/>
      <w:sz w:val="18"/>
      <w:szCs w:val="18"/>
    </w:rPr>
  </w:style>
  <w:style w:type="character" w:customStyle="1" w:styleId="95">
    <w:name w:val="p141_0"/>
    <w:qFormat/>
    <w:uiPriority w:val="0"/>
    <w:rPr>
      <w:rFonts w:ascii="Calibri" w:hAnsi="Calibri"/>
      <w:sz w:val="21"/>
      <w:szCs w:val="21"/>
    </w:rPr>
  </w:style>
  <w:style w:type="character" w:customStyle="1" w:styleId="96">
    <w:name w:val="fl4"/>
    <w:basedOn w:val="32"/>
    <w:qFormat/>
    <w:uiPriority w:val="0"/>
    <w:rPr>
      <w:color w:val="999999"/>
    </w:rPr>
  </w:style>
  <w:style w:type="character" w:customStyle="1" w:styleId="97">
    <w:name w:val="ca-22"/>
    <w:qFormat/>
    <w:uiPriority w:val="0"/>
    <w:rPr>
      <w:rFonts w:eastAsia="宋体"/>
      <w:kern w:val="2"/>
      <w:sz w:val="24"/>
      <w:szCs w:val="24"/>
      <w:lang w:val="en-US" w:eastAsia="zh-CN" w:bidi="ar-SA"/>
    </w:rPr>
  </w:style>
  <w:style w:type="character" w:customStyle="1" w:styleId="98">
    <w:name w:val="正文文本缩进 2 字符"/>
    <w:link w:val="15"/>
    <w:qFormat/>
    <w:uiPriority w:val="0"/>
    <w:rPr>
      <w:rFonts w:eastAsia="仿宋_GB2312"/>
      <w:kern w:val="2"/>
      <w:sz w:val="30"/>
    </w:rPr>
  </w:style>
  <w:style w:type="character" w:customStyle="1" w:styleId="99">
    <w:name w:val="delete_con"/>
    <w:basedOn w:val="32"/>
    <w:qFormat/>
    <w:uiPriority w:val="0"/>
  </w:style>
  <w:style w:type="character" w:customStyle="1" w:styleId="100">
    <w:name w:val="icon_search1"/>
    <w:basedOn w:val="32"/>
    <w:qFormat/>
    <w:uiPriority w:val="0"/>
  </w:style>
  <w:style w:type="character" w:customStyle="1" w:styleId="101">
    <w:name w:val="look_show_list"/>
    <w:basedOn w:val="32"/>
    <w:qFormat/>
    <w:uiPriority w:val="0"/>
  </w:style>
  <w:style w:type="character" w:customStyle="1" w:styleId="102">
    <w:name w:val="NormalCharacter"/>
    <w:semiHidden/>
    <w:qFormat/>
    <w:uiPriority w:val="0"/>
    <w:rPr>
      <w:kern w:val="2"/>
      <w:sz w:val="21"/>
      <w:szCs w:val="24"/>
      <w:lang w:val="en-US" w:eastAsia="zh-CN" w:bidi="ar-SA"/>
    </w:rPr>
  </w:style>
  <w:style w:type="character" w:customStyle="1" w:styleId="103">
    <w:name w:val="正文文本 2 Char"/>
    <w:link w:val="25"/>
    <w:qFormat/>
    <w:uiPriority w:val="99"/>
    <w:rPr>
      <w:rFonts w:ascii="宋体" w:hAnsi="宋体"/>
      <w:szCs w:val="20"/>
    </w:rPr>
  </w:style>
  <w:style w:type="character" w:customStyle="1" w:styleId="104">
    <w:name w:val="cdropright"/>
    <w:basedOn w:val="32"/>
    <w:qFormat/>
    <w:uiPriority w:val="0"/>
  </w:style>
  <w:style w:type="character" w:customStyle="1" w:styleId="105">
    <w:name w:val="media_progress_done1"/>
    <w:basedOn w:val="32"/>
    <w:qFormat/>
    <w:uiPriority w:val="0"/>
    <w:rPr>
      <w:shd w:val="clear" w:color="auto" w:fill="009900"/>
    </w:rPr>
  </w:style>
  <w:style w:type="character" w:customStyle="1" w:styleId="106">
    <w:name w:val="space"/>
    <w:basedOn w:val="32"/>
    <w:qFormat/>
    <w:uiPriority w:val="0"/>
  </w:style>
  <w:style w:type="character" w:customStyle="1" w:styleId="107">
    <w:name w:val="fl"/>
    <w:basedOn w:val="32"/>
    <w:qFormat/>
    <w:uiPriority w:val="0"/>
    <w:rPr>
      <w:color w:val="999999"/>
    </w:rPr>
  </w:style>
  <w:style w:type="character" w:customStyle="1" w:styleId="108">
    <w:name w:val="标题 1 Char"/>
    <w:link w:val="3"/>
    <w:qFormat/>
    <w:uiPriority w:val="9"/>
    <w:rPr>
      <w:rFonts w:ascii="Times New Roman" w:hAnsi="Times New Roman" w:eastAsia="黑体"/>
      <w:b/>
      <w:bCs/>
      <w:kern w:val="44"/>
      <w:sz w:val="52"/>
      <w:szCs w:val="44"/>
    </w:rPr>
  </w:style>
  <w:style w:type="character" w:customStyle="1" w:styleId="109">
    <w:name w:val="fe-font2"/>
    <w:basedOn w:val="32"/>
    <w:qFormat/>
    <w:uiPriority w:val="0"/>
    <w:rPr>
      <w:sz w:val="39"/>
      <w:szCs w:val="39"/>
    </w:rPr>
  </w:style>
  <w:style w:type="character" w:customStyle="1" w:styleId="110">
    <w:name w:val="fe-font"/>
    <w:basedOn w:val="32"/>
    <w:qFormat/>
    <w:uiPriority w:val="0"/>
    <w:rPr>
      <w:sz w:val="39"/>
      <w:szCs w:val="39"/>
    </w:rPr>
  </w:style>
  <w:style w:type="paragraph" w:customStyle="1" w:styleId="111">
    <w:name w:val="NormalIndent"/>
    <w:basedOn w:val="1"/>
    <w:qFormat/>
    <w:uiPriority w:val="0"/>
    <w:pPr>
      <w:ind w:firstLine="420"/>
      <w:jc w:val="left"/>
    </w:pPr>
    <w:rPr>
      <w:rFonts w:ascii="宋体"/>
      <w:sz w:val="3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Company>
  <Pages>36</Pages>
  <Words>15644</Words>
  <Characters>16518</Characters>
  <Lines>38</Lines>
  <Paragraphs>10</Paragraphs>
  <TotalTime>20</TotalTime>
  <ScaleCrop>false</ScaleCrop>
  <LinksUpToDate>false</LinksUpToDate>
  <CharactersWithSpaces>19311</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2018-07-19T06:20:00Z</dcterms:created>
  <dc:creator>Administrator</dc:creator>
  <cp:lastModifiedBy>殷</cp:lastModifiedBy>
  <cp:lastPrinted>2019-08-23T10:23:00Z</cp:lastPrinted>
  <dcterms:modified xsi:type="dcterms:W3CDTF">2026-07-03T02:44:44Z</dcterms:modified>
  <dc:title>珠 海 市 政 府 采 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BB0232C2DC514DE5A73F52D6FA0AD1A6</vt:lpwstr>
  </property>
</Properties>
</file>