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附件6.1室外运动场面层工程技术任务书</w:t>
      </w:r>
      <w:r>
        <w:rPr>
          <w:rFonts w:hint="eastAsia"/>
          <w:color w:val="auto"/>
          <w:highlight w:val="none"/>
          <w:lang w:val="en-US" w:eastAsia="zh-CN"/>
        </w:rPr>
        <w:t>（第三批</w:t>
      </w:r>
      <w:bookmarkStart w:id="0" w:name="_GoBack"/>
      <w:bookmarkEnd w:id="0"/>
      <w:r>
        <w:rPr>
          <w:rFonts w:hint="eastAsia"/>
          <w:color w:val="auto"/>
          <w:highlight w:val="none"/>
          <w:lang w:val="en-US" w:eastAsia="zh-CN"/>
        </w:rPr>
        <w:t>）</w:t>
      </w:r>
    </w:p>
    <w:p>
      <w:pPr>
        <w:pStyle w:val="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工程概况</w:t>
      </w:r>
    </w:p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工程基本信息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color w:val="auto"/>
          <w:highlight w:val="none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珠海市香洲区中小学、幼儿园办学场所及停车场改造提升工程项目施工总承包-学校室外跑道、草皮、丙烯酸工程专业分包</w:t>
      </w:r>
      <w:r>
        <w:rPr>
          <w:rFonts w:hint="default"/>
          <w:color w:val="auto"/>
          <w:highlight w:val="none"/>
          <w:lang w:val="en-US" w:eastAsia="zh-CN"/>
        </w:rPr>
        <w:t>。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项目地点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珠海市香洲区</w:t>
      </w:r>
      <w:r>
        <w:rPr>
          <w:rFonts w:hint="eastAsia"/>
          <w:lang w:val="en-US" w:eastAsia="zh-CN"/>
        </w:rPr>
        <w:t>分散于各校区内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项目建设内容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跑道工程：13mm厚预制型橡胶卷材跑道铺设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球场工程：丙烯酸面层篮球场、排球场等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足球场工程：人造草坪足球场铺设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运动地板工程：聚氯乙烯（PVC）运动地板铺设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原有面层处理：原丙烯酸面层铲除打磨等</w:t>
      </w:r>
    </w:p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施工场地管理要求</w:t>
      </w:r>
    </w:p>
    <w:p>
      <w:pPr>
        <w:pStyle w:val="22"/>
        <w:bidi w:val="0"/>
      </w:pPr>
      <w:r>
        <w:t>投标人须踏勘熟悉校园场地现状、施工边界、管控及教学时段、机械进出条件，明确出入口、道路限高限宽及承载力；所有机械、材料运输车辆须按校方审批路线、时段通行，不得擅自改道、占用非施工道路、碾压绿化带及消防通道</w:t>
      </w:r>
      <w:r>
        <w:rPr>
          <w:rFonts w:hint="eastAsia"/>
          <w:lang w:eastAsia="zh-CN"/>
        </w:rPr>
        <w:t>；</w:t>
      </w:r>
    </w:p>
    <w:p>
      <w:pPr>
        <w:pStyle w:val="22"/>
        <w:bidi w:val="0"/>
      </w:pPr>
      <w:r>
        <w:t>机械车辆进出避开学生上下学高峰，确需通行须提前1个工作日报校方书面审批，并专人全程交通引导</w:t>
      </w:r>
      <w:r>
        <w:rPr>
          <w:rFonts w:hint="eastAsia"/>
          <w:lang w:eastAsia="zh-CN"/>
        </w:rPr>
        <w:t>；</w:t>
      </w:r>
    </w:p>
    <w:p>
      <w:pPr>
        <w:pStyle w:val="22"/>
        <w:bidi w:val="0"/>
      </w:pPr>
      <w:r>
        <w:t>校内车辆限速5km/h，禁止鸣笛、超速抢行；运输车辆出场须冲洗干净，严禁带泥上路、沿途撒漏，遵守珠海城市道路运输规定</w:t>
      </w:r>
      <w:r>
        <w:rPr>
          <w:rFonts w:hint="eastAsia"/>
          <w:lang w:eastAsia="zh-CN"/>
        </w:rPr>
        <w:t>；</w:t>
      </w:r>
    </w:p>
    <w:p>
      <w:pPr>
        <w:pStyle w:val="22"/>
        <w:bidi w:val="0"/>
      </w:pPr>
      <w:r>
        <w:t>施工机械仅限划定封闭区域停放，不得随意停放、擅自转场；转场须封闭围挡、专人引导并避让学生区域。进场机械须验收合格、证件齐全，报监理备案后方可使用，禁用报废、无证、带病设备</w:t>
      </w:r>
      <w:r>
        <w:rPr>
          <w:rFonts w:hint="eastAsia"/>
          <w:lang w:eastAsia="zh-CN"/>
        </w:rPr>
        <w:t>；</w:t>
      </w:r>
    </w:p>
    <w:p>
      <w:pPr>
        <w:pStyle w:val="22"/>
        <w:bidi w:val="0"/>
      </w:pPr>
      <w:r>
        <w:t>施工废水、废料及垃圾严格按校方指定路线处置清运</w:t>
      </w:r>
      <w:r>
        <w:rPr>
          <w:rFonts w:hint="eastAsia"/>
          <w:lang w:eastAsia="zh-CN"/>
        </w:rPr>
        <w:t>；</w:t>
      </w:r>
    </w:p>
    <w:p>
      <w:pPr>
        <w:pStyle w:val="22"/>
        <w:bidi w:val="0"/>
      </w:pPr>
      <w:r>
        <w:t>施工全程服从校方管理，维护教学秩序，按要求在校园临时活动、考试期间停工。</w:t>
      </w:r>
    </w:p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工期要求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总工期：120日历天（暂定），中标单位须严格按照招标人下达工期及各校区节点计划组织施工，确保按期完工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招标人有权根据校方实际需求调整各校区施工先后顺序。</w:t>
      </w:r>
    </w:p>
    <w:p>
      <w:pPr>
        <w:pStyle w:val="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编制依据</w:t>
      </w:r>
    </w:p>
    <w:p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编制依据一览表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5933"/>
        <w:gridCol w:w="2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135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5933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资料/规范名称</w:t>
            </w:r>
          </w:p>
        </w:tc>
        <w:tc>
          <w:tcPr>
            <w:tcW w:w="2390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规范编号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本项目设计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图纸、</w:t>
            </w: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设计相关技术资料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中小学合成材料面层运动场地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GB36246-2018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合成材料运动场地面层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GB/T14833-2020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中小学校体育设施技术规程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JGJ/T280-2012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jc w:val="center"/>
              <w:rPr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涂料中有害物质限量第1部分：建筑涂料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jc w:val="center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GB30981.1-2025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5933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国家、广东省、珠海市现行的安全生产、文明施工、环境保护、校园安全管理、中小学教学秩序保障相关法律法规及规范标准</w:t>
            </w:r>
          </w:p>
        </w:tc>
        <w:tc>
          <w:tcPr>
            <w:tcW w:w="239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jc w:val="center"/>
              <w:rPr>
                <w:rFonts w:hint="default" w:ascii="Times New Roman" w:hAnsi="Times New Roman" w:eastAsia="宋体" w:cstheme="minorBidi"/>
                <w:b w:val="0"/>
                <w:i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/</w:t>
            </w:r>
          </w:p>
        </w:tc>
      </w:tr>
    </w:tbl>
    <w:p>
      <w:pPr>
        <w:pStyle w:val="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材料技术要求</w:t>
      </w:r>
    </w:p>
    <w:p>
      <w:pPr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所有材料物理性能、化学环保指标必须满足设计图纸及现行国家、行业规范要求；投标阶段须提供CMA、CNAS双资质第三方检测报告；预制型橡胶跑道卷材须同时持有世界田联、中国田径协会有效产品审定认证证书。</w:t>
      </w:r>
    </w:p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现浇/预制型橡胶跑道面层</w:t>
      </w:r>
    </w:p>
    <w:p>
      <w:pPr>
        <w:pStyle w:val="5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物理性能要求</w:t>
      </w:r>
    </w:p>
    <w:p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color w:val="auto"/>
          <w:highlight w:val="none"/>
        </w:rPr>
        <w:t>现浇型和预制型面层物理机械性能</w:t>
      </w:r>
      <w:r>
        <w:rPr>
          <w:rFonts w:hint="eastAsia"/>
          <w:color w:val="auto"/>
          <w:highlight w:val="none"/>
          <w:lang w:val="en-US" w:eastAsia="zh-CN"/>
        </w:rPr>
        <w:t>设计</w:t>
      </w:r>
      <w:r>
        <w:rPr>
          <w:color w:val="auto"/>
          <w:highlight w:val="none"/>
        </w:rPr>
        <w:t>要求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9"/>
        <w:gridCol w:w="4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729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项目名称</w:t>
            </w:r>
          </w:p>
        </w:tc>
        <w:tc>
          <w:tcPr>
            <w:tcW w:w="4729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拉伸强度MPa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≥0.5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拉断伸长率%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≥40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冲击吸收%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35-50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垂直变形mm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0.6-2.5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抗滑值PN20℃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≥47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阻燃性/级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ind w:firstLine="0" w:firstLineChars="0"/>
              <w:rPr>
                <w:rFonts w:hint="default"/>
                <w:b w:val="0"/>
                <w:i w:val="0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Ⅰ级，燃斑直径≤50</w:t>
            </w:r>
          </w:p>
        </w:tc>
      </w:tr>
    </w:tbl>
    <w:p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耐磨性能以及抗紫外线老化性能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9"/>
        <w:gridCol w:w="4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729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4729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技术参数与标准要求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耐磨性能</w:t>
            </w: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​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在500转至1500转范围内，磨损质量≤4.0克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加速老化性能</w:t>
            </w: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​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经800小时加速老化后：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1.拉伸强度≥0.55MPa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2.扯断伸长率≥55%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耐UVA老化色牢度</w:t>
            </w: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​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经2000小时加速UVA老化后，色差灰阶值≥3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老化后耐磨性能</w:t>
            </w: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​</w:t>
            </w:r>
          </w:p>
        </w:tc>
        <w:tc>
          <w:tcPr>
            <w:tcW w:w="472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jc w:val="center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经2000小时加速UVA老化后，在500转至1500转范围内，磨损质量≤4.0克</w:t>
            </w:r>
          </w:p>
        </w:tc>
      </w:tr>
    </w:tbl>
    <w:p>
      <w:pPr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注：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>投标人投标时若暂无法提供全部性能检测报告，须在投标文件中出具书面承诺，承诺中标后、合同签订及材料进场前，限期补齐符合标准的全套检测报告与相关认证资料。</w:t>
      </w:r>
    </w:p>
    <w:p>
      <w:pPr>
        <w:pStyle w:val="5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有害物质及限量</w:t>
      </w:r>
    </w:p>
    <w:p>
      <w:pPr>
        <w:pStyle w:val="27"/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现浇橡胶面层及预制橡胶卷材有害物质</w:t>
      </w:r>
    </w:p>
    <w:tbl>
      <w:tblPr>
        <w:tblStyle w:val="15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6336"/>
        <w:gridCol w:w="9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tblHeader/>
          <w:jc w:val="center"/>
        </w:trPr>
        <w:tc>
          <w:tcPr>
            <w:tcW w:w="8301" w:type="dxa"/>
            <w:gridSpan w:val="2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/>
                <w:i w:val="0"/>
                <w:color w:val="auto"/>
                <w:highlight w:val="none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</w:rPr>
              <w:t>项目</w:t>
            </w:r>
          </w:p>
        </w:tc>
        <w:tc>
          <w:tcPr>
            <w:tcW w:w="919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/>
                <w:i w:val="0"/>
                <w:color w:val="auto"/>
                <w:highlight w:val="none"/>
              </w:rPr>
            </w:pPr>
            <w:r>
              <w:rPr>
                <w:b/>
                <w:i w:val="0"/>
                <w:color w:val="auto"/>
                <w:highlight w:val="none"/>
              </w:rPr>
              <w:t>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1965" w:type="dxa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有害物质含量</w:t>
            </w: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3种邻苯二甲酸酯类化合物（DBP、BBP、DEHP）总和/(g/kg)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3种邻苯二甲酸酯类化合物（DNOP、DINP、DIDP）总和/(g/kg)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18种多环芳烃总和/(mg/kg)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≤20</w:t>
            </w:r>
            <w:r>
              <w:rPr>
                <w:rFonts w:hint="eastAsia"/>
                <w:b w:val="0"/>
                <w:i w:val="0"/>
                <w:color w:val="auto"/>
                <w:highlight w:val="none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苯并【a】芘/(mg/kg)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短链氯化石蜡（C10-C13）/(g/kg)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4,4’-二氨基-3,3’-二氯二苯甲烷（MOCA）(g/kg)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游离甲苯二异氰酸酯（TDI）和游离六亚甲基二异氰酸酯（HDI）总和(g/kg)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游离二苯基甲烷二异氰酸酯（MDI）(g/kg)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可溶性铅(mg/kg)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可溶性镉(mg/kg)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可溶性铬(mg/kg)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可溶性汞(mg/kg)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965" w:type="dxa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有害物质释放量</w:t>
            </w: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总挥发性有机化合物（TVOC）/【mg/(㎡·h)】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≤5.0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甲醛/【mg/(㎡·h)】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苯/【mg/(㎡·h)】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甲苯、二甲苯和乙苯总和/【mg/(㎡·h)】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  <w:jc w:val="center"/>
        </w:trPr>
        <w:tc>
          <w:tcPr>
            <w:tcW w:w="1965" w:type="dxa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二硫化碳/【mg/(㎡·h)】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≤7.0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196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气味</w:t>
            </w:r>
          </w:p>
        </w:tc>
        <w:tc>
          <w:tcPr>
            <w:tcW w:w="6336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气味等级/级</w:t>
            </w:r>
          </w:p>
        </w:tc>
        <w:tc>
          <w:tcPr>
            <w:tcW w:w="91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b w:val="0"/>
                <w:i w:val="0"/>
                <w:color w:val="auto"/>
                <w:highlight w:val="none"/>
              </w:rPr>
            </w:pPr>
            <w:r>
              <w:rPr>
                <w:b w:val="0"/>
                <w:i w:val="0"/>
                <w:color w:val="auto"/>
                <w:highlight w:val="none"/>
              </w:rPr>
              <w:t>≤3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exact"/>
          <w:jc w:val="center"/>
        </w:trPr>
        <w:tc>
          <w:tcPr>
            <w:tcW w:w="9220" w:type="dxa"/>
            <w:gridSpan w:val="3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6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a邻苯二甲酸酯类化合物的具体名称见《中小学合成材料面层运动场地》GB36246-2018附录A。</w:t>
            </w:r>
          </w:p>
          <w:p>
            <w:pPr>
              <w:pStyle w:val="36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b18种多环芳烃的具体名称见《中小学合成材料面层运动场地》GB36246-2018附录B。</w:t>
            </w:r>
          </w:p>
          <w:p>
            <w:pPr>
              <w:pStyle w:val="36"/>
              <w:bidi w:val="0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c取距合成材料面层上表面5mm以内的部分进行测试。</w:t>
            </w:r>
          </w:p>
        </w:tc>
      </w:tr>
    </w:tbl>
    <w:p>
      <w:pPr>
        <w:pStyle w:val="5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其他要求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预制型卷材采用双层复合结构，面层天然橡胶，底层高弹橡胶，弯折不开裂、不分层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跑道分道线、起止线采用水性白色涂料，线宽50mm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无机填料含量≤65%，填充颗粒高聚物总量≥20%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人造草坪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设计参数</w:t>
      </w:r>
    </w:p>
    <w:p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人造草</w:t>
      </w:r>
      <w:r>
        <w:rPr>
          <w:rFonts w:hint="default"/>
          <w:color w:val="auto"/>
          <w:highlight w:val="none"/>
          <w:lang w:val="en-US" w:eastAsia="zh-CN"/>
        </w:rPr>
        <w:t>参数</w:t>
      </w:r>
      <w:r>
        <w:rPr>
          <w:rFonts w:hint="eastAsia"/>
          <w:color w:val="auto"/>
          <w:highlight w:val="none"/>
          <w:lang w:val="en-US" w:eastAsia="zh-CN"/>
        </w:rPr>
        <w:t>设计</w:t>
      </w:r>
      <w:r>
        <w:rPr>
          <w:rFonts w:hint="default"/>
          <w:color w:val="auto"/>
          <w:highlight w:val="none"/>
          <w:lang w:val="en-US" w:eastAsia="zh-CN"/>
        </w:rPr>
        <w:t>标准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515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6938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/>
                <w:i w:val="0"/>
                <w:color w:val="auto"/>
                <w:highlight w:val="none"/>
                <w:lang w:val="en-US" w:eastAsia="zh-CN"/>
              </w:rPr>
              <w:t>内容及要求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生产工艺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簇绒法Z型走针机械编织涂胶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草纤维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采用耐磨加筋PE单丝（每簇草丝不少于4股8根）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草纤维DTEX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≥8800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草纤维宽度和厚度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宽度：1.3-1.5mm，厚度：200-240μm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基布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高强度双层基布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背胶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黑色环保发亮PU背胶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植草高度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5/8英寸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行距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≤2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植草密度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≥8505针/平米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颜色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翠绿、橄榄绿、柠檬黄/白色标志线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填充石英砂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40目，表面圆润，每平方草坪不低于25KG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填充颗粒</w:t>
            </w:r>
          </w:p>
        </w:tc>
        <w:tc>
          <w:tcPr>
            <w:tcW w:w="6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b w:val="0"/>
                <w:i w:val="0"/>
                <w:color w:val="auto"/>
                <w:highlight w:val="none"/>
                <w:lang w:val="en-US" w:eastAsia="zh-CN"/>
              </w:rPr>
              <w:t>环保PE颗粒，每平方草坪不低于5KG</w:t>
            </w:r>
          </w:p>
        </w:tc>
      </w:tr>
    </w:tbl>
    <w:p>
      <w:pPr>
        <w:pStyle w:val="5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物理性能要求</w:t>
      </w:r>
    </w:p>
    <w:p>
      <w:pPr>
        <w:pStyle w:val="27"/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人造草面层成品及草丝的物理机械性能要求</w:t>
      </w:r>
    </w:p>
    <w:tbl>
      <w:tblPr>
        <w:tblStyle w:val="15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3"/>
        <w:gridCol w:w="3532"/>
        <w:gridCol w:w="15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tblHeader/>
        </w:trPr>
        <w:tc>
          <w:tcPr>
            <w:tcW w:w="4179" w:type="pct"/>
            <w:gridSpan w:val="2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b/>
                <w:i w:val="0"/>
                <w:color w:val="auto"/>
                <w:highlight w:val="none"/>
              </w:rPr>
            </w:pPr>
            <w:r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820" w:type="pct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</w:rPr>
            </w:pPr>
            <w:r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  <w:t>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79" w:type="pct"/>
            <w:gridSpan w:val="2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冲击吸收/%</w:t>
            </w:r>
          </w:p>
        </w:tc>
        <w:tc>
          <w:tcPr>
            <w:tcW w:w="820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45～70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79" w:type="pct"/>
            <w:gridSpan w:val="2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垂直变形/mm</w:t>
            </w:r>
          </w:p>
        </w:tc>
        <w:tc>
          <w:tcPr>
            <w:tcW w:w="820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4～11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12" w:type="pct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草丝拉断力/N</w:t>
            </w:r>
          </w:p>
        </w:tc>
        <w:tc>
          <w:tcPr>
            <w:tcW w:w="1867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开网丝</w:t>
            </w:r>
          </w:p>
        </w:tc>
        <w:tc>
          <w:tcPr>
            <w:tcW w:w="820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≥60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12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1867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单丝</w:t>
            </w:r>
          </w:p>
        </w:tc>
        <w:tc>
          <w:tcPr>
            <w:tcW w:w="820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≥10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79" w:type="pct"/>
            <w:gridSpan w:val="2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单簇草丝拔出力/N</w:t>
            </w:r>
          </w:p>
        </w:tc>
        <w:tc>
          <w:tcPr>
            <w:tcW w:w="820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≥20</w:t>
            </w:r>
          </w:p>
        </w:tc>
      </w:tr>
    </w:tbl>
    <w:p>
      <w:pPr>
        <w:pStyle w:val="27"/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人造草有害物质</w:t>
      </w:r>
    </w:p>
    <w:tbl>
      <w:tblPr>
        <w:tblStyle w:val="1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6435"/>
        <w:gridCol w:w="12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0" w:type="auto"/>
            <w:gridSpan w:val="2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1211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有害物质含量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3种邻苯二甲酸酯类化合物（</w:t>
            </w:r>
            <w:r>
              <w:rPr>
                <w:color w:val="auto"/>
                <w:highlight w:val="none"/>
                <w:lang w:val="en-US" w:eastAsia="zh-CN"/>
              </w:rPr>
              <w:t>DBP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、</w:t>
            </w:r>
            <w:r>
              <w:rPr>
                <w:color w:val="auto"/>
                <w:highlight w:val="none"/>
                <w:lang w:val="en-US" w:eastAsia="zh-CN"/>
              </w:rPr>
              <w:t>BBP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、</w:t>
            </w:r>
            <w:r>
              <w:rPr>
                <w:color w:val="auto"/>
                <w:highlight w:val="none"/>
                <w:lang w:val="en-US" w:eastAsia="zh-CN"/>
              </w:rPr>
              <w:t>DEHP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）总和</w:t>
            </w:r>
            <w:r>
              <w:rPr>
                <w:color w:val="auto"/>
                <w:highlight w:val="none"/>
                <w:lang w:val="en-US" w:eastAsia="zh-CN"/>
              </w:rPr>
              <w:t>a（g/kg）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≤1.0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3种邻苯二甲酸酯类化合物（DNOP、DINP、DIDP）总和a（g/kg）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18种多环芳烃总和b（mg/kg）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≤50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苯并[a|(mg/kg)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≤1.0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可溶性铅(mg/kg)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≤50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可溶性镉(mg/kg)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≤10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可溶性铬(mg/kg)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可溶性汞(mg/kg)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有害物质释放量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总挥发性有机化合物(TVOC)[mg/(m2.h)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≤5.0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甲醛[mg/(m2.h)]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苯(mg/(m2.h)]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甲苯、二甲苯和乙苯总和[mg/(m2.h)]</w:t>
            </w:r>
          </w:p>
        </w:tc>
        <w:tc>
          <w:tcPr>
            <w:tcW w:w="1211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≤1.0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332" w:type="dxa"/>
            <w:gridSpan w:val="3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6"/>
              <w:bidi w:val="0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a邻苯二甲酸酯类化合物的具体名称见《中小学合成材料面层运动场地》GB36246-2018附录A。</w:t>
            </w:r>
          </w:p>
          <w:p>
            <w:pPr>
              <w:pStyle w:val="36"/>
              <w:bidi w:val="0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color w:val="auto"/>
                <w:highlight w:val="none"/>
                <w:lang w:val="en-US" w:eastAsia="zh-CN"/>
              </w:rPr>
              <w:t>b18种多环芳烃的具体名称见《中小学合成材料面层运动场地》GB36246-2018附录B。</w:t>
            </w:r>
          </w:p>
        </w:tc>
      </w:tr>
    </w:tbl>
    <w:p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颗粒等固体原料有害物质</w:t>
      </w:r>
    </w:p>
    <w:tbl>
      <w:tblPr>
        <w:tblStyle w:val="1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7"/>
        <w:gridCol w:w="4941"/>
        <w:gridCol w:w="17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4098" w:type="pct"/>
            <w:gridSpan w:val="2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901" w:type="pct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75" w:hRule="atLeast"/>
        </w:trPr>
        <w:tc>
          <w:tcPr>
            <w:tcW w:w="1485" w:type="pct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有害物质含量</w:t>
            </w:r>
          </w:p>
        </w:tc>
        <w:tc>
          <w:tcPr>
            <w:tcW w:w="2613" w:type="pct"/>
            <w:vMerge w:val="restar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18种多环芳烃总和*/(mg/kg)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vMerge w:val="continue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苯并[a]芘/(mg/kg)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可溶性铅/(mg/kg)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可溶性镉/(mg/kg)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&lt;10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可溶性铬/(mg/kg)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&lt;10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8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可溶性汞/(mg/kg)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&lt;2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气味</w:t>
            </w:r>
          </w:p>
        </w:tc>
        <w:tc>
          <w:tcPr>
            <w:tcW w:w="2613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气味等级b/级</w:t>
            </w:r>
          </w:p>
        </w:tc>
        <w:tc>
          <w:tcPr>
            <w:tcW w:w="901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00" w:type="pct"/>
            <w:gridSpan w:val="3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6"/>
              <w:bidi w:val="0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a</w:t>
            </w:r>
            <w:r>
              <w:rPr>
                <w:rFonts w:hint="default"/>
                <w:color w:val="auto"/>
                <w:highlight w:val="none"/>
                <w:lang w:val="en-US" w:eastAsia="zh-CN"/>
              </w:rPr>
              <w:t>18种多环芳烃的具体名称见附录B。</w:t>
            </w:r>
          </w:p>
          <w:p>
            <w:pPr>
              <w:pStyle w:val="36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b</w:t>
            </w:r>
            <w:r>
              <w:rPr>
                <w:rFonts w:hint="default"/>
                <w:color w:val="auto"/>
                <w:highlight w:val="none"/>
                <w:lang w:val="en-US" w:eastAsia="zh-CN"/>
              </w:rPr>
              <w:t>仅人造草面层填充用合成材料颗粒适用此项。</w:t>
            </w:r>
          </w:p>
        </w:tc>
      </w:tr>
    </w:tbl>
    <w:p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非固体原料中有害物质</w:t>
      </w:r>
    </w:p>
    <w:tbl>
      <w:tblPr>
        <w:tblStyle w:val="1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7350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4421" w:type="pct"/>
            <w:gridSpan w:val="2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项目</w:t>
            </w:r>
          </w:p>
        </w:tc>
        <w:tc>
          <w:tcPr>
            <w:tcW w:w="578" w:type="pct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restar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有害物质含量</w:t>
            </w: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3种邻苯二甲酸酯类化合物(DBP、BBP、DEHP)总和b/(g/kg)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3种邻苯二甲酸酯类化合物(DNOP、DINP、DIDP)总和/(g/kg)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短链氯化石蜡(Cio-Cna)/(g/kg)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游离甲苯二异氰酸酯(TDI)和游离六亚甲基二异氰酸酯(HDI)总和/(g/kg)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挥发性有机化合物/g/L)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游离甲醛/(g/kg)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≤0.50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苯/g/kg)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甲苯、二甲苯和乙苯总和/g/kg)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可溶性铅/(mg/kg)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可溶性镉/mg/kg)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可溶性铬/(mg/kg)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5" w:type="pct"/>
            <w:vMerge w:val="continue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</w:p>
        </w:tc>
        <w:tc>
          <w:tcPr>
            <w:tcW w:w="3885" w:type="pct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可溶性汞/(mg/kg)</w:t>
            </w:r>
          </w:p>
        </w:tc>
        <w:tc>
          <w:tcPr>
            <w:tcW w:w="578" w:type="pct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&lt;2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5000" w:type="pct"/>
            <w:gridSpan w:val="3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6"/>
              <w:bidi w:val="0"/>
              <w:rPr>
                <w:rFonts w:hint="eastAsia"/>
                <w:b w:val="0"/>
                <w:i w:val="0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a多组分样品·在测试游离甲苯二异氰酸酯(TDD和游离六亚甲基二异氰酸酯(HDD总和时，应先检测固化剂样品中游离甲苯二异氰酸酯(TDD和游离六亚甲基二异氰酸酯(HDD含量·然后按产品明示的施工配比进行计算;其他检测项目按照产品明示的施工配比混合后测定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b邻苯二甲酸酯类化合物的具体名称见附录A。</w:t>
            </w:r>
          </w:p>
        </w:tc>
      </w:tr>
    </w:tbl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丙烯酸材料</w:t>
      </w:r>
    </w:p>
    <w:p>
      <w:pPr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丙烯酸材料除满足《涂料中有害物质限量》GB 30981.1-2025 全部通用国家标准基础要求外，还必须严格执行《中小学合成材料面层运动场地》GB 36246-2018 中运动场地专属有害物质限值规定，具体管控指标详见本文件 3.1、3.2 章节。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聚氯乙烯（PVC）运动地板工程材料要求</w:t>
      </w:r>
    </w:p>
    <w:p>
      <w:pPr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聚氯乙烯（PVC）运动地板除满足《聚氯乙烯卷材地板》GB/T 11982、《室内装饰装修材料 聚氯乙烯卷材地板中有害物质限量》GB 18586 通用国家标准基础要求外，还必须严格执行《中小学合成材料面层运动场地》GB 36246-2018 中运动场地专属有害物质限值规定，具体管控指标详见本文件 3.1、3.2 章节。</w:t>
      </w:r>
    </w:p>
    <w:p>
      <w:pPr>
        <w:pStyle w:val="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施工技术要求</w:t>
      </w:r>
    </w:p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试验段施工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人造草、预制卷材、丙烯酸正式施工前必须做试验段</w:t>
      </w:r>
      <w:r>
        <w:rPr>
          <w:rFonts w:hint="eastAsia"/>
          <w:color w:val="auto"/>
          <w:highlight w:val="none"/>
          <w:lang w:val="en-US" w:eastAsia="zh-CN"/>
        </w:rPr>
        <w:t>；</w:t>
      </w:r>
      <w:r>
        <w:rPr>
          <w:rFonts w:hint="default"/>
          <w:color w:val="auto"/>
          <w:highlight w:val="none"/>
          <w:lang w:val="en-US" w:eastAsia="zh-CN"/>
        </w:rPr>
        <w:t>材料、机械、人员、工艺与正式施工一致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验证收口高差≤3mm、人员配置、降噪降尘、安全防护有效性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试验段验收合格并形成报告，经监理、建设单位、校方审批后方可全面施工</w:t>
      </w:r>
      <w:r>
        <w:rPr>
          <w:rFonts w:hint="eastAsia"/>
          <w:lang w:val="en-US" w:eastAsia="zh-CN"/>
        </w:rPr>
        <w:t>。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预制橡胶卷材面层施工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基底：3m靠尺平整度偏差≤3mm；含水率≤6%；湿度＞85%、雨天严禁施工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基底必须洁净干燥，油污清除、冲洗晾干，监理验收合格方可施工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铺贴放线偏差≤2mm；专用底胶厚度0.5–0.8mm；拼接缝≤1mm，错缝≥90cm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弯道、转角采用整块卷材弯转，不得切割；收口高差≤3mm，密封防水处理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做好防雨覆盖，养护≥24小时，禁止踩踏、碾压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现浇型跑道面层施工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基底要求同预制型，平整度≤3mm，含水率≤6%，裂缝按宽度规范修补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分两次浇筑：弹性层+EPDM颗粒面层；材料配比严格执行，搅拌时间≥5分钟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新旧面层接口：旧面打磨45°斜角，涂刷界面剂；衔接高差≤2mm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整体养护≥72小时，防雨、防尘、禁止通行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人造草坪面层施工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基底清理干净，平整度≤3mm；满铺10mm吸震垫，接缝严密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仅限干燥天气施工；涂胶厚度0.3–0.5mm，晾置后压实粘接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先填充石英砂，再填充橡胶颗粒，梳理密实，保证草丝直立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做好下水口保护，防止颗粒堵塞管道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丙烯酸面层施工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基底清理、修补、酸洗、干燥；含水率≤6%；新浇混凝土养护≥28天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 标准工艺：5遍涂刮（底漆1遍+中涂2遍+面涂2遍），总厚度150–200μm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雨天、大雾、湿度＞85%、大风＞3级严禁施工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成品养护≥72小时，封闭管理，禁止踩踏与污染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聚氯乙烯（PVC）运动地板工程</w:t>
      </w:r>
      <w:r>
        <w:rPr>
          <w:rFonts w:hint="default"/>
          <w:lang w:val="en-US" w:eastAsia="zh-CN"/>
        </w:rPr>
        <w:t>施工工艺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基层处理：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清理基层表面，确保干净、无灰尘、无油污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检查基层平整度，对不平整处进行修补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界面剂施工：涂刷界面剂1道，增强基层与找平层的粘结力</w:t>
      </w:r>
      <w:r>
        <w:rPr>
          <w:rFonts w:hint="eastAsia"/>
          <w:lang w:val="en-US" w:eastAsia="zh-CN"/>
        </w:rPr>
        <w:t>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找平层施工：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20厚DSM20砂浆（1:2.5水泥砂浆）找平层</w:t>
      </w:r>
      <w:r>
        <w:rPr>
          <w:rFonts w:hint="eastAsia"/>
          <w:lang w:val="en-US" w:eastAsia="zh-CN"/>
        </w:rPr>
        <w:t>；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找平层应平整，坡度符合设计要求</w:t>
      </w:r>
      <w:r>
        <w:rPr>
          <w:rFonts w:hint="eastAsia"/>
          <w:lang w:val="en-US" w:eastAsia="zh-CN"/>
        </w:rPr>
        <w:t>；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找平层施工后应进行养护，确保强度达到要求</w:t>
      </w:r>
      <w:r>
        <w:rPr>
          <w:rFonts w:hint="eastAsia"/>
          <w:lang w:val="en-US" w:eastAsia="zh-CN"/>
        </w:rPr>
        <w:t>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自流平施工：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3厚垫层水泥基自流平砂浆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按照产品说明比例搅拌均匀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倒在基层上，用专用齿刮板刮平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自流平应自然流平，确保表面平整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施工后应进行养护，确保强度达到要求</w:t>
      </w:r>
      <w:r>
        <w:rPr>
          <w:rFonts w:hint="eastAsia"/>
          <w:lang w:val="en-US" w:eastAsia="zh-CN"/>
        </w:rPr>
        <w:t>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PVC地板铺设：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在自流平基层上均匀涂刷专用胶粘剂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将PVC卷材平铺在胶粘剂上，注意对齐和接缝处理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用滚筒碾压2遍，确保粘结牢固，排除气泡</w:t>
      </w:r>
      <w:r>
        <w:rPr>
          <w:rFonts w:hint="eastAsia"/>
          <w:lang w:val="en-US" w:eastAsia="zh-CN"/>
        </w:rPr>
        <w:t>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缝隙焊接：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PVC卷材接缝处进行开槽处理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使用专用焊条进行热焊接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焊接后应铲平多余焊条，确保接缝平整</w:t>
      </w:r>
      <w:r>
        <w:rPr>
          <w:rFonts w:hint="eastAsia"/>
          <w:lang w:val="en-US" w:eastAsia="zh-CN"/>
        </w:rPr>
        <w:t>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表面保护蜡：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地板铺设完成后，在表面上保护蜡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保护蜡应均匀涂刷，确保表面光亮、耐磨</w:t>
      </w:r>
      <w:r>
        <w:rPr>
          <w:rFonts w:hint="eastAsia"/>
          <w:lang w:val="en-US" w:eastAsia="zh-CN"/>
        </w:rPr>
        <w:t>。</w:t>
      </w:r>
    </w:p>
    <w:p>
      <w:pPr>
        <w:pStyle w:val="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质量与验收要求</w:t>
      </w:r>
    </w:p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质量要求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原材料进场必须见证取样送检</w:t>
      </w:r>
      <w:r>
        <w:rPr>
          <w:rFonts w:hint="eastAsia"/>
          <w:color w:val="auto"/>
          <w:highlight w:val="none"/>
          <w:lang w:val="en-US" w:eastAsia="zh-CN"/>
        </w:rPr>
        <w:t>，</w:t>
      </w:r>
      <w:r>
        <w:rPr>
          <w:highlight w:val="none"/>
        </w:rPr>
        <w:t>具备CMA、CNAS双资质第三方检测机构出具的有效检测报告</w:t>
      </w:r>
      <w:r>
        <w:rPr>
          <w:rFonts w:hint="default"/>
          <w:color w:val="auto"/>
          <w:highlight w:val="none"/>
          <w:lang w:val="en-US" w:eastAsia="zh-CN"/>
        </w:rPr>
        <w:t>，由NSTC认可资质机构检测，合格后方可使用</w:t>
      </w:r>
      <w:r>
        <w:rPr>
          <w:rFonts w:hint="eastAsia"/>
          <w:color w:val="auto"/>
          <w:highlight w:val="none"/>
          <w:lang w:val="en-US" w:eastAsia="zh-CN"/>
        </w:rPr>
        <w:t>；</w:t>
      </w:r>
    </w:p>
    <w:p>
      <w:pPr>
        <w:pStyle w:val="22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施工全过程做好成品保护，采用围挡、遮盖等措施，避免交叉作业污染、破损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>
      <w:pPr>
        <w:pStyle w:val="4"/>
        <w:bidi w:val="0"/>
        <w:rPr>
          <w:rFonts w:hint="default"/>
          <w:lang w:val="en-US" w:eastAsia="zh-CN"/>
        </w:rPr>
      </w:pPr>
      <w:r>
        <w:t>面层与基层衔接要求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跑道、足球场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丙烯酸面层施工单位应提前介入基层放线、标高控制及验收工作，并做好面层施工前置条件技术交底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面层施工单位接收基层后，即视为认可基层施工质量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基层移交平整度执行3米直尺偏差5mm合格标准。</w:t>
      </w:r>
    </w:p>
    <w:p>
      <w:pPr>
        <w:pStyle w:val="4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验收要求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基层处理工程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基层表面应平整、坚实，无起砂、空鼓、开裂等缺陷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基层坡度应符合设计要求，排水顺畅，无积水现象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基层表面应清洁，无灰尘、无油污、无杂物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基层强度应满足设计要求</w:t>
      </w:r>
      <w:r>
        <w:rPr>
          <w:rFonts w:hint="eastAsia"/>
          <w:lang w:val="en-US" w:eastAsia="zh-CN"/>
        </w:rPr>
        <w:t>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预制型橡胶跑道工程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跑道厚度应符合设计要求，偏差在允许范围内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跑道表面应平整，无明显凹凸、气泡、褶皱等缺陷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接缝应平整、牢固，无明显接缝痕迹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画线应清晰、准确，尺寸符合标准要求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物理性能指标应符合设计及规范要求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环保指标应符合GB 36246-2018标准要求</w:t>
      </w:r>
      <w:r>
        <w:rPr>
          <w:rFonts w:hint="eastAsia"/>
          <w:lang w:val="en-US" w:eastAsia="zh-CN"/>
        </w:rPr>
        <w:t>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丙烯酸球场工程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面层厚度应符合设计要求，5遍施工厚度均匀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球场表面应平整，无明显凹凸、气泡、流挂等缺陷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颜色应均匀一致，无色差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画线应清晰、准确，尺寸符合标准球场要求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表面应具有良好的防滑性能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环保指标应符合GB 36246-2018及GB 30981.1-2025标准要求</w:t>
      </w:r>
      <w:r>
        <w:rPr>
          <w:rFonts w:hint="eastAsia"/>
          <w:lang w:val="en-US" w:eastAsia="zh-CN"/>
        </w:rPr>
        <w:t>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人造草坪足球场工程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人造草坪铺设应平整，无明显凹凸、褶皱、气泡等缺陷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草丝高度应符合设计要求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石英砂和PE颗粒填充量应符合设计要求，分布均匀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接缝应平整、牢固，无明显接缝痕迹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画线应清晰、准确，尺寸符合标准足球场要求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物理性能指标应符合设计及规范要求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环保指标应符合GB 36246-2018标准要求</w:t>
      </w:r>
      <w:r>
        <w:rPr>
          <w:rFonts w:hint="eastAsia"/>
          <w:lang w:val="en-US" w:eastAsia="zh-CN"/>
        </w:rPr>
        <w:t>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PVC运动地板工程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PVC地板表面应平整，无明显凹凸、气泡、褶皱等缺陷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地板厚度应均匀，偏差在允许范围内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接缝应平整、牢固，焊接处无明显痕迹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表面应具有良好的防滑性能、耐磨性能</w:t>
      </w:r>
      <w:r>
        <w:rPr>
          <w:rFonts w:hint="eastAsia"/>
          <w:lang w:val="en-US" w:eastAsia="zh-CN"/>
        </w:rPr>
        <w:t>；</w:t>
      </w:r>
    </w:p>
    <w:p>
      <w:pPr>
        <w:pStyle w:val="2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保护蜡应均匀，表面光亮</w:t>
      </w:r>
      <w:r>
        <w:rPr>
          <w:rFonts w:hint="eastAsia"/>
          <w:lang w:val="en-US" w:eastAsia="zh-CN"/>
        </w:rPr>
        <w:t>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环保验收</w:t>
      </w:r>
    </w:p>
    <w:p>
      <w:pPr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t>本工程所有合成材料面层必须符合《中小学合成材料面层运动场地》GB 36246-2018标准中有害物质限量要求</w:t>
      </w:r>
      <w:r>
        <w:rPr>
          <w:rFonts w:hint="eastAsia"/>
          <w:color w:val="auto"/>
          <w:highlight w:val="none"/>
          <w:lang w:val="en-US" w:eastAsia="zh-CN"/>
        </w:rPr>
        <w:t>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性能指标</w:t>
      </w:r>
    </w:p>
    <w:p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丙烯酸性能指标</w:t>
      </w:r>
    </w:p>
    <w:tbl>
      <w:tblPr>
        <w:tblStyle w:val="16"/>
        <w:tblW w:w="94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3"/>
        <w:gridCol w:w="4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3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检验检测项目</w:t>
            </w:r>
          </w:p>
        </w:tc>
        <w:tc>
          <w:tcPr>
            <w:tcW w:w="4950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eastAsia="zh-CN"/>
              </w:rPr>
              <w:t>标准要求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13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反（回）弹值（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%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）</w:t>
            </w:r>
          </w:p>
        </w:tc>
        <w:tc>
          <w:tcPr>
            <w:tcW w:w="495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≥80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13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滑动阻力（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N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）</w:t>
            </w:r>
          </w:p>
        </w:tc>
        <w:tc>
          <w:tcPr>
            <w:tcW w:w="495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60-100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3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冲击吸收（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%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）</w:t>
            </w:r>
          </w:p>
        </w:tc>
        <w:tc>
          <w:tcPr>
            <w:tcW w:w="495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5-15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3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地面速率</w:t>
            </w:r>
          </w:p>
        </w:tc>
        <w:tc>
          <w:tcPr>
            <w:tcW w:w="495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30-45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3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eastAsia="zh-CN"/>
              </w:rPr>
              <w:t>渗水性（率）</w:t>
            </w: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/(mm/min)</w:t>
            </w:r>
          </w:p>
        </w:tc>
        <w:tc>
          <w:tcPr>
            <w:tcW w:w="495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0</w:t>
            </w:r>
          </w:p>
        </w:tc>
      </w:tr>
    </w:tbl>
    <w:p>
      <w:pPr>
        <w:pStyle w:val="27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坡度要求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3809"/>
        <w:gridCol w:w="2365"/>
        <w:gridCol w:w="2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919" w:type="dxa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3809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场地名称</w:t>
            </w:r>
          </w:p>
        </w:tc>
        <w:tc>
          <w:tcPr>
            <w:tcW w:w="2365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横向（短边）坡度</w:t>
            </w:r>
          </w:p>
        </w:tc>
        <w:tc>
          <w:tcPr>
            <w:tcW w:w="2365" w:type="dxa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i w:val="0"/>
                <w:color w:val="auto"/>
                <w:highlight w:val="none"/>
                <w:lang w:val="en-US" w:eastAsia="zh-CN"/>
              </w:rPr>
              <w:t>纵向（长边）坡度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380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足球场（人工草坪，无渗水功能）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≤0.8%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380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足球场（人工草坪，有渗水功能）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0.30%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380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排球场、篮球场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0.3%∼0.5%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  <w:t>0.3%∼0.5%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3809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田径场（跑道）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≤1%（内低外高）</w:t>
            </w:r>
          </w:p>
        </w:tc>
        <w:tc>
          <w:tcPr>
            <w:tcW w:w="2365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>
            <w:pPr>
              <w:pStyle w:val="32"/>
              <w:bidi w:val="0"/>
              <w:rPr>
                <w:rFonts w:hint="default"/>
                <w:b w:val="0"/>
                <w:i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color w:val="auto"/>
                <w:highlight w:val="none"/>
                <w:lang w:val="en-US" w:eastAsia="zh-CN"/>
              </w:rPr>
              <w:t>≤1%（跑进方向）</w:t>
            </w:r>
          </w:p>
        </w:tc>
      </w:tr>
    </w:tbl>
    <w:p>
      <w:pPr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247" w:right="1247" w:bottom="1247" w:left="1247" w:header="680" w:footer="680" w:gutter="170"/>
      <w:pgNumType w:fmt="numberInDash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3635057"/>
      <w:docPartObj>
        <w:docPartGallery w:val="autotext"/>
      </w:docPartObj>
    </w:sdtPr>
    <w:sdtContent>
      <w:p>
        <w:pPr>
          <w:tabs>
            <w:tab w:val="center" w:pos="4153"/>
            <w:tab w:val="right" w:pos="8306"/>
          </w:tabs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533 -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keepNext w:val="0"/>
      <w:keepLines w:val="0"/>
      <w:pageBreakBefore w:val="0"/>
      <w:widowControl w:val="0"/>
      <w:pBdr>
        <w:bottom w:val="single" w:color="auto" w:sz="4" w:space="0"/>
      </w:pBdr>
      <w:kinsoku/>
      <w:wordWrap/>
      <w:overflowPunct/>
      <w:topLinePunct w:val="0"/>
      <w:bidi w:val="0"/>
      <w:adjustRightInd/>
      <w:snapToGrid w:val="0"/>
      <w:spacing w:line="240" w:lineRule="auto"/>
      <w:ind w:left="0" w:leftChars="0" w:firstLine="0" w:firstLineChars="0"/>
      <w:jc w:val="left"/>
      <w:textAlignment w:val="auto"/>
      <w:rPr>
        <w:rFonts w:hint="default"/>
        <w:lang w:val="en-US"/>
      </w:rPr>
    </w:pPr>
    <w:r>
      <w:rPr>
        <w:rFonts w:hint="eastAsia"/>
        <w:b/>
        <w:bCs/>
        <w:sz w:val="44"/>
        <w:szCs w:val="52"/>
      </w:rPr>
      <w:drawing>
        <wp:inline distT="0" distB="0" distL="114300" distR="114300">
          <wp:extent cx="965835" cy="219710"/>
          <wp:effectExtent l="0" t="0" r="5715" b="8890"/>
          <wp:docPr id="112" name="图片 2" descr="南粤建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图片 2" descr="南粤建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583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b/>
        <w:bCs/>
        <w:sz w:val="44"/>
        <w:szCs w:val="52"/>
        <w:lang w:val="en-US" w:eastAsia="zh-CN"/>
      </w:rPr>
      <w:t xml:space="preserve">             </w:t>
    </w:r>
    <w:r>
      <w:rPr>
        <w:rFonts w:hint="eastAsia"/>
      </w:rPr>
      <w:t>珠海市香洲区中小学、幼儿园办学场所及停车场改造提升工程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620CDA"/>
    <w:multiLevelType w:val="multilevel"/>
    <w:tmpl w:val="24620CDA"/>
    <w:lvl w:ilvl="0" w:tentative="0">
      <w:start w:val="1"/>
      <w:numFmt w:val="chineseCountingThousand"/>
      <w:pStyle w:val="3"/>
      <w:suff w:val="space"/>
      <w:lvlText w:val="第 %1 章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color w:val="auto"/>
        <w:sz w:val="32"/>
        <w:u w:val="none"/>
      </w:rPr>
    </w:lvl>
    <w:lvl w:ilvl="1" w:tentative="0">
      <w:start w:val="1"/>
      <w:numFmt w:val="decimal"/>
      <w:pStyle w:val="2"/>
      <w:suff w:val="space"/>
      <w:lvlText w:val="第 %2 节"/>
      <w:lvlJc w:val="left"/>
      <w:pPr>
        <w:ind w:left="0" w:firstLine="57"/>
      </w:pPr>
      <w:rPr>
        <w:rFonts w:hint="default" w:ascii="Times New Roman" w:hAnsi="Times New Roman" w:eastAsia="宋体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30"/>
        <w:u w:val="none"/>
        <w:vertAlign w:val="baseline"/>
        <w:lang w:val="en-US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pStyle w:val="4"/>
      <w:suff w:val="space"/>
      <w:lvlText w:val="%2.%3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z w:val="28"/>
        <w:u w:val="none"/>
      </w:rPr>
    </w:lvl>
    <w:lvl w:ilvl="3" w:tentative="0">
      <w:start w:val="1"/>
      <w:numFmt w:val="decimal"/>
      <w:pStyle w:val="5"/>
      <w:suff w:val="space"/>
      <w:lvlText w:val="%2.%3.%4"/>
      <w:lvlJc w:val="left"/>
      <w:pPr>
        <w:ind w:left="1135" w:firstLine="0"/>
      </w:pPr>
      <w:rPr>
        <w:rFonts w:hint="default" w:ascii="Times New Roman" w:hAnsi="Times New Roman" w:eastAsia="宋体"/>
        <w:b w:val="0"/>
        <w:i w:val="0"/>
        <w:sz w:val="24"/>
        <w:u w:val="none"/>
      </w:rPr>
    </w:lvl>
    <w:lvl w:ilvl="4" w:tentative="0">
      <w:start w:val="1"/>
      <w:numFmt w:val="decimal"/>
      <w:pStyle w:val="6"/>
      <w:suff w:val="space"/>
      <w:lvlText w:val="%2.%3.%4.%5"/>
      <w:lvlJc w:val="left"/>
      <w:pPr>
        <w:ind w:left="710" w:firstLine="0"/>
      </w:pPr>
      <w:rPr>
        <w:rFonts w:hint="default" w:ascii="Times New Roman" w:hAnsi="Times New Roman" w:eastAsia="宋体"/>
        <w:b w:val="0"/>
        <w:i w:val="0"/>
        <w:sz w:val="24"/>
        <w:u w:val="none"/>
      </w:rPr>
    </w:lvl>
    <w:lvl w:ilvl="5" w:tentative="0">
      <w:start w:val="1"/>
      <w:numFmt w:val="decimal"/>
      <w:pStyle w:val="22"/>
      <w:suff w:val="space"/>
      <w:lvlText w:val="(%6)"/>
      <w:lvlJc w:val="left"/>
      <w:pPr>
        <w:ind w:left="425" w:firstLine="284"/>
      </w:pPr>
      <w:rPr>
        <w:rFonts w:hint="default" w:ascii="Times New Roman" w:hAnsi="Times New Roman" w:eastAsia="宋体"/>
        <w:b w:val="0"/>
        <w:i w:val="0"/>
        <w:color w:val="auto"/>
        <w:sz w:val="24"/>
        <w:u w:val="none"/>
      </w:rPr>
    </w:lvl>
    <w:lvl w:ilvl="6" w:tentative="0">
      <w:start w:val="1"/>
      <w:numFmt w:val="decimal"/>
      <w:pStyle w:val="31"/>
      <w:suff w:val="space"/>
      <w:lvlText w:val="%7)"/>
      <w:lvlJc w:val="left"/>
      <w:pPr>
        <w:ind w:left="0" w:firstLine="454"/>
      </w:pPr>
      <w:rPr>
        <w:rFonts w:hint="default" w:ascii="Times New Roman" w:hAnsi="Times New Roman" w:eastAsia="宋体"/>
        <w:b w:val="0"/>
        <w:i w:val="0"/>
        <w:color w:val="auto"/>
        <w:sz w:val="24"/>
        <w:u w:val="none"/>
      </w:rPr>
    </w:lvl>
    <w:lvl w:ilvl="7" w:tentative="0">
      <w:start w:val="1"/>
      <w:numFmt w:val="decimal"/>
      <w:lvlRestart w:val="5"/>
      <w:pStyle w:val="27"/>
      <w:suff w:val="space"/>
      <w:lvlText w:val="表%1.%2.%3.%4-%8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4"/>
        <w:u w:val="none"/>
      </w:rPr>
    </w:lvl>
    <w:lvl w:ilvl="8" w:tentative="0">
      <w:start w:val="1"/>
      <w:numFmt w:val="decimal"/>
      <w:pStyle w:val="29"/>
      <w:suff w:val="space"/>
      <w:lvlText w:val="图%1.%2.%3.%4-%9"/>
      <w:lvlJc w:val="left"/>
      <w:pPr>
        <w:ind w:left="3686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A6"/>
    <w:rsid w:val="0000066D"/>
    <w:rsid w:val="000006BD"/>
    <w:rsid w:val="00000924"/>
    <w:rsid w:val="0000407C"/>
    <w:rsid w:val="00004DFE"/>
    <w:rsid w:val="00005E7D"/>
    <w:rsid w:val="00006D19"/>
    <w:rsid w:val="000102E2"/>
    <w:rsid w:val="00010DC8"/>
    <w:rsid w:val="000118AA"/>
    <w:rsid w:val="00013496"/>
    <w:rsid w:val="00013B6E"/>
    <w:rsid w:val="00015829"/>
    <w:rsid w:val="00015F96"/>
    <w:rsid w:val="000174E3"/>
    <w:rsid w:val="00017B92"/>
    <w:rsid w:val="00020A29"/>
    <w:rsid w:val="00021890"/>
    <w:rsid w:val="00021B13"/>
    <w:rsid w:val="00022B2F"/>
    <w:rsid w:val="000241E0"/>
    <w:rsid w:val="0003011C"/>
    <w:rsid w:val="00030351"/>
    <w:rsid w:val="000306BC"/>
    <w:rsid w:val="0003276C"/>
    <w:rsid w:val="00032968"/>
    <w:rsid w:val="0003332E"/>
    <w:rsid w:val="00033FDA"/>
    <w:rsid w:val="00034227"/>
    <w:rsid w:val="000346CC"/>
    <w:rsid w:val="00034E4F"/>
    <w:rsid w:val="00034EE4"/>
    <w:rsid w:val="00035F71"/>
    <w:rsid w:val="000362FF"/>
    <w:rsid w:val="0003697F"/>
    <w:rsid w:val="00037148"/>
    <w:rsid w:val="0004145D"/>
    <w:rsid w:val="00042154"/>
    <w:rsid w:val="00047500"/>
    <w:rsid w:val="0005050A"/>
    <w:rsid w:val="00050C87"/>
    <w:rsid w:val="00052B0D"/>
    <w:rsid w:val="000544ED"/>
    <w:rsid w:val="000549AE"/>
    <w:rsid w:val="00055F4D"/>
    <w:rsid w:val="00056972"/>
    <w:rsid w:val="00056EB2"/>
    <w:rsid w:val="000579EB"/>
    <w:rsid w:val="00057DCC"/>
    <w:rsid w:val="00061C06"/>
    <w:rsid w:val="00062C39"/>
    <w:rsid w:val="00063D65"/>
    <w:rsid w:val="000654C0"/>
    <w:rsid w:val="00065F5A"/>
    <w:rsid w:val="0006601A"/>
    <w:rsid w:val="0006651E"/>
    <w:rsid w:val="00066CCD"/>
    <w:rsid w:val="00067CC4"/>
    <w:rsid w:val="00070DC2"/>
    <w:rsid w:val="00071804"/>
    <w:rsid w:val="00071A43"/>
    <w:rsid w:val="00074808"/>
    <w:rsid w:val="0007498B"/>
    <w:rsid w:val="00077632"/>
    <w:rsid w:val="00077A0C"/>
    <w:rsid w:val="00077C81"/>
    <w:rsid w:val="00082A45"/>
    <w:rsid w:val="00083706"/>
    <w:rsid w:val="00085386"/>
    <w:rsid w:val="0008754E"/>
    <w:rsid w:val="00087D71"/>
    <w:rsid w:val="00090B88"/>
    <w:rsid w:val="00090D6D"/>
    <w:rsid w:val="00091112"/>
    <w:rsid w:val="00095810"/>
    <w:rsid w:val="00096A2D"/>
    <w:rsid w:val="000A1F97"/>
    <w:rsid w:val="000A2917"/>
    <w:rsid w:val="000A2C24"/>
    <w:rsid w:val="000A327A"/>
    <w:rsid w:val="000A35D9"/>
    <w:rsid w:val="000A5867"/>
    <w:rsid w:val="000A7293"/>
    <w:rsid w:val="000A7A3D"/>
    <w:rsid w:val="000B0460"/>
    <w:rsid w:val="000B11FA"/>
    <w:rsid w:val="000B1708"/>
    <w:rsid w:val="000B4659"/>
    <w:rsid w:val="000B492D"/>
    <w:rsid w:val="000B57E1"/>
    <w:rsid w:val="000B7C84"/>
    <w:rsid w:val="000C033D"/>
    <w:rsid w:val="000C18F7"/>
    <w:rsid w:val="000C1B5D"/>
    <w:rsid w:val="000C299B"/>
    <w:rsid w:val="000C3C0C"/>
    <w:rsid w:val="000C3DC0"/>
    <w:rsid w:val="000C4133"/>
    <w:rsid w:val="000C4EC0"/>
    <w:rsid w:val="000D0850"/>
    <w:rsid w:val="000D0B77"/>
    <w:rsid w:val="000D1DB1"/>
    <w:rsid w:val="000D2949"/>
    <w:rsid w:val="000D3630"/>
    <w:rsid w:val="000D4870"/>
    <w:rsid w:val="000D568C"/>
    <w:rsid w:val="000D5C1F"/>
    <w:rsid w:val="000D5CD9"/>
    <w:rsid w:val="000D67DA"/>
    <w:rsid w:val="000D6EE1"/>
    <w:rsid w:val="000D7743"/>
    <w:rsid w:val="000E04DD"/>
    <w:rsid w:val="000E0929"/>
    <w:rsid w:val="000E0980"/>
    <w:rsid w:val="000E26D0"/>
    <w:rsid w:val="000E34DF"/>
    <w:rsid w:val="000E3AE7"/>
    <w:rsid w:val="000E3FB7"/>
    <w:rsid w:val="000E40B6"/>
    <w:rsid w:val="000E4787"/>
    <w:rsid w:val="000E5A00"/>
    <w:rsid w:val="000E5EF6"/>
    <w:rsid w:val="000F0AF9"/>
    <w:rsid w:val="000F77CC"/>
    <w:rsid w:val="000F7EFD"/>
    <w:rsid w:val="0010015F"/>
    <w:rsid w:val="00102CF6"/>
    <w:rsid w:val="00103FE9"/>
    <w:rsid w:val="00104CBC"/>
    <w:rsid w:val="00105415"/>
    <w:rsid w:val="001064A8"/>
    <w:rsid w:val="0011009E"/>
    <w:rsid w:val="00110DBC"/>
    <w:rsid w:val="00111DFB"/>
    <w:rsid w:val="00112AE9"/>
    <w:rsid w:val="00113099"/>
    <w:rsid w:val="00113F44"/>
    <w:rsid w:val="001171FC"/>
    <w:rsid w:val="00117F5F"/>
    <w:rsid w:val="001224A1"/>
    <w:rsid w:val="00123657"/>
    <w:rsid w:val="001252BE"/>
    <w:rsid w:val="001252F6"/>
    <w:rsid w:val="00125E19"/>
    <w:rsid w:val="00125F3C"/>
    <w:rsid w:val="00126742"/>
    <w:rsid w:val="00126F77"/>
    <w:rsid w:val="0012719D"/>
    <w:rsid w:val="00130333"/>
    <w:rsid w:val="00131556"/>
    <w:rsid w:val="0013197E"/>
    <w:rsid w:val="001319AC"/>
    <w:rsid w:val="00132AB1"/>
    <w:rsid w:val="00132FF3"/>
    <w:rsid w:val="00137B4F"/>
    <w:rsid w:val="00140900"/>
    <w:rsid w:val="00141214"/>
    <w:rsid w:val="0014180E"/>
    <w:rsid w:val="00142DE0"/>
    <w:rsid w:val="00144E89"/>
    <w:rsid w:val="001456DD"/>
    <w:rsid w:val="00145B98"/>
    <w:rsid w:val="00146A0C"/>
    <w:rsid w:val="00146DBB"/>
    <w:rsid w:val="0015026C"/>
    <w:rsid w:val="00150801"/>
    <w:rsid w:val="00150B9B"/>
    <w:rsid w:val="00150D76"/>
    <w:rsid w:val="0015150E"/>
    <w:rsid w:val="00152A5F"/>
    <w:rsid w:val="0015373F"/>
    <w:rsid w:val="00153E42"/>
    <w:rsid w:val="001571AA"/>
    <w:rsid w:val="00157F50"/>
    <w:rsid w:val="001618CB"/>
    <w:rsid w:val="00162CFD"/>
    <w:rsid w:val="00164B60"/>
    <w:rsid w:val="001650CB"/>
    <w:rsid w:val="00165C34"/>
    <w:rsid w:val="00167DD1"/>
    <w:rsid w:val="00170D6E"/>
    <w:rsid w:val="001717D9"/>
    <w:rsid w:val="00174CAF"/>
    <w:rsid w:val="00174ECD"/>
    <w:rsid w:val="00175307"/>
    <w:rsid w:val="00175D61"/>
    <w:rsid w:val="00176BC6"/>
    <w:rsid w:val="00180670"/>
    <w:rsid w:val="0018128A"/>
    <w:rsid w:val="00182B57"/>
    <w:rsid w:val="00182B66"/>
    <w:rsid w:val="001833F3"/>
    <w:rsid w:val="00185121"/>
    <w:rsid w:val="00185D4C"/>
    <w:rsid w:val="001863C7"/>
    <w:rsid w:val="0018724B"/>
    <w:rsid w:val="00190908"/>
    <w:rsid w:val="0019230E"/>
    <w:rsid w:val="00192B3F"/>
    <w:rsid w:val="00194452"/>
    <w:rsid w:val="00196168"/>
    <w:rsid w:val="001A034C"/>
    <w:rsid w:val="001A0F46"/>
    <w:rsid w:val="001A1287"/>
    <w:rsid w:val="001A1894"/>
    <w:rsid w:val="001A1D80"/>
    <w:rsid w:val="001A391B"/>
    <w:rsid w:val="001A408F"/>
    <w:rsid w:val="001A5FFF"/>
    <w:rsid w:val="001A6A0E"/>
    <w:rsid w:val="001A6C33"/>
    <w:rsid w:val="001A7849"/>
    <w:rsid w:val="001B22FE"/>
    <w:rsid w:val="001B27FC"/>
    <w:rsid w:val="001B3183"/>
    <w:rsid w:val="001B3F8F"/>
    <w:rsid w:val="001B46DE"/>
    <w:rsid w:val="001B5BE4"/>
    <w:rsid w:val="001B5DED"/>
    <w:rsid w:val="001B74E2"/>
    <w:rsid w:val="001C0C7C"/>
    <w:rsid w:val="001C12B9"/>
    <w:rsid w:val="001C2307"/>
    <w:rsid w:val="001C33AD"/>
    <w:rsid w:val="001C3F6F"/>
    <w:rsid w:val="001C43F2"/>
    <w:rsid w:val="001C5780"/>
    <w:rsid w:val="001C5E35"/>
    <w:rsid w:val="001C6197"/>
    <w:rsid w:val="001C67C0"/>
    <w:rsid w:val="001D02BB"/>
    <w:rsid w:val="001D11CB"/>
    <w:rsid w:val="001D2A54"/>
    <w:rsid w:val="001D3037"/>
    <w:rsid w:val="001D3465"/>
    <w:rsid w:val="001D475E"/>
    <w:rsid w:val="001D5633"/>
    <w:rsid w:val="001D74C4"/>
    <w:rsid w:val="001E0814"/>
    <w:rsid w:val="001E0833"/>
    <w:rsid w:val="001E0BE1"/>
    <w:rsid w:val="001E1473"/>
    <w:rsid w:val="001E14CB"/>
    <w:rsid w:val="001E1A69"/>
    <w:rsid w:val="001E2C03"/>
    <w:rsid w:val="001E2C9B"/>
    <w:rsid w:val="001E46A4"/>
    <w:rsid w:val="001E5EA7"/>
    <w:rsid w:val="001E611A"/>
    <w:rsid w:val="001E6257"/>
    <w:rsid w:val="001E729E"/>
    <w:rsid w:val="001F02D0"/>
    <w:rsid w:val="001F12B1"/>
    <w:rsid w:val="001F2758"/>
    <w:rsid w:val="001F4D89"/>
    <w:rsid w:val="001F72E7"/>
    <w:rsid w:val="00200144"/>
    <w:rsid w:val="002005F1"/>
    <w:rsid w:val="0020140A"/>
    <w:rsid w:val="002016A4"/>
    <w:rsid w:val="00201D90"/>
    <w:rsid w:val="0020350A"/>
    <w:rsid w:val="00203BEC"/>
    <w:rsid w:val="00203CEC"/>
    <w:rsid w:val="00203F34"/>
    <w:rsid w:val="00204E3B"/>
    <w:rsid w:val="002079EB"/>
    <w:rsid w:val="00211CEA"/>
    <w:rsid w:val="002123B7"/>
    <w:rsid w:val="0021293E"/>
    <w:rsid w:val="0021346F"/>
    <w:rsid w:val="00214F75"/>
    <w:rsid w:val="00216CFB"/>
    <w:rsid w:val="00220BE9"/>
    <w:rsid w:val="00221D55"/>
    <w:rsid w:val="0022205E"/>
    <w:rsid w:val="00223668"/>
    <w:rsid w:val="002244B9"/>
    <w:rsid w:val="00225058"/>
    <w:rsid w:val="00225736"/>
    <w:rsid w:val="002267D9"/>
    <w:rsid w:val="002268E7"/>
    <w:rsid w:val="0022744C"/>
    <w:rsid w:val="002278F9"/>
    <w:rsid w:val="00227F6E"/>
    <w:rsid w:val="00230435"/>
    <w:rsid w:val="00230F10"/>
    <w:rsid w:val="00231508"/>
    <w:rsid w:val="002320C1"/>
    <w:rsid w:val="00232E44"/>
    <w:rsid w:val="002334B0"/>
    <w:rsid w:val="002334DF"/>
    <w:rsid w:val="00234AE1"/>
    <w:rsid w:val="0023586F"/>
    <w:rsid w:val="00236356"/>
    <w:rsid w:val="002367E6"/>
    <w:rsid w:val="00240E62"/>
    <w:rsid w:val="0024153E"/>
    <w:rsid w:val="00242F40"/>
    <w:rsid w:val="002434D1"/>
    <w:rsid w:val="00246191"/>
    <w:rsid w:val="00252133"/>
    <w:rsid w:val="00252C04"/>
    <w:rsid w:val="00253F7E"/>
    <w:rsid w:val="00254C4E"/>
    <w:rsid w:val="00260836"/>
    <w:rsid w:val="00261C4A"/>
    <w:rsid w:val="00262182"/>
    <w:rsid w:val="00262B4E"/>
    <w:rsid w:val="002631D3"/>
    <w:rsid w:val="00265B4D"/>
    <w:rsid w:val="002667A8"/>
    <w:rsid w:val="00266BC9"/>
    <w:rsid w:val="00267060"/>
    <w:rsid w:val="00272C13"/>
    <w:rsid w:val="002744F0"/>
    <w:rsid w:val="0027564A"/>
    <w:rsid w:val="00276752"/>
    <w:rsid w:val="002774FE"/>
    <w:rsid w:val="002807AC"/>
    <w:rsid w:val="00282473"/>
    <w:rsid w:val="0028521D"/>
    <w:rsid w:val="00287241"/>
    <w:rsid w:val="00291DC1"/>
    <w:rsid w:val="00291ED9"/>
    <w:rsid w:val="002939BF"/>
    <w:rsid w:val="002950DC"/>
    <w:rsid w:val="00295897"/>
    <w:rsid w:val="00295A77"/>
    <w:rsid w:val="00296C52"/>
    <w:rsid w:val="00296C8C"/>
    <w:rsid w:val="00296CF9"/>
    <w:rsid w:val="00297261"/>
    <w:rsid w:val="00297E42"/>
    <w:rsid w:val="002A2C45"/>
    <w:rsid w:val="002A2C95"/>
    <w:rsid w:val="002A31A6"/>
    <w:rsid w:val="002A351A"/>
    <w:rsid w:val="002A48BC"/>
    <w:rsid w:val="002A521E"/>
    <w:rsid w:val="002A544C"/>
    <w:rsid w:val="002A612B"/>
    <w:rsid w:val="002A67FE"/>
    <w:rsid w:val="002A784F"/>
    <w:rsid w:val="002B2352"/>
    <w:rsid w:val="002B324C"/>
    <w:rsid w:val="002B419D"/>
    <w:rsid w:val="002B5B62"/>
    <w:rsid w:val="002B5DB6"/>
    <w:rsid w:val="002B72B0"/>
    <w:rsid w:val="002C0CC3"/>
    <w:rsid w:val="002C218E"/>
    <w:rsid w:val="002C2893"/>
    <w:rsid w:val="002C3D41"/>
    <w:rsid w:val="002C49DB"/>
    <w:rsid w:val="002C56AD"/>
    <w:rsid w:val="002C5F0A"/>
    <w:rsid w:val="002C69F1"/>
    <w:rsid w:val="002C6D1A"/>
    <w:rsid w:val="002C75CB"/>
    <w:rsid w:val="002C75CF"/>
    <w:rsid w:val="002D0440"/>
    <w:rsid w:val="002D0458"/>
    <w:rsid w:val="002D2538"/>
    <w:rsid w:val="002D3F4D"/>
    <w:rsid w:val="002D4B39"/>
    <w:rsid w:val="002D5214"/>
    <w:rsid w:val="002D5987"/>
    <w:rsid w:val="002D5C31"/>
    <w:rsid w:val="002D77E4"/>
    <w:rsid w:val="002E07F0"/>
    <w:rsid w:val="002E0D40"/>
    <w:rsid w:val="002E1120"/>
    <w:rsid w:val="002E128B"/>
    <w:rsid w:val="002E1B33"/>
    <w:rsid w:val="002E23FE"/>
    <w:rsid w:val="002E2429"/>
    <w:rsid w:val="002E3925"/>
    <w:rsid w:val="002E39E1"/>
    <w:rsid w:val="002E4F26"/>
    <w:rsid w:val="002E5D0F"/>
    <w:rsid w:val="002E6DAC"/>
    <w:rsid w:val="002E79DB"/>
    <w:rsid w:val="002E7E46"/>
    <w:rsid w:val="002E7F9E"/>
    <w:rsid w:val="002F0F86"/>
    <w:rsid w:val="002F1245"/>
    <w:rsid w:val="002F5DA4"/>
    <w:rsid w:val="002F6BBF"/>
    <w:rsid w:val="002F7F66"/>
    <w:rsid w:val="0030129C"/>
    <w:rsid w:val="00303A3D"/>
    <w:rsid w:val="00304E58"/>
    <w:rsid w:val="0030627B"/>
    <w:rsid w:val="003117E9"/>
    <w:rsid w:val="00312B0F"/>
    <w:rsid w:val="00312EB6"/>
    <w:rsid w:val="003140DE"/>
    <w:rsid w:val="00314AF0"/>
    <w:rsid w:val="00315D83"/>
    <w:rsid w:val="00316D63"/>
    <w:rsid w:val="00317DD6"/>
    <w:rsid w:val="00322B2C"/>
    <w:rsid w:val="0032350A"/>
    <w:rsid w:val="00324C5C"/>
    <w:rsid w:val="003251CC"/>
    <w:rsid w:val="00325F8B"/>
    <w:rsid w:val="00327E0C"/>
    <w:rsid w:val="0033050F"/>
    <w:rsid w:val="003317D1"/>
    <w:rsid w:val="0033397F"/>
    <w:rsid w:val="00333B1C"/>
    <w:rsid w:val="00333CF8"/>
    <w:rsid w:val="003353BB"/>
    <w:rsid w:val="0033618D"/>
    <w:rsid w:val="0033680B"/>
    <w:rsid w:val="00336921"/>
    <w:rsid w:val="00336AEA"/>
    <w:rsid w:val="0033761B"/>
    <w:rsid w:val="00337B09"/>
    <w:rsid w:val="00337DC8"/>
    <w:rsid w:val="00340F9A"/>
    <w:rsid w:val="00341D47"/>
    <w:rsid w:val="00345615"/>
    <w:rsid w:val="003457C6"/>
    <w:rsid w:val="0034624C"/>
    <w:rsid w:val="00350027"/>
    <w:rsid w:val="00350F03"/>
    <w:rsid w:val="00351CB2"/>
    <w:rsid w:val="00353AE8"/>
    <w:rsid w:val="00353D16"/>
    <w:rsid w:val="00353F49"/>
    <w:rsid w:val="003548E2"/>
    <w:rsid w:val="0035752C"/>
    <w:rsid w:val="00361DBF"/>
    <w:rsid w:val="003634C2"/>
    <w:rsid w:val="00363752"/>
    <w:rsid w:val="003659BD"/>
    <w:rsid w:val="00366435"/>
    <w:rsid w:val="00367F23"/>
    <w:rsid w:val="00371398"/>
    <w:rsid w:val="00371663"/>
    <w:rsid w:val="00371C8E"/>
    <w:rsid w:val="00373D17"/>
    <w:rsid w:val="0037483D"/>
    <w:rsid w:val="00374930"/>
    <w:rsid w:val="00374D25"/>
    <w:rsid w:val="00375A67"/>
    <w:rsid w:val="00375FB1"/>
    <w:rsid w:val="0037654D"/>
    <w:rsid w:val="003875B7"/>
    <w:rsid w:val="00390817"/>
    <w:rsid w:val="0039110D"/>
    <w:rsid w:val="00391AD2"/>
    <w:rsid w:val="003929BC"/>
    <w:rsid w:val="00393064"/>
    <w:rsid w:val="00394595"/>
    <w:rsid w:val="003951DA"/>
    <w:rsid w:val="0039587D"/>
    <w:rsid w:val="003959BB"/>
    <w:rsid w:val="00397528"/>
    <w:rsid w:val="0039779A"/>
    <w:rsid w:val="003A17FA"/>
    <w:rsid w:val="003A29AF"/>
    <w:rsid w:val="003A2E6B"/>
    <w:rsid w:val="003A34A7"/>
    <w:rsid w:val="003A3860"/>
    <w:rsid w:val="003A3F3D"/>
    <w:rsid w:val="003A52E1"/>
    <w:rsid w:val="003A5B66"/>
    <w:rsid w:val="003A5D86"/>
    <w:rsid w:val="003B0034"/>
    <w:rsid w:val="003B11D7"/>
    <w:rsid w:val="003B11FA"/>
    <w:rsid w:val="003B15DE"/>
    <w:rsid w:val="003B2CEE"/>
    <w:rsid w:val="003B2E94"/>
    <w:rsid w:val="003B757D"/>
    <w:rsid w:val="003B7BBF"/>
    <w:rsid w:val="003C2BD8"/>
    <w:rsid w:val="003C5D95"/>
    <w:rsid w:val="003D00EE"/>
    <w:rsid w:val="003D1E2D"/>
    <w:rsid w:val="003D246C"/>
    <w:rsid w:val="003D4235"/>
    <w:rsid w:val="003D45B8"/>
    <w:rsid w:val="003D4A87"/>
    <w:rsid w:val="003D51C6"/>
    <w:rsid w:val="003D51CC"/>
    <w:rsid w:val="003D5532"/>
    <w:rsid w:val="003D6E7A"/>
    <w:rsid w:val="003E10BC"/>
    <w:rsid w:val="003E1B87"/>
    <w:rsid w:val="003E2022"/>
    <w:rsid w:val="003E2569"/>
    <w:rsid w:val="003E3D0B"/>
    <w:rsid w:val="003E4A60"/>
    <w:rsid w:val="003E5262"/>
    <w:rsid w:val="003E5DFE"/>
    <w:rsid w:val="003E5E39"/>
    <w:rsid w:val="003E6CF1"/>
    <w:rsid w:val="003E7E25"/>
    <w:rsid w:val="003F0CC7"/>
    <w:rsid w:val="003F1CA4"/>
    <w:rsid w:val="003F2609"/>
    <w:rsid w:val="003F33CE"/>
    <w:rsid w:val="003F3C3F"/>
    <w:rsid w:val="003F4385"/>
    <w:rsid w:val="003F4BAA"/>
    <w:rsid w:val="003F598E"/>
    <w:rsid w:val="003F59AC"/>
    <w:rsid w:val="003F6040"/>
    <w:rsid w:val="003F61AF"/>
    <w:rsid w:val="003F711B"/>
    <w:rsid w:val="003F7F34"/>
    <w:rsid w:val="004002DC"/>
    <w:rsid w:val="00404A2C"/>
    <w:rsid w:val="004072A7"/>
    <w:rsid w:val="0041045A"/>
    <w:rsid w:val="00411F5C"/>
    <w:rsid w:val="00415232"/>
    <w:rsid w:val="00415786"/>
    <w:rsid w:val="00420D6B"/>
    <w:rsid w:val="004224C2"/>
    <w:rsid w:val="00425CB0"/>
    <w:rsid w:val="00426036"/>
    <w:rsid w:val="00426862"/>
    <w:rsid w:val="00430A79"/>
    <w:rsid w:val="00431E2B"/>
    <w:rsid w:val="00433529"/>
    <w:rsid w:val="00435AC4"/>
    <w:rsid w:val="004367C9"/>
    <w:rsid w:val="00440AFF"/>
    <w:rsid w:val="00442CE8"/>
    <w:rsid w:val="00443735"/>
    <w:rsid w:val="00443983"/>
    <w:rsid w:val="00444A73"/>
    <w:rsid w:val="00447217"/>
    <w:rsid w:val="0044757B"/>
    <w:rsid w:val="0045049C"/>
    <w:rsid w:val="00451410"/>
    <w:rsid w:val="004525D4"/>
    <w:rsid w:val="004530E6"/>
    <w:rsid w:val="00453820"/>
    <w:rsid w:val="00454085"/>
    <w:rsid w:val="0045438E"/>
    <w:rsid w:val="00455677"/>
    <w:rsid w:val="00456087"/>
    <w:rsid w:val="00456C4F"/>
    <w:rsid w:val="00457751"/>
    <w:rsid w:val="004602A0"/>
    <w:rsid w:val="004604C5"/>
    <w:rsid w:val="004607B6"/>
    <w:rsid w:val="00460DEF"/>
    <w:rsid w:val="00461C34"/>
    <w:rsid w:val="00462812"/>
    <w:rsid w:val="00462816"/>
    <w:rsid w:val="00463112"/>
    <w:rsid w:val="004658CA"/>
    <w:rsid w:val="00465D35"/>
    <w:rsid w:val="00465FC5"/>
    <w:rsid w:val="00466227"/>
    <w:rsid w:val="004700D4"/>
    <w:rsid w:val="004709F3"/>
    <w:rsid w:val="00471009"/>
    <w:rsid w:val="00471827"/>
    <w:rsid w:val="00472814"/>
    <w:rsid w:val="00475311"/>
    <w:rsid w:val="004756D2"/>
    <w:rsid w:val="00475F79"/>
    <w:rsid w:val="00476C7C"/>
    <w:rsid w:val="00480965"/>
    <w:rsid w:val="004815EC"/>
    <w:rsid w:val="004825D8"/>
    <w:rsid w:val="00483223"/>
    <w:rsid w:val="00483A83"/>
    <w:rsid w:val="00483E2D"/>
    <w:rsid w:val="00484E86"/>
    <w:rsid w:val="00485761"/>
    <w:rsid w:val="00486330"/>
    <w:rsid w:val="0048772C"/>
    <w:rsid w:val="004915AA"/>
    <w:rsid w:val="004918ED"/>
    <w:rsid w:val="00491F62"/>
    <w:rsid w:val="004923F2"/>
    <w:rsid w:val="00494004"/>
    <w:rsid w:val="00496285"/>
    <w:rsid w:val="004971C8"/>
    <w:rsid w:val="00497C43"/>
    <w:rsid w:val="004A03A3"/>
    <w:rsid w:val="004A19DA"/>
    <w:rsid w:val="004A1A50"/>
    <w:rsid w:val="004A2BCD"/>
    <w:rsid w:val="004A2C4A"/>
    <w:rsid w:val="004A37ED"/>
    <w:rsid w:val="004A4837"/>
    <w:rsid w:val="004A4AF8"/>
    <w:rsid w:val="004A4D83"/>
    <w:rsid w:val="004A51D1"/>
    <w:rsid w:val="004A5282"/>
    <w:rsid w:val="004A54F3"/>
    <w:rsid w:val="004A5E75"/>
    <w:rsid w:val="004A65AF"/>
    <w:rsid w:val="004A65BD"/>
    <w:rsid w:val="004A6F83"/>
    <w:rsid w:val="004A7ECC"/>
    <w:rsid w:val="004B0D53"/>
    <w:rsid w:val="004B4564"/>
    <w:rsid w:val="004B5E12"/>
    <w:rsid w:val="004B6F52"/>
    <w:rsid w:val="004B7DB9"/>
    <w:rsid w:val="004B7F12"/>
    <w:rsid w:val="004C03C8"/>
    <w:rsid w:val="004C1E12"/>
    <w:rsid w:val="004C2C8D"/>
    <w:rsid w:val="004C73E2"/>
    <w:rsid w:val="004D15A9"/>
    <w:rsid w:val="004D1BA4"/>
    <w:rsid w:val="004D2C58"/>
    <w:rsid w:val="004D317C"/>
    <w:rsid w:val="004D31AA"/>
    <w:rsid w:val="004D3401"/>
    <w:rsid w:val="004D4D82"/>
    <w:rsid w:val="004E1506"/>
    <w:rsid w:val="004E1E85"/>
    <w:rsid w:val="004E22B7"/>
    <w:rsid w:val="004E3405"/>
    <w:rsid w:val="004E3978"/>
    <w:rsid w:val="004E4275"/>
    <w:rsid w:val="004E4758"/>
    <w:rsid w:val="004E49EA"/>
    <w:rsid w:val="004E4EAF"/>
    <w:rsid w:val="004E5A86"/>
    <w:rsid w:val="004E63CF"/>
    <w:rsid w:val="004E75E6"/>
    <w:rsid w:val="004E7C9F"/>
    <w:rsid w:val="004E7CC3"/>
    <w:rsid w:val="004F05E0"/>
    <w:rsid w:val="004F2591"/>
    <w:rsid w:val="004F4191"/>
    <w:rsid w:val="0050218A"/>
    <w:rsid w:val="00502599"/>
    <w:rsid w:val="0050430E"/>
    <w:rsid w:val="00505378"/>
    <w:rsid w:val="005108D9"/>
    <w:rsid w:val="00510C32"/>
    <w:rsid w:val="00511C34"/>
    <w:rsid w:val="00513CDD"/>
    <w:rsid w:val="00513E88"/>
    <w:rsid w:val="0051514C"/>
    <w:rsid w:val="00515975"/>
    <w:rsid w:val="00515E83"/>
    <w:rsid w:val="00516733"/>
    <w:rsid w:val="00517256"/>
    <w:rsid w:val="005172BD"/>
    <w:rsid w:val="00517AEB"/>
    <w:rsid w:val="005216E1"/>
    <w:rsid w:val="005217E3"/>
    <w:rsid w:val="00522E4B"/>
    <w:rsid w:val="00523614"/>
    <w:rsid w:val="005242AE"/>
    <w:rsid w:val="00525456"/>
    <w:rsid w:val="00525A48"/>
    <w:rsid w:val="00525FA8"/>
    <w:rsid w:val="00526EBE"/>
    <w:rsid w:val="00526F34"/>
    <w:rsid w:val="00531350"/>
    <w:rsid w:val="00531838"/>
    <w:rsid w:val="00531EA8"/>
    <w:rsid w:val="00532BBF"/>
    <w:rsid w:val="00532C67"/>
    <w:rsid w:val="00534909"/>
    <w:rsid w:val="005364F9"/>
    <w:rsid w:val="00536562"/>
    <w:rsid w:val="0053689D"/>
    <w:rsid w:val="005403A1"/>
    <w:rsid w:val="00541217"/>
    <w:rsid w:val="005412B1"/>
    <w:rsid w:val="00541E2B"/>
    <w:rsid w:val="005454BD"/>
    <w:rsid w:val="0055032A"/>
    <w:rsid w:val="005504B8"/>
    <w:rsid w:val="00550686"/>
    <w:rsid w:val="00551D4B"/>
    <w:rsid w:val="0055275D"/>
    <w:rsid w:val="005528F2"/>
    <w:rsid w:val="00553984"/>
    <w:rsid w:val="00554FA6"/>
    <w:rsid w:val="00555B68"/>
    <w:rsid w:val="00556EAF"/>
    <w:rsid w:val="00557281"/>
    <w:rsid w:val="005635BA"/>
    <w:rsid w:val="00566434"/>
    <w:rsid w:val="005665AF"/>
    <w:rsid w:val="00567E7A"/>
    <w:rsid w:val="00567F6E"/>
    <w:rsid w:val="00571881"/>
    <w:rsid w:val="00572A88"/>
    <w:rsid w:val="0057304C"/>
    <w:rsid w:val="005733E5"/>
    <w:rsid w:val="00573F18"/>
    <w:rsid w:val="005745CB"/>
    <w:rsid w:val="00575729"/>
    <w:rsid w:val="00576290"/>
    <w:rsid w:val="0057683F"/>
    <w:rsid w:val="0057781F"/>
    <w:rsid w:val="00580A30"/>
    <w:rsid w:val="00583648"/>
    <w:rsid w:val="00583815"/>
    <w:rsid w:val="00583B21"/>
    <w:rsid w:val="00584569"/>
    <w:rsid w:val="005867AF"/>
    <w:rsid w:val="00586F6B"/>
    <w:rsid w:val="00587490"/>
    <w:rsid w:val="00587567"/>
    <w:rsid w:val="00590098"/>
    <w:rsid w:val="00593CA6"/>
    <w:rsid w:val="005951CE"/>
    <w:rsid w:val="00596E56"/>
    <w:rsid w:val="00596FF7"/>
    <w:rsid w:val="005972EF"/>
    <w:rsid w:val="005977B4"/>
    <w:rsid w:val="005A19A9"/>
    <w:rsid w:val="005A1D61"/>
    <w:rsid w:val="005A3962"/>
    <w:rsid w:val="005B1CA9"/>
    <w:rsid w:val="005B5673"/>
    <w:rsid w:val="005B59BD"/>
    <w:rsid w:val="005B600E"/>
    <w:rsid w:val="005B6687"/>
    <w:rsid w:val="005B7F5D"/>
    <w:rsid w:val="005C0474"/>
    <w:rsid w:val="005C1985"/>
    <w:rsid w:val="005C2527"/>
    <w:rsid w:val="005C2AF9"/>
    <w:rsid w:val="005C3631"/>
    <w:rsid w:val="005C3A95"/>
    <w:rsid w:val="005C6B37"/>
    <w:rsid w:val="005C6DDE"/>
    <w:rsid w:val="005C7426"/>
    <w:rsid w:val="005C74A0"/>
    <w:rsid w:val="005D0076"/>
    <w:rsid w:val="005D1552"/>
    <w:rsid w:val="005D2E97"/>
    <w:rsid w:val="005D565E"/>
    <w:rsid w:val="005D6A44"/>
    <w:rsid w:val="005D6D17"/>
    <w:rsid w:val="005D71A0"/>
    <w:rsid w:val="005E0075"/>
    <w:rsid w:val="005E0529"/>
    <w:rsid w:val="005E067E"/>
    <w:rsid w:val="005E1FD8"/>
    <w:rsid w:val="005E33EC"/>
    <w:rsid w:val="005E3CD8"/>
    <w:rsid w:val="005E448E"/>
    <w:rsid w:val="005E5C54"/>
    <w:rsid w:val="005E6E83"/>
    <w:rsid w:val="005E7323"/>
    <w:rsid w:val="005E76FF"/>
    <w:rsid w:val="005F00EB"/>
    <w:rsid w:val="005F0582"/>
    <w:rsid w:val="005F2BCC"/>
    <w:rsid w:val="005F5795"/>
    <w:rsid w:val="005F7317"/>
    <w:rsid w:val="005F7397"/>
    <w:rsid w:val="005F75D9"/>
    <w:rsid w:val="005F7951"/>
    <w:rsid w:val="00600933"/>
    <w:rsid w:val="0060111F"/>
    <w:rsid w:val="0060140E"/>
    <w:rsid w:val="006022A2"/>
    <w:rsid w:val="0060338A"/>
    <w:rsid w:val="006043F5"/>
    <w:rsid w:val="0060453A"/>
    <w:rsid w:val="006059F6"/>
    <w:rsid w:val="00606204"/>
    <w:rsid w:val="00607E1D"/>
    <w:rsid w:val="00610599"/>
    <w:rsid w:val="00612537"/>
    <w:rsid w:val="006140A5"/>
    <w:rsid w:val="006154A8"/>
    <w:rsid w:val="00615C24"/>
    <w:rsid w:val="006161FC"/>
    <w:rsid w:val="00620DD6"/>
    <w:rsid w:val="006243C8"/>
    <w:rsid w:val="006250C2"/>
    <w:rsid w:val="00625A42"/>
    <w:rsid w:val="00625AF3"/>
    <w:rsid w:val="00625B59"/>
    <w:rsid w:val="0062737F"/>
    <w:rsid w:val="00631A7F"/>
    <w:rsid w:val="006341EC"/>
    <w:rsid w:val="00634846"/>
    <w:rsid w:val="00636C38"/>
    <w:rsid w:val="00636EBA"/>
    <w:rsid w:val="006403A9"/>
    <w:rsid w:val="00640E55"/>
    <w:rsid w:val="00641969"/>
    <w:rsid w:val="006425B5"/>
    <w:rsid w:val="00642A7A"/>
    <w:rsid w:val="00643685"/>
    <w:rsid w:val="00644516"/>
    <w:rsid w:val="00645593"/>
    <w:rsid w:val="00651A85"/>
    <w:rsid w:val="00651DAA"/>
    <w:rsid w:val="00652151"/>
    <w:rsid w:val="006522F2"/>
    <w:rsid w:val="00652A7E"/>
    <w:rsid w:val="00652BE7"/>
    <w:rsid w:val="00652D9F"/>
    <w:rsid w:val="0065355D"/>
    <w:rsid w:val="00654FA8"/>
    <w:rsid w:val="00654FC9"/>
    <w:rsid w:val="00655B9D"/>
    <w:rsid w:val="00657498"/>
    <w:rsid w:val="00657FC1"/>
    <w:rsid w:val="00660EB7"/>
    <w:rsid w:val="00662D6A"/>
    <w:rsid w:val="00662FAB"/>
    <w:rsid w:val="0066389D"/>
    <w:rsid w:val="00663977"/>
    <w:rsid w:val="006645E8"/>
    <w:rsid w:val="00665840"/>
    <w:rsid w:val="00665ADC"/>
    <w:rsid w:val="00670384"/>
    <w:rsid w:val="00670AE5"/>
    <w:rsid w:val="00670AF9"/>
    <w:rsid w:val="00670BC7"/>
    <w:rsid w:val="006717E4"/>
    <w:rsid w:val="006719B2"/>
    <w:rsid w:val="00672A15"/>
    <w:rsid w:val="00673554"/>
    <w:rsid w:val="00675709"/>
    <w:rsid w:val="00675C25"/>
    <w:rsid w:val="006762FB"/>
    <w:rsid w:val="00681237"/>
    <w:rsid w:val="00681539"/>
    <w:rsid w:val="00681AE7"/>
    <w:rsid w:val="00681F9E"/>
    <w:rsid w:val="00682564"/>
    <w:rsid w:val="006825C9"/>
    <w:rsid w:val="00683452"/>
    <w:rsid w:val="00683591"/>
    <w:rsid w:val="00683F3B"/>
    <w:rsid w:val="00685516"/>
    <w:rsid w:val="006855EB"/>
    <w:rsid w:val="006873C4"/>
    <w:rsid w:val="0069052C"/>
    <w:rsid w:val="00695AB6"/>
    <w:rsid w:val="006A132B"/>
    <w:rsid w:val="006A18CC"/>
    <w:rsid w:val="006A27D8"/>
    <w:rsid w:val="006A280D"/>
    <w:rsid w:val="006A2B65"/>
    <w:rsid w:val="006A33D1"/>
    <w:rsid w:val="006A39C3"/>
    <w:rsid w:val="006B094B"/>
    <w:rsid w:val="006B11AE"/>
    <w:rsid w:val="006B1685"/>
    <w:rsid w:val="006B2782"/>
    <w:rsid w:val="006B3B6B"/>
    <w:rsid w:val="006B64DB"/>
    <w:rsid w:val="006B726C"/>
    <w:rsid w:val="006B73ED"/>
    <w:rsid w:val="006B7468"/>
    <w:rsid w:val="006C29FA"/>
    <w:rsid w:val="006C2BED"/>
    <w:rsid w:val="006C325D"/>
    <w:rsid w:val="006C6006"/>
    <w:rsid w:val="006C6D61"/>
    <w:rsid w:val="006C75E8"/>
    <w:rsid w:val="006C79AE"/>
    <w:rsid w:val="006C7B35"/>
    <w:rsid w:val="006C7FB1"/>
    <w:rsid w:val="006D0277"/>
    <w:rsid w:val="006D0A09"/>
    <w:rsid w:val="006D1DAA"/>
    <w:rsid w:val="006D33A0"/>
    <w:rsid w:val="006D36DF"/>
    <w:rsid w:val="006D4136"/>
    <w:rsid w:val="006D46E2"/>
    <w:rsid w:val="006D4A2A"/>
    <w:rsid w:val="006D632D"/>
    <w:rsid w:val="006D7769"/>
    <w:rsid w:val="006E0296"/>
    <w:rsid w:val="006E0595"/>
    <w:rsid w:val="006E280B"/>
    <w:rsid w:val="006E2B8C"/>
    <w:rsid w:val="006E31D7"/>
    <w:rsid w:val="006E3353"/>
    <w:rsid w:val="006E44DC"/>
    <w:rsid w:val="006E4A55"/>
    <w:rsid w:val="006E6902"/>
    <w:rsid w:val="006E7037"/>
    <w:rsid w:val="006E7BBA"/>
    <w:rsid w:val="006F1630"/>
    <w:rsid w:val="006F2AA5"/>
    <w:rsid w:val="006F3C1A"/>
    <w:rsid w:val="006F3E98"/>
    <w:rsid w:val="006F402B"/>
    <w:rsid w:val="006F66A0"/>
    <w:rsid w:val="006F7098"/>
    <w:rsid w:val="006F7AF3"/>
    <w:rsid w:val="006F7CB6"/>
    <w:rsid w:val="00700BEC"/>
    <w:rsid w:val="00700CF3"/>
    <w:rsid w:val="00701CBB"/>
    <w:rsid w:val="00702463"/>
    <w:rsid w:val="0070416C"/>
    <w:rsid w:val="00704788"/>
    <w:rsid w:val="007052C4"/>
    <w:rsid w:val="00706778"/>
    <w:rsid w:val="00706BC5"/>
    <w:rsid w:val="007072C9"/>
    <w:rsid w:val="007079C0"/>
    <w:rsid w:val="00707A19"/>
    <w:rsid w:val="00707C15"/>
    <w:rsid w:val="00707C40"/>
    <w:rsid w:val="007101FB"/>
    <w:rsid w:val="00710A88"/>
    <w:rsid w:val="007114C3"/>
    <w:rsid w:val="007131F3"/>
    <w:rsid w:val="00713ABF"/>
    <w:rsid w:val="00714E18"/>
    <w:rsid w:val="00715595"/>
    <w:rsid w:val="0071655F"/>
    <w:rsid w:val="00716851"/>
    <w:rsid w:val="007201EA"/>
    <w:rsid w:val="0072089A"/>
    <w:rsid w:val="007220C2"/>
    <w:rsid w:val="0072245C"/>
    <w:rsid w:val="00722B37"/>
    <w:rsid w:val="00722FDD"/>
    <w:rsid w:val="00723C22"/>
    <w:rsid w:val="007253C5"/>
    <w:rsid w:val="007253E3"/>
    <w:rsid w:val="00726146"/>
    <w:rsid w:val="007265F8"/>
    <w:rsid w:val="00727953"/>
    <w:rsid w:val="007331E4"/>
    <w:rsid w:val="007345FE"/>
    <w:rsid w:val="00734D85"/>
    <w:rsid w:val="00735313"/>
    <w:rsid w:val="00735C5C"/>
    <w:rsid w:val="00735E82"/>
    <w:rsid w:val="00737BAF"/>
    <w:rsid w:val="00741778"/>
    <w:rsid w:val="00741A89"/>
    <w:rsid w:val="00746706"/>
    <w:rsid w:val="00746BDB"/>
    <w:rsid w:val="00752700"/>
    <w:rsid w:val="00752A19"/>
    <w:rsid w:val="00752CD9"/>
    <w:rsid w:val="0075321E"/>
    <w:rsid w:val="00753753"/>
    <w:rsid w:val="007537E8"/>
    <w:rsid w:val="00754A31"/>
    <w:rsid w:val="0075513F"/>
    <w:rsid w:val="00755D2F"/>
    <w:rsid w:val="007565A1"/>
    <w:rsid w:val="00756C15"/>
    <w:rsid w:val="0076086B"/>
    <w:rsid w:val="00764601"/>
    <w:rsid w:val="00765064"/>
    <w:rsid w:val="00765474"/>
    <w:rsid w:val="00765EF0"/>
    <w:rsid w:val="00766659"/>
    <w:rsid w:val="00766DDA"/>
    <w:rsid w:val="0076740D"/>
    <w:rsid w:val="00770567"/>
    <w:rsid w:val="00771D6E"/>
    <w:rsid w:val="007720CA"/>
    <w:rsid w:val="00772E0F"/>
    <w:rsid w:val="007730EF"/>
    <w:rsid w:val="00773F20"/>
    <w:rsid w:val="0077407F"/>
    <w:rsid w:val="00777612"/>
    <w:rsid w:val="00777FE4"/>
    <w:rsid w:val="007812C2"/>
    <w:rsid w:val="007838FF"/>
    <w:rsid w:val="007855E7"/>
    <w:rsid w:val="00785DA2"/>
    <w:rsid w:val="00786CA6"/>
    <w:rsid w:val="0078740F"/>
    <w:rsid w:val="007876C3"/>
    <w:rsid w:val="0079033D"/>
    <w:rsid w:val="00791567"/>
    <w:rsid w:val="00794397"/>
    <w:rsid w:val="0079576B"/>
    <w:rsid w:val="007960E0"/>
    <w:rsid w:val="00796D48"/>
    <w:rsid w:val="007972E2"/>
    <w:rsid w:val="0079790B"/>
    <w:rsid w:val="007A0B38"/>
    <w:rsid w:val="007A295A"/>
    <w:rsid w:val="007A2BC3"/>
    <w:rsid w:val="007A3FB4"/>
    <w:rsid w:val="007A447F"/>
    <w:rsid w:val="007A4557"/>
    <w:rsid w:val="007A4D9A"/>
    <w:rsid w:val="007A4F1D"/>
    <w:rsid w:val="007A5336"/>
    <w:rsid w:val="007A6F0F"/>
    <w:rsid w:val="007B1BA4"/>
    <w:rsid w:val="007B1EA8"/>
    <w:rsid w:val="007B2C44"/>
    <w:rsid w:val="007B3E1E"/>
    <w:rsid w:val="007B44CC"/>
    <w:rsid w:val="007B531A"/>
    <w:rsid w:val="007B674D"/>
    <w:rsid w:val="007B7384"/>
    <w:rsid w:val="007C0375"/>
    <w:rsid w:val="007C196D"/>
    <w:rsid w:val="007C28DE"/>
    <w:rsid w:val="007C2AC9"/>
    <w:rsid w:val="007C4054"/>
    <w:rsid w:val="007C6520"/>
    <w:rsid w:val="007C65A5"/>
    <w:rsid w:val="007C7FA8"/>
    <w:rsid w:val="007D2FBD"/>
    <w:rsid w:val="007D5849"/>
    <w:rsid w:val="007E0178"/>
    <w:rsid w:val="007E1346"/>
    <w:rsid w:val="007E28E4"/>
    <w:rsid w:val="007E4148"/>
    <w:rsid w:val="007E468C"/>
    <w:rsid w:val="007E65AC"/>
    <w:rsid w:val="007E6BFF"/>
    <w:rsid w:val="007E76A6"/>
    <w:rsid w:val="007E7ED8"/>
    <w:rsid w:val="007F299F"/>
    <w:rsid w:val="007F3FC3"/>
    <w:rsid w:val="007F3FD2"/>
    <w:rsid w:val="007F538C"/>
    <w:rsid w:val="007F5F95"/>
    <w:rsid w:val="007F639C"/>
    <w:rsid w:val="007F6934"/>
    <w:rsid w:val="00801D4B"/>
    <w:rsid w:val="0080371D"/>
    <w:rsid w:val="00804A50"/>
    <w:rsid w:val="0080542C"/>
    <w:rsid w:val="00805B29"/>
    <w:rsid w:val="0080708C"/>
    <w:rsid w:val="00814F63"/>
    <w:rsid w:val="008150A4"/>
    <w:rsid w:val="00815CCB"/>
    <w:rsid w:val="00817A28"/>
    <w:rsid w:val="00821EC7"/>
    <w:rsid w:val="008251AA"/>
    <w:rsid w:val="00827329"/>
    <w:rsid w:val="00827BDD"/>
    <w:rsid w:val="00827C31"/>
    <w:rsid w:val="008313DC"/>
    <w:rsid w:val="00831A11"/>
    <w:rsid w:val="00833D61"/>
    <w:rsid w:val="00834FB0"/>
    <w:rsid w:val="00836264"/>
    <w:rsid w:val="00836AEF"/>
    <w:rsid w:val="00836E08"/>
    <w:rsid w:val="00836E6C"/>
    <w:rsid w:val="0084014D"/>
    <w:rsid w:val="00844A7C"/>
    <w:rsid w:val="0084570C"/>
    <w:rsid w:val="00845C38"/>
    <w:rsid w:val="0084646A"/>
    <w:rsid w:val="00846CF9"/>
    <w:rsid w:val="00852161"/>
    <w:rsid w:val="00852591"/>
    <w:rsid w:val="0085349D"/>
    <w:rsid w:val="00853E28"/>
    <w:rsid w:val="0085463D"/>
    <w:rsid w:val="00857BE1"/>
    <w:rsid w:val="008603E8"/>
    <w:rsid w:val="00861978"/>
    <w:rsid w:val="00864276"/>
    <w:rsid w:val="0086429D"/>
    <w:rsid w:val="008649C0"/>
    <w:rsid w:val="00865297"/>
    <w:rsid w:val="008659D7"/>
    <w:rsid w:val="00865C2D"/>
    <w:rsid w:val="00865C95"/>
    <w:rsid w:val="00867251"/>
    <w:rsid w:val="00867AE0"/>
    <w:rsid w:val="00870368"/>
    <w:rsid w:val="008703A7"/>
    <w:rsid w:val="00870CE6"/>
    <w:rsid w:val="008714C8"/>
    <w:rsid w:val="00872106"/>
    <w:rsid w:val="00872401"/>
    <w:rsid w:val="008745E1"/>
    <w:rsid w:val="00874961"/>
    <w:rsid w:val="00875352"/>
    <w:rsid w:val="00876FAF"/>
    <w:rsid w:val="008772A3"/>
    <w:rsid w:val="0088127F"/>
    <w:rsid w:val="008813ED"/>
    <w:rsid w:val="008832B4"/>
    <w:rsid w:val="00884934"/>
    <w:rsid w:val="00884B72"/>
    <w:rsid w:val="00886E57"/>
    <w:rsid w:val="00887BE4"/>
    <w:rsid w:val="00887F25"/>
    <w:rsid w:val="00890361"/>
    <w:rsid w:val="00892110"/>
    <w:rsid w:val="00893FE3"/>
    <w:rsid w:val="00895884"/>
    <w:rsid w:val="00895996"/>
    <w:rsid w:val="00895B2B"/>
    <w:rsid w:val="00895F5C"/>
    <w:rsid w:val="00896D46"/>
    <w:rsid w:val="008975D4"/>
    <w:rsid w:val="008A2010"/>
    <w:rsid w:val="008A23F7"/>
    <w:rsid w:val="008A2FAE"/>
    <w:rsid w:val="008A4733"/>
    <w:rsid w:val="008B021C"/>
    <w:rsid w:val="008B2E0E"/>
    <w:rsid w:val="008B3969"/>
    <w:rsid w:val="008B50BC"/>
    <w:rsid w:val="008B5E37"/>
    <w:rsid w:val="008B6155"/>
    <w:rsid w:val="008B7EE3"/>
    <w:rsid w:val="008C0B7D"/>
    <w:rsid w:val="008C65B8"/>
    <w:rsid w:val="008C6BE8"/>
    <w:rsid w:val="008C6CEB"/>
    <w:rsid w:val="008C7481"/>
    <w:rsid w:val="008D1F2A"/>
    <w:rsid w:val="008D263F"/>
    <w:rsid w:val="008D2EF6"/>
    <w:rsid w:val="008D35B9"/>
    <w:rsid w:val="008D6266"/>
    <w:rsid w:val="008D6E93"/>
    <w:rsid w:val="008D7637"/>
    <w:rsid w:val="008E0D75"/>
    <w:rsid w:val="008E312F"/>
    <w:rsid w:val="008E3827"/>
    <w:rsid w:val="008E38F3"/>
    <w:rsid w:val="008E6258"/>
    <w:rsid w:val="008F000E"/>
    <w:rsid w:val="008F00BA"/>
    <w:rsid w:val="008F09E3"/>
    <w:rsid w:val="008F1155"/>
    <w:rsid w:val="008F153A"/>
    <w:rsid w:val="008F32A2"/>
    <w:rsid w:val="008F445B"/>
    <w:rsid w:val="008F4DE1"/>
    <w:rsid w:val="008F707C"/>
    <w:rsid w:val="008F7128"/>
    <w:rsid w:val="008F726B"/>
    <w:rsid w:val="008F764D"/>
    <w:rsid w:val="009003E1"/>
    <w:rsid w:val="00902074"/>
    <w:rsid w:val="00902334"/>
    <w:rsid w:val="0090378D"/>
    <w:rsid w:val="00905577"/>
    <w:rsid w:val="0091073A"/>
    <w:rsid w:val="00910D99"/>
    <w:rsid w:val="00911488"/>
    <w:rsid w:val="00911735"/>
    <w:rsid w:val="00911EB3"/>
    <w:rsid w:val="0091219C"/>
    <w:rsid w:val="0091306C"/>
    <w:rsid w:val="00913147"/>
    <w:rsid w:val="00914563"/>
    <w:rsid w:val="00914579"/>
    <w:rsid w:val="009148C0"/>
    <w:rsid w:val="009159B4"/>
    <w:rsid w:val="00916C0B"/>
    <w:rsid w:val="00920377"/>
    <w:rsid w:val="009207CA"/>
    <w:rsid w:val="00920B1E"/>
    <w:rsid w:val="009214C0"/>
    <w:rsid w:val="00921FE7"/>
    <w:rsid w:val="009222F3"/>
    <w:rsid w:val="00923DEB"/>
    <w:rsid w:val="00924918"/>
    <w:rsid w:val="00924F4B"/>
    <w:rsid w:val="00925A13"/>
    <w:rsid w:val="0092631A"/>
    <w:rsid w:val="00927643"/>
    <w:rsid w:val="0092797A"/>
    <w:rsid w:val="00931666"/>
    <w:rsid w:val="00931D58"/>
    <w:rsid w:val="00931EB7"/>
    <w:rsid w:val="009326E5"/>
    <w:rsid w:val="00933DBE"/>
    <w:rsid w:val="009352EB"/>
    <w:rsid w:val="009359BD"/>
    <w:rsid w:val="0093669F"/>
    <w:rsid w:val="0093693D"/>
    <w:rsid w:val="0093701F"/>
    <w:rsid w:val="009378E4"/>
    <w:rsid w:val="0094100E"/>
    <w:rsid w:val="00941490"/>
    <w:rsid w:val="009418EB"/>
    <w:rsid w:val="00941E96"/>
    <w:rsid w:val="00943972"/>
    <w:rsid w:val="00945425"/>
    <w:rsid w:val="00946742"/>
    <w:rsid w:val="00947852"/>
    <w:rsid w:val="00947EE8"/>
    <w:rsid w:val="009545E3"/>
    <w:rsid w:val="00954CD0"/>
    <w:rsid w:val="00957DA2"/>
    <w:rsid w:val="00960B54"/>
    <w:rsid w:val="00961BFB"/>
    <w:rsid w:val="00963044"/>
    <w:rsid w:val="0096309B"/>
    <w:rsid w:val="00963A44"/>
    <w:rsid w:val="00964C97"/>
    <w:rsid w:val="0096528A"/>
    <w:rsid w:val="00965668"/>
    <w:rsid w:val="00965C27"/>
    <w:rsid w:val="00965FFF"/>
    <w:rsid w:val="0096732F"/>
    <w:rsid w:val="00967BA0"/>
    <w:rsid w:val="00970CAC"/>
    <w:rsid w:val="009720EF"/>
    <w:rsid w:val="009744D1"/>
    <w:rsid w:val="00974A61"/>
    <w:rsid w:val="00974D58"/>
    <w:rsid w:val="00975C34"/>
    <w:rsid w:val="0097622F"/>
    <w:rsid w:val="00977944"/>
    <w:rsid w:val="0098075C"/>
    <w:rsid w:val="009819F1"/>
    <w:rsid w:val="00981E5C"/>
    <w:rsid w:val="009822F6"/>
    <w:rsid w:val="0098239E"/>
    <w:rsid w:val="009826F5"/>
    <w:rsid w:val="00984098"/>
    <w:rsid w:val="00987A6B"/>
    <w:rsid w:val="00992F19"/>
    <w:rsid w:val="00993696"/>
    <w:rsid w:val="00993D0E"/>
    <w:rsid w:val="00995D3D"/>
    <w:rsid w:val="00995DE8"/>
    <w:rsid w:val="00996135"/>
    <w:rsid w:val="009964AC"/>
    <w:rsid w:val="00997F3B"/>
    <w:rsid w:val="009A01F2"/>
    <w:rsid w:val="009A0C96"/>
    <w:rsid w:val="009A118B"/>
    <w:rsid w:val="009A1734"/>
    <w:rsid w:val="009A3379"/>
    <w:rsid w:val="009A3E62"/>
    <w:rsid w:val="009A515F"/>
    <w:rsid w:val="009A5DDF"/>
    <w:rsid w:val="009A6C93"/>
    <w:rsid w:val="009B05D2"/>
    <w:rsid w:val="009B23D7"/>
    <w:rsid w:val="009B3190"/>
    <w:rsid w:val="009B4F12"/>
    <w:rsid w:val="009B5E45"/>
    <w:rsid w:val="009B665A"/>
    <w:rsid w:val="009C0002"/>
    <w:rsid w:val="009C1628"/>
    <w:rsid w:val="009C18B5"/>
    <w:rsid w:val="009C2881"/>
    <w:rsid w:val="009C3260"/>
    <w:rsid w:val="009C5074"/>
    <w:rsid w:val="009C5798"/>
    <w:rsid w:val="009C6108"/>
    <w:rsid w:val="009C7104"/>
    <w:rsid w:val="009D0A3A"/>
    <w:rsid w:val="009D0D51"/>
    <w:rsid w:val="009D5689"/>
    <w:rsid w:val="009E0DE9"/>
    <w:rsid w:val="009E0E48"/>
    <w:rsid w:val="009E2D07"/>
    <w:rsid w:val="009E3FB3"/>
    <w:rsid w:val="009E5C23"/>
    <w:rsid w:val="009E6275"/>
    <w:rsid w:val="009F0C49"/>
    <w:rsid w:val="009F1965"/>
    <w:rsid w:val="009F2657"/>
    <w:rsid w:val="009F4C38"/>
    <w:rsid w:val="009F5310"/>
    <w:rsid w:val="009F5DDE"/>
    <w:rsid w:val="009F65E0"/>
    <w:rsid w:val="009F7EE5"/>
    <w:rsid w:val="00A0197F"/>
    <w:rsid w:val="00A02DA1"/>
    <w:rsid w:val="00A0634B"/>
    <w:rsid w:val="00A114D3"/>
    <w:rsid w:val="00A14075"/>
    <w:rsid w:val="00A1530D"/>
    <w:rsid w:val="00A1672F"/>
    <w:rsid w:val="00A17EE2"/>
    <w:rsid w:val="00A208A8"/>
    <w:rsid w:val="00A21A89"/>
    <w:rsid w:val="00A226C0"/>
    <w:rsid w:val="00A23CCD"/>
    <w:rsid w:val="00A24F25"/>
    <w:rsid w:val="00A26478"/>
    <w:rsid w:val="00A271D7"/>
    <w:rsid w:val="00A27554"/>
    <w:rsid w:val="00A31423"/>
    <w:rsid w:val="00A323F3"/>
    <w:rsid w:val="00A33108"/>
    <w:rsid w:val="00A33BF9"/>
    <w:rsid w:val="00A33D76"/>
    <w:rsid w:val="00A34251"/>
    <w:rsid w:val="00A343BD"/>
    <w:rsid w:val="00A3690E"/>
    <w:rsid w:val="00A3750D"/>
    <w:rsid w:val="00A37AEC"/>
    <w:rsid w:val="00A418D3"/>
    <w:rsid w:val="00A42150"/>
    <w:rsid w:val="00A42DD2"/>
    <w:rsid w:val="00A4349C"/>
    <w:rsid w:val="00A44058"/>
    <w:rsid w:val="00A444A8"/>
    <w:rsid w:val="00A4473C"/>
    <w:rsid w:val="00A45444"/>
    <w:rsid w:val="00A46ED0"/>
    <w:rsid w:val="00A47100"/>
    <w:rsid w:val="00A51B90"/>
    <w:rsid w:val="00A541F4"/>
    <w:rsid w:val="00A54DEB"/>
    <w:rsid w:val="00A55456"/>
    <w:rsid w:val="00A55FB4"/>
    <w:rsid w:val="00A6187E"/>
    <w:rsid w:val="00A632C2"/>
    <w:rsid w:val="00A6557B"/>
    <w:rsid w:val="00A66626"/>
    <w:rsid w:val="00A6681F"/>
    <w:rsid w:val="00A7193D"/>
    <w:rsid w:val="00A73A25"/>
    <w:rsid w:val="00A74B85"/>
    <w:rsid w:val="00A75034"/>
    <w:rsid w:val="00A750FB"/>
    <w:rsid w:val="00A757AD"/>
    <w:rsid w:val="00A75B30"/>
    <w:rsid w:val="00A75BF0"/>
    <w:rsid w:val="00A75CA7"/>
    <w:rsid w:val="00A760C9"/>
    <w:rsid w:val="00A7653A"/>
    <w:rsid w:val="00A7667E"/>
    <w:rsid w:val="00A770FA"/>
    <w:rsid w:val="00A8072C"/>
    <w:rsid w:val="00A807A8"/>
    <w:rsid w:val="00A80CE4"/>
    <w:rsid w:val="00A811C9"/>
    <w:rsid w:val="00A842EE"/>
    <w:rsid w:val="00A86E3F"/>
    <w:rsid w:val="00A86F8C"/>
    <w:rsid w:val="00A87B15"/>
    <w:rsid w:val="00A90A78"/>
    <w:rsid w:val="00A92B97"/>
    <w:rsid w:val="00A92C89"/>
    <w:rsid w:val="00A9457C"/>
    <w:rsid w:val="00A945E2"/>
    <w:rsid w:val="00AA00B2"/>
    <w:rsid w:val="00AA057B"/>
    <w:rsid w:val="00AA0E09"/>
    <w:rsid w:val="00AA14B1"/>
    <w:rsid w:val="00AA2091"/>
    <w:rsid w:val="00AA3276"/>
    <w:rsid w:val="00AA3CEA"/>
    <w:rsid w:val="00AA3DB9"/>
    <w:rsid w:val="00AA46FC"/>
    <w:rsid w:val="00AA4EDF"/>
    <w:rsid w:val="00AA66FB"/>
    <w:rsid w:val="00AA6D07"/>
    <w:rsid w:val="00AB018A"/>
    <w:rsid w:val="00AB0EA6"/>
    <w:rsid w:val="00AB0F9C"/>
    <w:rsid w:val="00AB1CAC"/>
    <w:rsid w:val="00AB2181"/>
    <w:rsid w:val="00AB2995"/>
    <w:rsid w:val="00AB5218"/>
    <w:rsid w:val="00AB6038"/>
    <w:rsid w:val="00AB6AC1"/>
    <w:rsid w:val="00AB73CD"/>
    <w:rsid w:val="00AB7D9C"/>
    <w:rsid w:val="00AC1277"/>
    <w:rsid w:val="00AC2230"/>
    <w:rsid w:val="00AC2B20"/>
    <w:rsid w:val="00AC4334"/>
    <w:rsid w:val="00AC489D"/>
    <w:rsid w:val="00AC4BC4"/>
    <w:rsid w:val="00AC6609"/>
    <w:rsid w:val="00AC70F2"/>
    <w:rsid w:val="00AC7C11"/>
    <w:rsid w:val="00AD1560"/>
    <w:rsid w:val="00AD18CF"/>
    <w:rsid w:val="00AD210E"/>
    <w:rsid w:val="00AD31DC"/>
    <w:rsid w:val="00AD3506"/>
    <w:rsid w:val="00AD673C"/>
    <w:rsid w:val="00AD6AD5"/>
    <w:rsid w:val="00AD6E78"/>
    <w:rsid w:val="00AD78D0"/>
    <w:rsid w:val="00AE20F2"/>
    <w:rsid w:val="00AE2E0A"/>
    <w:rsid w:val="00AE31B7"/>
    <w:rsid w:val="00AE70C4"/>
    <w:rsid w:val="00AE756D"/>
    <w:rsid w:val="00AE7B38"/>
    <w:rsid w:val="00AE7EF9"/>
    <w:rsid w:val="00AF05A6"/>
    <w:rsid w:val="00AF28DA"/>
    <w:rsid w:val="00AF3B55"/>
    <w:rsid w:val="00AF45E9"/>
    <w:rsid w:val="00AF48C9"/>
    <w:rsid w:val="00AF5314"/>
    <w:rsid w:val="00AF791D"/>
    <w:rsid w:val="00AF7943"/>
    <w:rsid w:val="00AF7CF7"/>
    <w:rsid w:val="00B0178E"/>
    <w:rsid w:val="00B02133"/>
    <w:rsid w:val="00B02826"/>
    <w:rsid w:val="00B0530D"/>
    <w:rsid w:val="00B05669"/>
    <w:rsid w:val="00B06701"/>
    <w:rsid w:val="00B0726D"/>
    <w:rsid w:val="00B102A4"/>
    <w:rsid w:val="00B1419E"/>
    <w:rsid w:val="00B14629"/>
    <w:rsid w:val="00B14E7C"/>
    <w:rsid w:val="00B159FD"/>
    <w:rsid w:val="00B15D79"/>
    <w:rsid w:val="00B1633C"/>
    <w:rsid w:val="00B17B2F"/>
    <w:rsid w:val="00B17E5E"/>
    <w:rsid w:val="00B2042A"/>
    <w:rsid w:val="00B220F4"/>
    <w:rsid w:val="00B2291D"/>
    <w:rsid w:val="00B2458B"/>
    <w:rsid w:val="00B2475E"/>
    <w:rsid w:val="00B253F8"/>
    <w:rsid w:val="00B2788F"/>
    <w:rsid w:val="00B27AE2"/>
    <w:rsid w:val="00B3177D"/>
    <w:rsid w:val="00B323B2"/>
    <w:rsid w:val="00B3439E"/>
    <w:rsid w:val="00B34486"/>
    <w:rsid w:val="00B34AD3"/>
    <w:rsid w:val="00B364B7"/>
    <w:rsid w:val="00B37055"/>
    <w:rsid w:val="00B400C2"/>
    <w:rsid w:val="00B40E9B"/>
    <w:rsid w:val="00B418E8"/>
    <w:rsid w:val="00B41A1B"/>
    <w:rsid w:val="00B41ACE"/>
    <w:rsid w:val="00B420E1"/>
    <w:rsid w:val="00B4265C"/>
    <w:rsid w:val="00B42723"/>
    <w:rsid w:val="00B46405"/>
    <w:rsid w:val="00B46E41"/>
    <w:rsid w:val="00B51B6C"/>
    <w:rsid w:val="00B520AB"/>
    <w:rsid w:val="00B53E6B"/>
    <w:rsid w:val="00B5504F"/>
    <w:rsid w:val="00B56026"/>
    <w:rsid w:val="00B56050"/>
    <w:rsid w:val="00B60A22"/>
    <w:rsid w:val="00B62F8B"/>
    <w:rsid w:val="00B63A56"/>
    <w:rsid w:val="00B64035"/>
    <w:rsid w:val="00B64CE6"/>
    <w:rsid w:val="00B6757C"/>
    <w:rsid w:val="00B702FB"/>
    <w:rsid w:val="00B712AB"/>
    <w:rsid w:val="00B7285B"/>
    <w:rsid w:val="00B73F4A"/>
    <w:rsid w:val="00B75C85"/>
    <w:rsid w:val="00B76B2A"/>
    <w:rsid w:val="00B770D3"/>
    <w:rsid w:val="00B77430"/>
    <w:rsid w:val="00B7786A"/>
    <w:rsid w:val="00B807D1"/>
    <w:rsid w:val="00B811F9"/>
    <w:rsid w:val="00B83C3A"/>
    <w:rsid w:val="00B85419"/>
    <w:rsid w:val="00B8557E"/>
    <w:rsid w:val="00B8745A"/>
    <w:rsid w:val="00B879AD"/>
    <w:rsid w:val="00B87C71"/>
    <w:rsid w:val="00B87CF1"/>
    <w:rsid w:val="00B906C1"/>
    <w:rsid w:val="00B910C1"/>
    <w:rsid w:val="00B91DD9"/>
    <w:rsid w:val="00B92548"/>
    <w:rsid w:val="00B925BA"/>
    <w:rsid w:val="00B92D7F"/>
    <w:rsid w:val="00B9424F"/>
    <w:rsid w:val="00B94900"/>
    <w:rsid w:val="00B95597"/>
    <w:rsid w:val="00B96C42"/>
    <w:rsid w:val="00B96D66"/>
    <w:rsid w:val="00B97F9F"/>
    <w:rsid w:val="00BA0787"/>
    <w:rsid w:val="00BA12C6"/>
    <w:rsid w:val="00BA158E"/>
    <w:rsid w:val="00BA1AC6"/>
    <w:rsid w:val="00BA37C4"/>
    <w:rsid w:val="00BA48FC"/>
    <w:rsid w:val="00BA5431"/>
    <w:rsid w:val="00BA6822"/>
    <w:rsid w:val="00BA715D"/>
    <w:rsid w:val="00BA7540"/>
    <w:rsid w:val="00BA7D7D"/>
    <w:rsid w:val="00BB0106"/>
    <w:rsid w:val="00BB091F"/>
    <w:rsid w:val="00BB0A82"/>
    <w:rsid w:val="00BB2379"/>
    <w:rsid w:val="00BB259A"/>
    <w:rsid w:val="00BB27EB"/>
    <w:rsid w:val="00BB286E"/>
    <w:rsid w:val="00BB299B"/>
    <w:rsid w:val="00BB3222"/>
    <w:rsid w:val="00BB4F0F"/>
    <w:rsid w:val="00BB599A"/>
    <w:rsid w:val="00BB663A"/>
    <w:rsid w:val="00BB6862"/>
    <w:rsid w:val="00BB6961"/>
    <w:rsid w:val="00BB76F3"/>
    <w:rsid w:val="00BB7BA4"/>
    <w:rsid w:val="00BC0484"/>
    <w:rsid w:val="00BC06D3"/>
    <w:rsid w:val="00BC0B49"/>
    <w:rsid w:val="00BC13CF"/>
    <w:rsid w:val="00BC17A2"/>
    <w:rsid w:val="00BC20B2"/>
    <w:rsid w:val="00BC4077"/>
    <w:rsid w:val="00BC4D80"/>
    <w:rsid w:val="00BC5433"/>
    <w:rsid w:val="00BC7096"/>
    <w:rsid w:val="00BD0067"/>
    <w:rsid w:val="00BD23B2"/>
    <w:rsid w:val="00BD23FC"/>
    <w:rsid w:val="00BD2519"/>
    <w:rsid w:val="00BD29F2"/>
    <w:rsid w:val="00BD412F"/>
    <w:rsid w:val="00BD490D"/>
    <w:rsid w:val="00BD6E61"/>
    <w:rsid w:val="00BD6EC6"/>
    <w:rsid w:val="00BD7069"/>
    <w:rsid w:val="00BD73DC"/>
    <w:rsid w:val="00BE1CF5"/>
    <w:rsid w:val="00BE4311"/>
    <w:rsid w:val="00BE4A44"/>
    <w:rsid w:val="00BE7985"/>
    <w:rsid w:val="00BE7B82"/>
    <w:rsid w:val="00BE7CB3"/>
    <w:rsid w:val="00BF0179"/>
    <w:rsid w:val="00BF0FFD"/>
    <w:rsid w:val="00BF133E"/>
    <w:rsid w:val="00BF214E"/>
    <w:rsid w:val="00BF268A"/>
    <w:rsid w:val="00BF379D"/>
    <w:rsid w:val="00BF4BA1"/>
    <w:rsid w:val="00BF62F4"/>
    <w:rsid w:val="00BF71A5"/>
    <w:rsid w:val="00BF786F"/>
    <w:rsid w:val="00BF7E48"/>
    <w:rsid w:val="00C039CB"/>
    <w:rsid w:val="00C03F06"/>
    <w:rsid w:val="00C04D2E"/>
    <w:rsid w:val="00C0618C"/>
    <w:rsid w:val="00C065C9"/>
    <w:rsid w:val="00C110D4"/>
    <w:rsid w:val="00C131A7"/>
    <w:rsid w:val="00C13576"/>
    <w:rsid w:val="00C13AA3"/>
    <w:rsid w:val="00C14EA4"/>
    <w:rsid w:val="00C169AF"/>
    <w:rsid w:val="00C172C5"/>
    <w:rsid w:val="00C174EA"/>
    <w:rsid w:val="00C175E1"/>
    <w:rsid w:val="00C1773E"/>
    <w:rsid w:val="00C20304"/>
    <w:rsid w:val="00C21888"/>
    <w:rsid w:val="00C2333B"/>
    <w:rsid w:val="00C2430F"/>
    <w:rsid w:val="00C2452A"/>
    <w:rsid w:val="00C24D72"/>
    <w:rsid w:val="00C2516E"/>
    <w:rsid w:val="00C269A4"/>
    <w:rsid w:val="00C26DD4"/>
    <w:rsid w:val="00C27AEA"/>
    <w:rsid w:val="00C32303"/>
    <w:rsid w:val="00C33017"/>
    <w:rsid w:val="00C33094"/>
    <w:rsid w:val="00C33E38"/>
    <w:rsid w:val="00C34C2C"/>
    <w:rsid w:val="00C3538A"/>
    <w:rsid w:val="00C35C4B"/>
    <w:rsid w:val="00C36935"/>
    <w:rsid w:val="00C37859"/>
    <w:rsid w:val="00C37CC9"/>
    <w:rsid w:val="00C416B4"/>
    <w:rsid w:val="00C4179D"/>
    <w:rsid w:val="00C417D9"/>
    <w:rsid w:val="00C42ADF"/>
    <w:rsid w:val="00C44C2A"/>
    <w:rsid w:val="00C46968"/>
    <w:rsid w:val="00C469A7"/>
    <w:rsid w:val="00C47B08"/>
    <w:rsid w:val="00C5037A"/>
    <w:rsid w:val="00C50487"/>
    <w:rsid w:val="00C50B74"/>
    <w:rsid w:val="00C51244"/>
    <w:rsid w:val="00C51403"/>
    <w:rsid w:val="00C51B22"/>
    <w:rsid w:val="00C5264E"/>
    <w:rsid w:val="00C5301E"/>
    <w:rsid w:val="00C540D8"/>
    <w:rsid w:val="00C553E1"/>
    <w:rsid w:val="00C55D31"/>
    <w:rsid w:val="00C56193"/>
    <w:rsid w:val="00C60F84"/>
    <w:rsid w:val="00C61B74"/>
    <w:rsid w:val="00C6278F"/>
    <w:rsid w:val="00C63023"/>
    <w:rsid w:val="00C633DC"/>
    <w:rsid w:val="00C646E4"/>
    <w:rsid w:val="00C64C6B"/>
    <w:rsid w:val="00C64D48"/>
    <w:rsid w:val="00C659E7"/>
    <w:rsid w:val="00C67753"/>
    <w:rsid w:val="00C721C4"/>
    <w:rsid w:val="00C723BA"/>
    <w:rsid w:val="00C7286D"/>
    <w:rsid w:val="00C75B89"/>
    <w:rsid w:val="00C771E8"/>
    <w:rsid w:val="00C81DC1"/>
    <w:rsid w:val="00C81DDF"/>
    <w:rsid w:val="00C82682"/>
    <w:rsid w:val="00C831CE"/>
    <w:rsid w:val="00C83FA4"/>
    <w:rsid w:val="00C854C6"/>
    <w:rsid w:val="00C8607A"/>
    <w:rsid w:val="00C86084"/>
    <w:rsid w:val="00C878AF"/>
    <w:rsid w:val="00C90730"/>
    <w:rsid w:val="00C922F6"/>
    <w:rsid w:val="00C92DA8"/>
    <w:rsid w:val="00C947D6"/>
    <w:rsid w:val="00C94F7D"/>
    <w:rsid w:val="00C9627B"/>
    <w:rsid w:val="00CA06D3"/>
    <w:rsid w:val="00CA3E4E"/>
    <w:rsid w:val="00CA3EAD"/>
    <w:rsid w:val="00CA4C0F"/>
    <w:rsid w:val="00CA6AD3"/>
    <w:rsid w:val="00CA73B7"/>
    <w:rsid w:val="00CA743B"/>
    <w:rsid w:val="00CA7D8A"/>
    <w:rsid w:val="00CB015E"/>
    <w:rsid w:val="00CB0EDF"/>
    <w:rsid w:val="00CB21CA"/>
    <w:rsid w:val="00CB371B"/>
    <w:rsid w:val="00CB3C60"/>
    <w:rsid w:val="00CB422B"/>
    <w:rsid w:val="00CB594F"/>
    <w:rsid w:val="00CB599C"/>
    <w:rsid w:val="00CB5B12"/>
    <w:rsid w:val="00CB5FE1"/>
    <w:rsid w:val="00CB6CAD"/>
    <w:rsid w:val="00CC03E7"/>
    <w:rsid w:val="00CC09A2"/>
    <w:rsid w:val="00CC22BA"/>
    <w:rsid w:val="00CC3989"/>
    <w:rsid w:val="00CC4E90"/>
    <w:rsid w:val="00CC52B9"/>
    <w:rsid w:val="00CC6F31"/>
    <w:rsid w:val="00CD0A3D"/>
    <w:rsid w:val="00CD1A77"/>
    <w:rsid w:val="00CD2004"/>
    <w:rsid w:val="00CD4A22"/>
    <w:rsid w:val="00CD4B96"/>
    <w:rsid w:val="00CD4D89"/>
    <w:rsid w:val="00CD64B2"/>
    <w:rsid w:val="00CE0F1E"/>
    <w:rsid w:val="00CE1C2A"/>
    <w:rsid w:val="00CE76B9"/>
    <w:rsid w:val="00CF0CE2"/>
    <w:rsid w:val="00CF2A4C"/>
    <w:rsid w:val="00CF3EF8"/>
    <w:rsid w:val="00CF6AD4"/>
    <w:rsid w:val="00CF6F2C"/>
    <w:rsid w:val="00CF78D4"/>
    <w:rsid w:val="00CF78D8"/>
    <w:rsid w:val="00CF7C82"/>
    <w:rsid w:val="00D001D9"/>
    <w:rsid w:val="00D03EB7"/>
    <w:rsid w:val="00D040F5"/>
    <w:rsid w:val="00D047BD"/>
    <w:rsid w:val="00D0589B"/>
    <w:rsid w:val="00D058DD"/>
    <w:rsid w:val="00D061BF"/>
    <w:rsid w:val="00D06BE3"/>
    <w:rsid w:val="00D07DFF"/>
    <w:rsid w:val="00D10C3F"/>
    <w:rsid w:val="00D115AF"/>
    <w:rsid w:val="00D12086"/>
    <w:rsid w:val="00D13144"/>
    <w:rsid w:val="00D13848"/>
    <w:rsid w:val="00D13EC7"/>
    <w:rsid w:val="00D148D9"/>
    <w:rsid w:val="00D14B46"/>
    <w:rsid w:val="00D1561E"/>
    <w:rsid w:val="00D16B32"/>
    <w:rsid w:val="00D21A48"/>
    <w:rsid w:val="00D2591E"/>
    <w:rsid w:val="00D26161"/>
    <w:rsid w:val="00D2675E"/>
    <w:rsid w:val="00D27AA9"/>
    <w:rsid w:val="00D32D9A"/>
    <w:rsid w:val="00D33B4D"/>
    <w:rsid w:val="00D35304"/>
    <w:rsid w:val="00D355A9"/>
    <w:rsid w:val="00D361C8"/>
    <w:rsid w:val="00D37903"/>
    <w:rsid w:val="00D400D7"/>
    <w:rsid w:val="00D4057C"/>
    <w:rsid w:val="00D40BB1"/>
    <w:rsid w:val="00D41509"/>
    <w:rsid w:val="00D41BED"/>
    <w:rsid w:val="00D436E0"/>
    <w:rsid w:val="00D43729"/>
    <w:rsid w:val="00D449BA"/>
    <w:rsid w:val="00D44A51"/>
    <w:rsid w:val="00D47019"/>
    <w:rsid w:val="00D47A5E"/>
    <w:rsid w:val="00D47CFC"/>
    <w:rsid w:val="00D50BFA"/>
    <w:rsid w:val="00D5275D"/>
    <w:rsid w:val="00D53658"/>
    <w:rsid w:val="00D53C17"/>
    <w:rsid w:val="00D564FF"/>
    <w:rsid w:val="00D57C02"/>
    <w:rsid w:val="00D57C74"/>
    <w:rsid w:val="00D639FB"/>
    <w:rsid w:val="00D63AFF"/>
    <w:rsid w:val="00D66503"/>
    <w:rsid w:val="00D671A6"/>
    <w:rsid w:val="00D67B8E"/>
    <w:rsid w:val="00D7004A"/>
    <w:rsid w:val="00D71EBA"/>
    <w:rsid w:val="00D727CA"/>
    <w:rsid w:val="00D75B95"/>
    <w:rsid w:val="00D76E69"/>
    <w:rsid w:val="00D804D0"/>
    <w:rsid w:val="00D80AF9"/>
    <w:rsid w:val="00D83F57"/>
    <w:rsid w:val="00D84AA5"/>
    <w:rsid w:val="00D86283"/>
    <w:rsid w:val="00D8733E"/>
    <w:rsid w:val="00D90A04"/>
    <w:rsid w:val="00D93042"/>
    <w:rsid w:val="00D93463"/>
    <w:rsid w:val="00D9557B"/>
    <w:rsid w:val="00D95FBB"/>
    <w:rsid w:val="00D97F75"/>
    <w:rsid w:val="00D97FB5"/>
    <w:rsid w:val="00DA27A3"/>
    <w:rsid w:val="00DA37CA"/>
    <w:rsid w:val="00DA4608"/>
    <w:rsid w:val="00DA48D3"/>
    <w:rsid w:val="00DA4A82"/>
    <w:rsid w:val="00DA53E3"/>
    <w:rsid w:val="00DA58D8"/>
    <w:rsid w:val="00DB146B"/>
    <w:rsid w:val="00DB51C7"/>
    <w:rsid w:val="00DB584D"/>
    <w:rsid w:val="00DB6382"/>
    <w:rsid w:val="00DB6C53"/>
    <w:rsid w:val="00DB7EB3"/>
    <w:rsid w:val="00DC01E7"/>
    <w:rsid w:val="00DC0E1E"/>
    <w:rsid w:val="00DC3D6A"/>
    <w:rsid w:val="00DC3F26"/>
    <w:rsid w:val="00DC3FEF"/>
    <w:rsid w:val="00DC4050"/>
    <w:rsid w:val="00DC50E0"/>
    <w:rsid w:val="00DC6263"/>
    <w:rsid w:val="00DC6336"/>
    <w:rsid w:val="00DC6DD3"/>
    <w:rsid w:val="00DD0CF0"/>
    <w:rsid w:val="00DD13F5"/>
    <w:rsid w:val="00DD2B2B"/>
    <w:rsid w:val="00DD39AB"/>
    <w:rsid w:val="00DE0CE8"/>
    <w:rsid w:val="00DE2388"/>
    <w:rsid w:val="00DE342C"/>
    <w:rsid w:val="00DE3465"/>
    <w:rsid w:val="00DE34CC"/>
    <w:rsid w:val="00DE653C"/>
    <w:rsid w:val="00DE6B74"/>
    <w:rsid w:val="00DE7782"/>
    <w:rsid w:val="00DE7A5E"/>
    <w:rsid w:val="00DE7F99"/>
    <w:rsid w:val="00DF00A9"/>
    <w:rsid w:val="00DF01B0"/>
    <w:rsid w:val="00DF0330"/>
    <w:rsid w:val="00DF15F7"/>
    <w:rsid w:val="00DF165B"/>
    <w:rsid w:val="00DF7C84"/>
    <w:rsid w:val="00E04751"/>
    <w:rsid w:val="00E04BDF"/>
    <w:rsid w:val="00E04EDB"/>
    <w:rsid w:val="00E05654"/>
    <w:rsid w:val="00E05E39"/>
    <w:rsid w:val="00E07B7C"/>
    <w:rsid w:val="00E1050F"/>
    <w:rsid w:val="00E11128"/>
    <w:rsid w:val="00E11389"/>
    <w:rsid w:val="00E12904"/>
    <w:rsid w:val="00E15576"/>
    <w:rsid w:val="00E16B57"/>
    <w:rsid w:val="00E171B2"/>
    <w:rsid w:val="00E17AD6"/>
    <w:rsid w:val="00E21305"/>
    <w:rsid w:val="00E21D2A"/>
    <w:rsid w:val="00E22040"/>
    <w:rsid w:val="00E2313D"/>
    <w:rsid w:val="00E2416F"/>
    <w:rsid w:val="00E269D1"/>
    <w:rsid w:val="00E312FE"/>
    <w:rsid w:val="00E31919"/>
    <w:rsid w:val="00E31FBB"/>
    <w:rsid w:val="00E34169"/>
    <w:rsid w:val="00E341F0"/>
    <w:rsid w:val="00E35BBA"/>
    <w:rsid w:val="00E410A9"/>
    <w:rsid w:val="00E42BA1"/>
    <w:rsid w:val="00E43497"/>
    <w:rsid w:val="00E4627E"/>
    <w:rsid w:val="00E462C3"/>
    <w:rsid w:val="00E464D8"/>
    <w:rsid w:val="00E51F98"/>
    <w:rsid w:val="00E564A8"/>
    <w:rsid w:val="00E567DF"/>
    <w:rsid w:val="00E60305"/>
    <w:rsid w:val="00E60BA6"/>
    <w:rsid w:val="00E621E8"/>
    <w:rsid w:val="00E6258E"/>
    <w:rsid w:val="00E634F5"/>
    <w:rsid w:val="00E644FD"/>
    <w:rsid w:val="00E64573"/>
    <w:rsid w:val="00E64EFE"/>
    <w:rsid w:val="00E66848"/>
    <w:rsid w:val="00E67DA2"/>
    <w:rsid w:val="00E70971"/>
    <w:rsid w:val="00E712F7"/>
    <w:rsid w:val="00E71854"/>
    <w:rsid w:val="00E71A53"/>
    <w:rsid w:val="00E721E9"/>
    <w:rsid w:val="00E72805"/>
    <w:rsid w:val="00E7371F"/>
    <w:rsid w:val="00E77BFB"/>
    <w:rsid w:val="00E8201E"/>
    <w:rsid w:val="00E84321"/>
    <w:rsid w:val="00E84EE3"/>
    <w:rsid w:val="00E84F73"/>
    <w:rsid w:val="00E86459"/>
    <w:rsid w:val="00E912BF"/>
    <w:rsid w:val="00E93A8A"/>
    <w:rsid w:val="00E95946"/>
    <w:rsid w:val="00E976AF"/>
    <w:rsid w:val="00EA0F7A"/>
    <w:rsid w:val="00EA0FE5"/>
    <w:rsid w:val="00EA186B"/>
    <w:rsid w:val="00EA38F2"/>
    <w:rsid w:val="00EA3BDF"/>
    <w:rsid w:val="00EA48A6"/>
    <w:rsid w:val="00EA51EE"/>
    <w:rsid w:val="00EA54BC"/>
    <w:rsid w:val="00EA5DFA"/>
    <w:rsid w:val="00EA7FA2"/>
    <w:rsid w:val="00EB0DAB"/>
    <w:rsid w:val="00EB704F"/>
    <w:rsid w:val="00EB7D70"/>
    <w:rsid w:val="00EC0472"/>
    <w:rsid w:val="00EC04A5"/>
    <w:rsid w:val="00EC1503"/>
    <w:rsid w:val="00EC4621"/>
    <w:rsid w:val="00EC47EB"/>
    <w:rsid w:val="00EC5522"/>
    <w:rsid w:val="00EC5A47"/>
    <w:rsid w:val="00EC6443"/>
    <w:rsid w:val="00EC67A1"/>
    <w:rsid w:val="00EC6C39"/>
    <w:rsid w:val="00EC71EF"/>
    <w:rsid w:val="00ED01F8"/>
    <w:rsid w:val="00ED0878"/>
    <w:rsid w:val="00ED125A"/>
    <w:rsid w:val="00ED44D3"/>
    <w:rsid w:val="00ED5B31"/>
    <w:rsid w:val="00ED5C32"/>
    <w:rsid w:val="00ED65CD"/>
    <w:rsid w:val="00ED761C"/>
    <w:rsid w:val="00ED7F63"/>
    <w:rsid w:val="00EE3A15"/>
    <w:rsid w:val="00EE4D39"/>
    <w:rsid w:val="00EE602B"/>
    <w:rsid w:val="00EE64E3"/>
    <w:rsid w:val="00EE6667"/>
    <w:rsid w:val="00EE6697"/>
    <w:rsid w:val="00EE72C3"/>
    <w:rsid w:val="00EE73DA"/>
    <w:rsid w:val="00EF0436"/>
    <w:rsid w:val="00EF30EF"/>
    <w:rsid w:val="00EF393D"/>
    <w:rsid w:val="00EF416E"/>
    <w:rsid w:val="00EF5A55"/>
    <w:rsid w:val="00EF6B5F"/>
    <w:rsid w:val="00EF7A91"/>
    <w:rsid w:val="00F01AC1"/>
    <w:rsid w:val="00F03066"/>
    <w:rsid w:val="00F03DB1"/>
    <w:rsid w:val="00F03FA6"/>
    <w:rsid w:val="00F05D60"/>
    <w:rsid w:val="00F06101"/>
    <w:rsid w:val="00F0615A"/>
    <w:rsid w:val="00F1265E"/>
    <w:rsid w:val="00F129B7"/>
    <w:rsid w:val="00F13030"/>
    <w:rsid w:val="00F1326A"/>
    <w:rsid w:val="00F1340D"/>
    <w:rsid w:val="00F13573"/>
    <w:rsid w:val="00F1554C"/>
    <w:rsid w:val="00F16177"/>
    <w:rsid w:val="00F17C3C"/>
    <w:rsid w:val="00F21CCB"/>
    <w:rsid w:val="00F23B63"/>
    <w:rsid w:val="00F26102"/>
    <w:rsid w:val="00F26D89"/>
    <w:rsid w:val="00F312F3"/>
    <w:rsid w:val="00F31BF5"/>
    <w:rsid w:val="00F32418"/>
    <w:rsid w:val="00F329DE"/>
    <w:rsid w:val="00F32C77"/>
    <w:rsid w:val="00F33128"/>
    <w:rsid w:val="00F34481"/>
    <w:rsid w:val="00F376D9"/>
    <w:rsid w:val="00F404B6"/>
    <w:rsid w:val="00F40F74"/>
    <w:rsid w:val="00F412CA"/>
    <w:rsid w:val="00F42260"/>
    <w:rsid w:val="00F42CCF"/>
    <w:rsid w:val="00F43B1B"/>
    <w:rsid w:val="00F445C0"/>
    <w:rsid w:val="00F45269"/>
    <w:rsid w:val="00F47780"/>
    <w:rsid w:val="00F47E74"/>
    <w:rsid w:val="00F50D5F"/>
    <w:rsid w:val="00F511F0"/>
    <w:rsid w:val="00F51415"/>
    <w:rsid w:val="00F546BD"/>
    <w:rsid w:val="00F55E27"/>
    <w:rsid w:val="00F608BE"/>
    <w:rsid w:val="00F60EB7"/>
    <w:rsid w:val="00F61E36"/>
    <w:rsid w:val="00F62942"/>
    <w:rsid w:val="00F64D91"/>
    <w:rsid w:val="00F67B1D"/>
    <w:rsid w:val="00F704BF"/>
    <w:rsid w:val="00F71886"/>
    <w:rsid w:val="00F71A88"/>
    <w:rsid w:val="00F71E65"/>
    <w:rsid w:val="00F7340C"/>
    <w:rsid w:val="00F7349A"/>
    <w:rsid w:val="00F76664"/>
    <w:rsid w:val="00F77F3F"/>
    <w:rsid w:val="00F80846"/>
    <w:rsid w:val="00F80C16"/>
    <w:rsid w:val="00F80C94"/>
    <w:rsid w:val="00F82FD4"/>
    <w:rsid w:val="00F8310B"/>
    <w:rsid w:val="00F83FDF"/>
    <w:rsid w:val="00F843FD"/>
    <w:rsid w:val="00F84C1C"/>
    <w:rsid w:val="00F84F7A"/>
    <w:rsid w:val="00F85266"/>
    <w:rsid w:val="00F854DD"/>
    <w:rsid w:val="00F85D5A"/>
    <w:rsid w:val="00F86DBE"/>
    <w:rsid w:val="00F86F82"/>
    <w:rsid w:val="00F87DA0"/>
    <w:rsid w:val="00F90082"/>
    <w:rsid w:val="00F90DE5"/>
    <w:rsid w:val="00F90E68"/>
    <w:rsid w:val="00F94D20"/>
    <w:rsid w:val="00F9718B"/>
    <w:rsid w:val="00F9782E"/>
    <w:rsid w:val="00FA1279"/>
    <w:rsid w:val="00FA2A29"/>
    <w:rsid w:val="00FA50FD"/>
    <w:rsid w:val="00FA6FD1"/>
    <w:rsid w:val="00FA787F"/>
    <w:rsid w:val="00FB4C0E"/>
    <w:rsid w:val="00FB5520"/>
    <w:rsid w:val="00FB699C"/>
    <w:rsid w:val="00FB7DDF"/>
    <w:rsid w:val="00FC0373"/>
    <w:rsid w:val="00FC0718"/>
    <w:rsid w:val="00FC0D3D"/>
    <w:rsid w:val="00FC1617"/>
    <w:rsid w:val="00FC2DD0"/>
    <w:rsid w:val="00FC4D33"/>
    <w:rsid w:val="00FC4DD1"/>
    <w:rsid w:val="00FC5ED7"/>
    <w:rsid w:val="00FC610C"/>
    <w:rsid w:val="00FC6884"/>
    <w:rsid w:val="00FC7344"/>
    <w:rsid w:val="00FD2B3E"/>
    <w:rsid w:val="00FD3523"/>
    <w:rsid w:val="00FD3DEB"/>
    <w:rsid w:val="00FD5627"/>
    <w:rsid w:val="00FD6759"/>
    <w:rsid w:val="00FD6D1A"/>
    <w:rsid w:val="00FE15F2"/>
    <w:rsid w:val="00FE1692"/>
    <w:rsid w:val="00FE3204"/>
    <w:rsid w:val="00FE441A"/>
    <w:rsid w:val="00FE488C"/>
    <w:rsid w:val="00FE601A"/>
    <w:rsid w:val="00FE6389"/>
    <w:rsid w:val="00FE6E12"/>
    <w:rsid w:val="00FE7169"/>
    <w:rsid w:val="00FE792A"/>
    <w:rsid w:val="00FF1F42"/>
    <w:rsid w:val="00FF6897"/>
    <w:rsid w:val="00FF6982"/>
    <w:rsid w:val="00FF7053"/>
    <w:rsid w:val="00FF71F7"/>
    <w:rsid w:val="00FF7A20"/>
    <w:rsid w:val="070C28DE"/>
    <w:rsid w:val="08A20FA0"/>
    <w:rsid w:val="08AC4379"/>
    <w:rsid w:val="095C5ACD"/>
    <w:rsid w:val="0A116B8A"/>
    <w:rsid w:val="0D1B7335"/>
    <w:rsid w:val="0D5F5E5E"/>
    <w:rsid w:val="0DC25855"/>
    <w:rsid w:val="0F4277E5"/>
    <w:rsid w:val="0F442EBA"/>
    <w:rsid w:val="0F6F4F5A"/>
    <w:rsid w:val="10AC3A5A"/>
    <w:rsid w:val="10CC55B8"/>
    <w:rsid w:val="12753A2E"/>
    <w:rsid w:val="1299751E"/>
    <w:rsid w:val="12CC3C28"/>
    <w:rsid w:val="12F66091"/>
    <w:rsid w:val="13CF23CA"/>
    <w:rsid w:val="14CF28FB"/>
    <w:rsid w:val="14D25167"/>
    <w:rsid w:val="14E416AB"/>
    <w:rsid w:val="16AE4F75"/>
    <w:rsid w:val="16E6314C"/>
    <w:rsid w:val="16F21AF1"/>
    <w:rsid w:val="174D6D27"/>
    <w:rsid w:val="17B84989"/>
    <w:rsid w:val="18C9062F"/>
    <w:rsid w:val="18D72D4C"/>
    <w:rsid w:val="18DE2B5A"/>
    <w:rsid w:val="1AFB0F7F"/>
    <w:rsid w:val="1B866CAC"/>
    <w:rsid w:val="1D921938"/>
    <w:rsid w:val="1DDE2DCF"/>
    <w:rsid w:val="1E002D45"/>
    <w:rsid w:val="1F890B18"/>
    <w:rsid w:val="226E2973"/>
    <w:rsid w:val="22857CBD"/>
    <w:rsid w:val="23241D99"/>
    <w:rsid w:val="242F6132"/>
    <w:rsid w:val="244D735A"/>
    <w:rsid w:val="26355556"/>
    <w:rsid w:val="27E15995"/>
    <w:rsid w:val="28E650B6"/>
    <w:rsid w:val="2AF30640"/>
    <w:rsid w:val="2BA54F2C"/>
    <w:rsid w:val="2C07063A"/>
    <w:rsid w:val="2D410C84"/>
    <w:rsid w:val="2DDE6A6D"/>
    <w:rsid w:val="2E6C4895"/>
    <w:rsid w:val="2F0B32F8"/>
    <w:rsid w:val="2F4E3361"/>
    <w:rsid w:val="30B579BF"/>
    <w:rsid w:val="31566D04"/>
    <w:rsid w:val="344057F2"/>
    <w:rsid w:val="36483DFB"/>
    <w:rsid w:val="367F6391"/>
    <w:rsid w:val="368C6ECC"/>
    <w:rsid w:val="39730417"/>
    <w:rsid w:val="39E133F5"/>
    <w:rsid w:val="3B31058A"/>
    <w:rsid w:val="3B5B5E8A"/>
    <w:rsid w:val="3ED56947"/>
    <w:rsid w:val="3F2F6754"/>
    <w:rsid w:val="3FE0432D"/>
    <w:rsid w:val="4010076E"/>
    <w:rsid w:val="40E0575B"/>
    <w:rsid w:val="415E1BCB"/>
    <w:rsid w:val="419158DF"/>
    <w:rsid w:val="433230F1"/>
    <w:rsid w:val="44E67A68"/>
    <w:rsid w:val="45B002FD"/>
    <w:rsid w:val="46E22739"/>
    <w:rsid w:val="46F030A7"/>
    <w:rsid w:val="47D12ED9"/>
    <w:rsid w:val="48A91760"/>
    <w:rsid w:val="4B005D50"/>
    <w:rsid w:val="4B1132B6"/>
    <w:rsid w:val="4B3814C1"/>
    <w:rsid w:val="4C856040"/>
    <w:rsid w:val="4CF54820"/>
    <w:rsid w:val="4D0D35D2"/>
    <w:rsid w:val="4DE37A02"/>
    <w:rsid w:val="4EAD790C"/>
    <w:rsid w:val="4F8545C2"/>
    <w:rsid w:val="50A62A29"/>
    <w:rsid w:val="50F14121"/>
    <w:rsid w:val="511E2B30"/>
    <w:rsid w:val="530F0D59"/>
    <w:rsid w:val="545033D7"/>
    <w:rsid w:val="54EF52BC"/>
    <w:rsid w:val="555655F3"/>
    <w:rsid w:val="580F70C9"/>
    <w:rsid w:val="58B8779D"/>
    <w:rsid w:val="59BD41B5"/>
    <w:rsid w:val="59E6628D"/>
    <w:rsid w:val="5A721875"/>
    <w:rsid w:val="5ADF1011"/>
    <w:rsid w:val="5BC22E0D"/>
    <w:rsid w:val="5C3866C7"/>
    <w:rsid w:val="5D0220DD"/>
    <w:rsid w:val="5D7243BE"/>
    <w:rsid w:val="5E71734B"/>
    <w:rsid w:val="5EA507C4"/>
    <w:rsid w:val="5F105C3D"/>
    <w:rsid w:val="5F1B5006"/>
    <w:rsid w:val="60307045"/>
    <w:rsid w:val="61406582"/>
    <w:rsid w:val="61BC79B7"/>
    <w:rsid w:val="63A24255"/>
    <w:rsid w:val="647C3D75"/>
    <w:rsid w:val="64E263CC"/>
    <w:rsid w:val="6716225F"/>
    <w:rsid w:val="67A535E2"/>
    <w:rsid w:val="67BC6CAC"/>
    <w:rsid w:val="67CA4DF7"/>
    <w:rsid w:val="683230C8"/>
    <w:rsid w:val="684D3A5E"/>
    <w:rsid w:val="69AE05D1"/>
    <w:rsid w:val="6A1F767C"/>
    <w:rsid w:val="6A5C442C"/>
    <w:rsid w:val="6A8E65B0"/>
    <w:rsid w:val="6A9C6F1F"/>
    <w:rsid w:val="6AF21F10"/>
    <w:rsid w:val="6C267FF8"/>
    <w:rsid w:val="6FE42EA3"/>
    <w:rsid w:val="701337DF"/>
    <w:rsid w:val="71333497"/>
    <w:rsid w:val="71C867F5"/>
    <w:rsid w:val="72601FB5"/>
    <w:rsid w:val="742F4960"/>
    <w:rsid w:val="74A470FC"/>
    <w:rsid w:val="74D774D1"/>
    <w:rsid w:val="750E27C7"/>
    <w:rsid w:val="776158EB"/>
    <w:rsid w:val="77BD7565"/>
    <w:rsid w:val="78300CA6"/>
    <w:rsid w:val="78A84CE1"/>
    <w:rsid w:val="797F1819"/>
    <w:rsid w:val="7A443AC5"/>
    <w:rsid w:val="7A6D5748"/>
    <w:rsid w:val="7AB30DF1"/>
    <w:rsid w:val="7BB15DE1"/>
    <w:rsid w:val="7C87620E"/>
    <w:rsid w:val="7CE96A06"/>
    <w:rsid w:val="7D366D5F"/>
    <w:rsid w:val="7D8364BA"/>
    <w:rsid w:val="7DDD427C"/>
    <w:rsid w:val="7F1E1FD6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nhideWhenUsed="0" w:uiPriority="0" w:semiHidden="0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0" w:name="Salutation"/>
    <w:lsdException w:uiPriority="0" w:name="Date"/>
    <w:lsdException w:uiPriority="99" w:name="Body Text First Indent"/>
    <w:lsdException w:uiPriority="0" w:name="Body Text First Indent 2"/>
    <w:lsdException w:uiPriority="99" w:name="Note Heading"/>
    <w:lsdException w:qFormat="1"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0" w:name="FollowedHyperlink"/>
    <w:lsdException w:qFormat="1" w:unhideWhenUsed="0" w:uiPriority="0" w:semiHidden="0" w:name="Strong"/>
    <w:lsdException w:unhideWhenUsed="0" w:uiPriority="20" w:semiHidden="0" w:name="Emphasis"/>
    <w:lsdException w:uiPriority="99" w:name="Document Map"/>
    <w:lsdException w:uiPriority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80" w:firstLineChars="200"/>
    </w:pPr>
    <w:rPr>
      <w:rFonts w:eastAsia="宋体" w:asciiTheme="minorHAnsi" w:hAnsiTheme="minorHAnsi" w:cstheme="minorBidi"/>
      <w:kern w:val="2"/>
      <w:sz w:val="24"/>
      <w:szCs w:val="21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9"/>
    <w:pPr>
      <w:keepNext/>
      <w:keepLines/>
      <w:numPr>
        <w:ilvl w:val="0"/>
        <w:numId w:val="1"/>
      </w:numPr>
      <w:suppressLineNumbers/>
      <w:ind w:firstLineChars="0"/>
      <w:jc w:val="center"/>
      <w:outlineLvl w:val="0"/>
    </w:pPr>
    <w:rPr>
      <w:rFonts w:ascii="Times New Roman" w:hAnsi="Times New Roman"/>
      <w:b/>
      <w:bCs/>
      <w:kern w:val="44"/>
      <w:sz w:val="32"/>
      <w:szCs w:val="44"/>
    </w:rPr>
  </w:style>
  <w:style w:type="paragraph" w:styleId="2">
    <w:name w:val="heading 2"/>
    <w:basedOn w:val="1"/>
    <w:next w:val="1"/>
    <w:link w:val="21"/>
    <w:unhideWhenUsed/>
    <w:qFormat/>
    <w:uiPriority w:val="9"/>
    <w:pPr>
      <w:keepNext/>
      <w:keepLines/>
      <w:numPr>
        <w:ilvl w:val="1"/>
        <w:numId w:val="1"/>
      </w:numPr>
      <w:ind w:firstLine="0" w:firstLineChars="0"/>
      <w:jc w:val="center"/>
      <w:outlineLvl w:val="1"/>
    </w:pPr>
    <w:rPr>
      <w:rFonts w:ascii="Times New Roman" w:hAnsi="Times New Roman" w:cstheme="majorBidi"/>
      <w:b/>
      <w:bCs/>
      <w:sz w:val="30"/>
      <w:szCs w:val="32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numPr>
        <w:ilvl w:val="2"/>
        <w:numId w:val="1"/>
      </w:numPr>
      <w:ind w:firstLineChars="0"/>
      <w:outlineLvl w:val="2"/>
    </w:pPr>
    <w:rPr>
      <w:rFonts w:ascii="Times New Roman" w:hAnsi="Times New Roman"/>
      <w:b/>
      <w:bCs/>
      <w:sz w:val="28"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numPr>
        <w:ilvl w:val="3"/>
        <w:numId w:val="1"/>
      </w:numPr>
      <w:ind w:left="0" w:firstLineChars="0"/>
      <w:outlineLvl w:val="3"/>
    </w:pPr>
    <w:rPr>
      <w:rFonts w:ascii="Times New Roman" w:hAnsi="Times New Roman" w:cstheme="majorBidi"/>
      <w:bCs/>
      <w:szCs w:val="28"/>
    </w:rPr>
  </w:style>
  <w:style w:type="paragraph" w:styleId="6">
    <w:name w:val="heading 5"/>
    <w:basedOn w:val="1"/>
    <w:next w:val="1"/>
    <w:link w:val="28"/>
    <w:unhideWhenUsed/>
    <w:qFormat/>
    <w:uiPriority w:val="9"/>
    <w:pPr>
      <w:keepNext/>
      <w:keepLines/>
      <w:numPr>
        <w:ilvl w:val="4"/>
        <w:numId w:val="1"/>
      </w:numPr>
      <w:ind w:left="0" w:firstLineChars="0"/>
      <w:outlineLvl w:val="4"/>
    </w:pPr>
    <w:rPr>
      <w:rFonts w:ascii="Times New Roman" w:hAnsi="Times New Roman"/>
      <w:bCs/>
      <w:szCs w:val="28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link w:val="72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Cs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paragraph" w:styleId="14">
    <w:name w:val="Title"/>
    <w:basedOn w:val="1"/>
    <w:next w:val="1"/>
    <w:link w:val="26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6">
    <w:name w:val="Table Grid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styleId="17">
    <w:name w:val="Colorful List Accent 6"/>
    <w:basedOn w:val="1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标题 2 Char"/>
    <w:basedOn w:val="18"/>
    <w:link w:val="2"/>
    <w:qFormat/>
    <w:uiPriority w:val="9"/>
    <w:rPr>
      <w:rFonts w:ascii="Times New Roman" w:hAnsi="Times New Roman" w:eastAsia="宋体" w:cstheme="majorBidi"/>
      <w:b/>
      <w:bCs/>
      <w:sz w:val="30"/>
      <w:szCs w:val="32"/>
    </w:rPr>
  </w:style>
  <w:style w:type="paragraph" w:customStyle="1" w:styleId="22">
    <w:name w:val="正文1(1)"/>
    <w:basedOn w:val="1"/>
    <w:link w:val="34"/>
    <w:qFormat/>
    <w:uiPriority w:val="0"/>
    <w:pPr>
      <w:numPr>
        <w:ilvl w:val="5"/>
        <w:numId w:val="1"/>
      </w:numPr>
      <w:ind w:left="0" w:firstLine="480"/>
    </w:pPr>
    <w:rPr>
      <w:rFonts w:ascii="Times New Roman" w:hAnsi="Times New Roman"/>
    </w:rPr>
  </w:style>
  <w:style w:type="character" w:customStyle="1" w:styleId="23">
    <w:name w:val="标题 1 Char"/>
    <w:basedOn w:val="18"/>
    <w:link w:val="3"/>
    <w:qFormat/>
    <w:uiPriority w:val="9"/>
    <w:rPr>
      <w:rFonts w:ascii="Times New Roman" w:hAnsi="Times New Roman" w:eastAsia="宋体"/>
      <w:b/>
      <w:bCs/>
      <w:kern w:val="44"/>
      <w:sz w:val="32"/>
      <w:szCs w:val="44"/>
    </w:rPr>
  </w:style>
  <w:style w:type="character" w:customStyle="1" w:styleId="24">
    <w:name w:val="标题 4 Char"/>
    <w:basedOn w:val="18"/>
    <w:link w:val="5"/>
    <w:qFormat/>
    <w:uiPriority w:val="9"/>
    <w:rPr>
      <w:rFonts w:ascii="Times New Roman" w:hAnsi="Times New Roman" w:eastAsia="宋体" w:cstheme="majorBidi"/>
      <w:bCs/>
      <w:sz w:val="24"/>
      <w:szCs w:val="28"/>
    </w:rPr>
  </w:style>
  <w:style w:type="character" w:customStyle="1" w:styleId="25">
    <w:name w:val="标题 3 Char"/>
    <w:basedOn w:val="18"/>
    <w:link w:val="4"/>
    <w:qFormat/>
    <w:uiPriority w:val="9"/>
    <w:rPr>
      <w:rFonts w:ascii="Times New Roman" w:hAnsi="Times New Roman" w:eastAsia="宋体"/>
      <w:b/>
      <w:bCs/>
      <w:sz w:val="28"/>
      <w:szCs w:val="32"/>
    </w:rPr>
  </w:style>
  <w:style w:type="character" w:customStyle="1" w:styleId="26">
    <w:name w:val="标题 Char"/>
    <w:basedOn w:val="18"/>
    <w:link w:val="1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27">
    <w:name w:val="(表格)"/>
    <w:basedOn w:val="1"/>
    <w:link w:val="42"/>
    <w:qFormat/>
    <w:uiPriority w:val="0"/>
    <w:pPr>
      <w:numPr>
        <w:ilvl w:val="7"/>
        <w:numId w:val="1"/>
      </w:numPr>
      <w:spacing w:line="240" w:lineRule="auto"/>
      <w:ind w:firstLineChars="0"/>
      <w:jc w:val="center"/>
    </w:pPr>
    <w:rPr>
      <w:rFonts w:ascii="Times New Roman" w:hAnsi="Times New Roman" w:eastAsia="黑体"/>
    </w:rPr>
  </w:style>
  <w:style w:type="character" w:customStyle="1" w:styleId="28">
    <w:name w:val="标题 5 Char"/>
    <w:basedOn w:val="18"/>
    <w:link w:val="6"/>
    <w:qFormat/>
    <w:uiPriority w:val="9"/>
    <w:rPr>
      <w:rFonts w:ascii="Times New Roman" w:hAnsi="Times New Roman" w:eastAsia="宋体"/>
      <w:bCs/>
      <w:sz w:val="24"/>
      <w:szCs w:val="28"/>
    </w:rPr>
  </w:style>
  <w:style w:type="paragraph" w:customStyle="1" w:styleId="29">
    <w:name w:val="（图片）"/>
    <w:basedOn w:val="1"/>
    <w:next w:val="30"/>
    <w:link w:val="38"/>
    <w:qFormat/>
    <w:uiPriority w:val="0"/>
    <w:pPr>
      <w:numPr>
        <w:ilvl w:val="8"/>
        <w:numId w:val="1"/>
      </w:numPr>
      <w:spacing w:line="240" w:lineRule="auto"/>
      <w:ind w:left="0" w:firstLineChars="0"/>
      <w:jc w:val="center"/>
    </w:pPr>
    <w:rPr>
      <w:rFonts w:eastAsia="黑体"/>
    </w:rPr>
  </w:style>
  <w:style w:type="paragraph" w:customStyle="1" w:styleId="30">
    <w:name w:val="图"/>
    <w:basedOn w:val="1"/>
    <w:link w:val="41"/>
    <w:qFormat/>
    <w:uiPriority w:val="0"/>
    <w:pPr>
      <w:pBdr>
        <w:top w:val="single" w:color="4F81BD" w:themeColor="accent1" w:sz="12" w:space="1"/>
        <w:left w:val="single" w:color="4F81BD" w:themeColor="accent1" w:sz="12" w:space="4"/>
        <w:bottom w:val="single" w:color="4F81BD" w:themeColor="accent1" w:sz="12" w:space="1"/>
        <w:right w:val="single" w:color="4F81BD" w:themeColor="accent1" w:sz="12" w:space="4"/>
      </w:pBdr>
      <w:spacing w:line="276" w:lineRule="auto"/>
      <w:ind w:firstLine="0" w:firstLineChars="0"/>
      <w:jc w:val="center"/>
    </w:pPr>
    <w:rPr>
      <w:rFonts w:ascii="Times New Roman" w:hAnsi="Times New Roman" w:eastAsia="宋体"/>
      <w:sz w:val="21"/>
    </w:rPr>
  </w:style>
  <w:style w:type="paragraph" w:customStyle="1" w:styleId="31">
    <w:name w:val="正文 1)"/>
    <w:basedOn w:val="1"/>
    <w:link w:val="35"/>
    <w:qFormat/>
    <w:uiPriority w:val="0"/>
    <w:pPr>
      <w:numPr>
        <w:ilvl w:val="6"/>
        <w:numId w:val="1"/>
      </w:numPr>
      <w:ind w:firstLine="200"/>
    </w:pPr>
  </w:style>
  <w:style w:type="paragraph" w:customStyle="1" w:styleId="32">
    <w:name w:val="表格内容居中"/>
    <w:basedOn w:val="1"/>
    <w:link w:val="33"/>
    <w:qFormat/>
    <w:uiPriority w:val="0"/>
    <w:pPr>
      <w:spacing w:line="360" w:lineRule="exact"/>
      <w:ind w:firstLine="0" w:firstLineChars="0"/>
      <w:jc w:val="center"/>
    </w:pPr>
    <w:rPr>
      <w:rFonts w:ascii="Times New Roman" w:hAnsi="Times New Roman"/>
      <w:sz w:val="21"/>
    </w:rPr>
  </w:style>
  <w:style w:type="character" w:customStyle="1" w:styleId="33">
    <w:name w:val="表格内容居中 Char"/>
    <w:basedOn w:val="18"/>
    <w:link w:val="32"/>
    <w:qFormat/>
    <w:uiPriority w:val="0"/>
    <w:rPr>
      <w:rFonts w:ascii="Times New Roman" w:hAnsi="Times New Roman" w:eastAsia="宋体"/>
    </w:rPr>
  </w:style>
  <w:style w:type="character" w:customStyle="1" w:styleId="34">
    <w:name w:val="正文1(1) Char"/>
    <w:link w:val="22"/>
    <w:qFormat/>
    <w:uiPriority w:val="0"/>
    <w:rPr>
      <w:rFonts w:ascii="Times New Roman" w:hAnsi="Times New Roman" w:eastAsia="宋体"/>
      <w:sz w:val="24"/>
    </w:rPr>
  </w:style>
  <w:style w:type="character" w:customStyle="1" w:styleId="35">
    <w:name w:val="正文 1) Char"/>
    <w:link w:val="31"/>
    <w:qFormat/>
    <w:uiPriority w:val="0"/>
    <w:rPr>
      <w:rFonts w:eastAsia="宋体"/>
      <w:sz w:val="24"/>
    </w:rPr>
  </w:style>
  <w:style w:type="paragraph" w:customStyle="1" w:styleId="36">
    <w:name w:val="表格内容左对齐1"/>
    <w:basedOn w:val="32"/>
    <w:link w:val="37"/>
    <w:qFormat/>
    <w:uiPriority w:val="0"/>
    <w:pPr>
      <w:widowControl/>
      <w:spacing w:line="240" w:lineRule="auto"/>
      <w:ind w:firstLine="420" w:firstLineChars="200"/>
      <w:jc w:val="left"/>
    </w:pPr>
    <w:rPr>
      <w:rFonts w:ascii="宋体" w:hAnsi="宋体" w:cs="宋体"/>
      <w:kern w:val="0"/>
      <w:szCs w:val="24"/>
    </w:rPr>
  </w:style>
  <w:style w:type="character" w:customStyle="1" w:styleId="37">
    <w:name w:val="表格内容左对齐1 Char"/>
    <w:basedOn w:val="33"/>
    <w:link w:val="36"/>
    <w:qFormat/>
    <w:uiPriority w:val="0"/>
    <w:rPr>
      <w:rFonts w:ascii="宋体" w:hAnsi="宋体" w:eastAsia="宋体" w:cs="宋体"/>
      <w:kern w:val="0"/>
      <w:szCs w:val="24"/>
    </w:rPr>
  </w:style>
  <w:style w:type="character" w:customStyle="1" w:styleId="38">
    <w:name w:val="（图片） Char"/>
    <w:link w:val="29"/>
    <w:qFormat/>
    <w:uiPriority w:val="0"/>
    <w:rPr>
      <w:rFonts w:eastAsia="黑体"/>
      <w:sz w:val="24"/>
    </w:rPr>
  </w:style>
  <w:style w:type="table" w:customStyle="1" w:styleId="39">
    <w:name w:val="网格型1"/>
    <w:basedOn w:val="15"/>
    <w:qFormat/>
    <w:uiPriority w:val="59"/>
    <w:pPr>
      <w:jc w:val="center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character" w:customStyle="1" w:styleId="40">
    <w:name w:val="标题 6 Char"/>
    <w:basedOn w:val="18"/>
    <w:link w:val="7"/>
    <w:qFormat/>
    <w:uiPriority w:val="9"/>
    <w:rPr>
      <w:rFonts w:ascii="Arial" w:hAnsi="Arial" w:eastAsia="黑体"/>
      <w:b/>
      <w:sz w:val="24"/>
    </w:rPr>
  </w:style>
  <w:style w:type="character" w:customStyle="1" w:styleId="41">
    <w:name w:val="图 Char"/>
    <w:link w:val="30"/>
    <w:qFormat/>
    <w:uiPriority w:val="0"/>
    <w:rPr>
      <w:rFonts w:ascii="Times New Roman" w:hAnsi="Times New Roman" w:eastAsia="宋体"/>
    </w:rPr>
  </w:style>
  <w:style w:type="character" w:customStyle="1" w:styleId="42">
    <w:name w:val="(表格) Char"/>
    <w:link w:val="27"/>
    <w:qFormat/>
    <w:locked/>
    <w:uiPriority w:val="0"/>
    <w:rPr>
      <w:rFonts w:ascii="Times New Roman" w:hAnsi="Times New Roman" w:eastAsia="黑体"/>
      <w:sz w:val="24"/>
    </w:rPr>
  </w:style>
  <w:style w:type="table" w:customStyle="1" w:styleId="43">
    <w:name w:val="Table Normal"/>
    <w:unhideWhenUsed/>
    <w:qFormat/>
    <w:uiPriority w:val="2"/>
    <w:pPr>
      <w:widowControl w:val="0"/>
      <w:autoSpaceDE w:val="0"/>
      <w:autoSpaceDN w:val="0"/>
    </w:pPr>
    <w:rPr>
      <w:rFonts w:ascii="Calibri" w:hAnsi="Calibri" w:eastAsia="宋体" w:cs="Times New Roman"/>
      <w:kern w:val="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">
    <w:name w:val="东塔表格13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45">
    <w:name w:val="东塔表格14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46">
    <w:name w:val="东塔表格15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paragraph" w:customStyle="1" w:styleId="47">
    <w:name w:val="表格内容左对齐"/>
    <w:basedOn w:val="1"/>
    <w:next w:val="1"/>
    <w:link w:val="48"/>
    <w:qFormat/>
    <w:uiPriority w:val="0"/>
    <w:pPr>
      <w:spacing w:line="240" w:lineRule="auto"/>
    </w:pPr>
    <w:rPr>
      <w:sz w:val="21"/>
    </w:rPr>
  </w:style>
  <w:style w:type="character" w:customStyle="1" w:styleId="48">
    <w:name w:val="表格内容左对齐 Char"/>
    <w:basedOn w:val="18"/>
    <w:link w:val="47"/>
    <w:qFormat/>
    <w:uiPriority w:val="0"/>
    <w:rPr>
      <w:rFonts w:eastAsia="宋体"/>
    </w:rPr>
  </w:style>
  <w:style w:type="table" w:customStyle="1" w:styleId="49">
    <w:name w:val="东塔表格11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0">
    <w:name w:val="东塔表格12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1">
    <w:name w:val="网格型2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2">
    <w:name w:val="网格型3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3">
    <w:name w:val="网格型11"/>
    <w:basedOn w:val="15"/>
    <w:qFormat/>
    <w:uiPriority w:val="59"/>
    <w:pPr>
      <w:jc w:val="center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4">
    <w:name w:val="标书表格"/>
    <w:basedOn w:val="15"/>
    <w:qFormat/>
    <w:uiPriority w:val="99"/>
    <w:pPr>
      <w:jc w:val="center"/>
    </w:pPr>
    <w:rPr>
      <w:rFonts w:eastAsia="宋体"/>
    </w:rPr>
    <w:tblPr>
      <w:tblBorders>
        <w:top w:val="double" w:color="auto" w:sz="4" w:space="0"/>
        <w:left w:val="double" w:color="auto" w:sz="4" w:space="0"/>
        <w:bottom w:val="double" w:color="auto" w:sz="4" w:space="0"/>
        <w:right w:val="double" w:color="auto" w:sz="4" w:space="0"/>
        <w:insideH w:val="single" w:color="auto" w:sz="6" w:space="0"/>
        <w:insideV w:val="single" w:color="auto" w:sz="6" w:space="0"/>
      </w:tblBorders>
    </w:tblPr>
    <w:tcPr>
      <w:vAlign w:val="center"/>
    </w:tcPr>
    <w:tblStylePr w:type="firstRow">
      <w:rPr>
        <w:rFonts w:eastAsia="宋体"/>
        <w:b/>
        <w:sz w:val="21"/>
      </w:rPr>
      <w:tcPr>
        <w:shd w:val="clear" w:color="auto" w:fill="CFAE78"/>
      </w:tcPr>
    </w:tblStylePr>
  </w:style>
  <w:style w:type="table" w:customStyle="1" w:styleId="55">
    <w:name w:val="网格型4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6">
    <w:name w:val="网格型5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7">
    <w:name w:val="网格型6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8">
    <w:name w:val="东塔表格16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9">
    <w:name w:val="东塔表格17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60">
    <w:name w:val="东塔表格18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61">
    <w:name w:val="东塔表格19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62">
    <w:name w:val="网格型7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63">
    <w:name w:val="Plain Table 5"/>
    <w:basedOn w:val="15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64">
    <w:name w:val="Grid Table 1 Light"/>
    <w:basedOn w:val="15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5">
    <w:name w:val="Grid Table 1 Light Accent 1"/>
    <w:basedOn w:val="15"/>
    <w:qFormat/>
    <w:uiPriority w:val="46"/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6">
    <w:name w:val="Grid Table 1 Light Accent 5"/>
    <w:basedOn w:val="15"/>
    <w:qFormat/>
    <w:uiPriority w:val="46"/>
    <w:tblPr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67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table" w:customStyle="1" w:styleId="68">
    <w:name w:val="无格式表格 51"/>
    <w:basedOn w:val="15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69">
    <w:name w:val="网格表 1 浅色1"/>
    <w:basedOn w:val="15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0">
    <w:name w:val="网格表 1 浅色 - 着色 11"/>
    <w:basedOn w:val="15"/>
    <w:qFormat/>
    <w:uiPriority w:val="46"/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1">
    <w:name w:val="网格表 1 浅色 - 着色 51"/>
    <w:basedOn w:val="15"/>
    <w:qFormat/>
    <w:uiPriority w:val="46"/>
    <w:tblPr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72">
    <w:name w:val="标题 7 Char"/>
    <w:basedOn w:val="18"/>
    <w:link w:val="8"/>
    <w:qFormat/>
    <w:uiPriority w:val="9"/>
    <w:rPr>
      <w:rFonts w:eastAsia="宋体"/>
      <w:b/>
      <w:bCs/>
      <w:sz w:val="24"/>
      <w:szCs w:val="24"/>
    </w:rPr>
  </w:style>
  <w:style w:type="table" w:customStyle="1" w:styleId="73">
    <w:name w:val="华润城万象天地表样"/>
    <w:basedOn w:val="15"/>
    <w:qFormat/>
    <w:uiPriority w:val="0"/>
    <w:rPr>
      <w:rFonts w:ascii="宋体" w:hAnsi="宋体" w:eastAsia="Malgun Gothic" w:cs="Times New Roman"/>
      <w:kern w:val="0"/>
      <w:sz w:val="20"/>
      <w:szCs w:val="20"/>
    </w:rPr>
    <w:tblPr>
      <w:tblBorders>
        <w:top w:val="double" w:color="auto" w:sz="4" w:space="0"/>
        <w:left w:val="double" w:color="auto" w:sz="4" w:space="0"/>
        <w:bottom w:val="double" w:color="auto" w:sz="4" w:space="0"/>
        <w:right w:val="double" w:color="auto" w:sz="4" w:space="0"/>
        <w:insideH w:val="single" w:color="auto" w:sz="6" w:space="0"/>
        <w:insideV w:val="single" w:color="auto" w:sz="6" w:space="0"/>
      </w:tblBorders>
      <w:tblCellMar>
        <w:top w:w="57" w:type="dxa"/>
        <w:bottom w:w="57" w:type="dxa"/>
      </w:tblCellMar>
    </w:tblPr>
    <w:tblStylePr w:type="firstRow">
      <w:tcPr>
        <w:shd w:val="clear" w:color="000000" w:fill="C6D9F0" w:themeFill="text2" w:themeFillTint="33"/>
      </w:tcPr>
    </w:tblStylePr>
    <w:tblStylePr w:type="firstCol">
      <w:tcPr>
        <w:tcBorders>
          <w:top w:val="double" w:color="auto" w:sz="4" w:space="0"/>
          <w:left w:val="double" w:color="auto" w:sz="4" w:space="0"/>
          <w:bottom w:val="double" w:color="auto" w:sz="4" w:space="0"/>
          <w:right w:val="single" w:color="auto" w:sz="6" w:space="0"/>
          <w:insideH w:val="nil"/>
          <w:insideV w:val="nil"/>
          <w:tl2br w:val="nil"/>
          <w:tr2bl w:val="nil"/>
        </w:tcBorders>
        <w:shd w:val="clear" w:color="000000" w:fill="FBD4B4" w:themeFill="accent6" w:themeFillTint="66"/>
      </w:tcPr>
    </w:tblStylePr>
  </w:style>
  <w:style w:type="paragraph" w:customStyle="1" w:styleId="74">
    <w:name w:val="方案正文"/>
    <w:basedOn w:val="9"/>
    <w:next w:val="10"/>
    <w:qFormat/>
    <w:uiPriority w:val="0"/>
    <w:pPr>
      <w:ind w:firstLine="480" w:firstLineChars="200"/>
      <w:jc w:val="both"/>
    </w:pPr>
    <w:rPr>
      <w:rFonts w:ascii="Times New Roman" w:hAnsi="Times New Roman" w:cs="Times New Roman"/>
      <w:bCs/>
      <w:color w:val="000000"/>
      <w:szCs w:val="24"/>
    </w:rPr>
  </w:style>
  <w:style w:type="paragraph" w:customStyle="1" w:styleId="75">
    <w:name w:val="表格内文字"/>
    <w:next w:val="1"/>
    <w:qFormat/>
    <w:uiPriority w:val="0"/>
    <w:pPr>
      <w:widowControl w:val="0"/>
      <w:spacing w:line="360" w:lineRule="auto"/>
      <w:jc w:val="center"/>
    </w:pPr>
    <w:rPr>
      <w:rFonts w:ascii="Times New Roman" w:hAnsi="Times New Roman" w:eastAsia="宋体" w:cs="Times New Roman"/>
      <w:sz w:val="24"/>
    </w:rPr>
  </w:style>
  <w:style w:type="paragraph" w:customStyle="1" w:styleId="7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character" w:customStyle="1" w:styleId="77">
    <w:name w:val="font31"/>
    <w:basedOn w:val="18"/>
    <w:qFormat/>
    <w:uiPriority w:val="0"/>
    <w:rPr>
      <w:rFonts w:hint="eastAsia" w:ascii="宋体" w:hAnsi="宋体" w:eastAsia="宋体" w:cs="宋体"/>
      <w:color w:val="000000"/>
      <w:sz w:val="29"/>
      <w:szCs w:val="29"/>
      <w:u w:val="none"/>
    </w:rPr>
  </w:style>
  <w:style w:type="character" w:customStyle="1" w:styleId="78">
    <w:name w:val="font21"/>
    <w:basedOn w:val="18"/>
    <w:qFormat/>
    <w:uiPriority w:val="0"/>
    <w:rPr>
      <w:rFonts w:hint="default" w:ascii="Times New Roman" w:hAnsi="Times New Roman" w:cs="Times New Roman"/>
      <w:color w:val="000000"/>
      <w:sz w:val="29"/>
      <w:szCs w:val="29"/>
      <w:u w:val="none"/>
    </w:rPr>
  </w:style>
  <w:style w:type="paragraph" w:customStyle="1" w:styleId="79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  <w:style w:type="character" w:customStyle="1" w:styleId="80">
    <w:name w:val="font41"/>
    <w:basedOn w:val="18"/>
    <w:qFormat/>
    <w:uiPriority w:val="0"/>
    <w:rPr>
      <w:rFonts w:hint="eastAsia" w:ascii="宋体" w:hAnsi="宋体" w:eastAsia="宋体" w:cs="宋体"/>
      <w:color w:val="000000"/>
      <w:sz w:val="29"/>
      <w:szCs w:val="29"/>
      <w:u w:val="none"/>
    </w:rPr>
  </w:style>
  <w:style w:type="character" w:customStyle="1" w:styleId="81">
    <w:name w:val="font0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>
          <a:blip xmlns:r="http://schemas.openxmlformats.org/officeDocument/2006/relationships" r:embed="rId1" cstate="print"/>
          <a:stretch>
            <a:fillRect/>
          </a:stretch>
        </a:blipFill>
      </a:spPr>
      <a:bodyPr wrap="square" lIns="0" tIns="0" rIns="0" bIns="0" rtlCol="0"/>
      <a:lstStyle/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8344-2977-4723-B8D6-9260D59B70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2161</Words>
  <Characters>2596</Characters>
  <Lines>2217</Lines>
  <Paragraphs>624</Paragraphs>
  <TotalTime>28</TotalTime>
  <ScaleCrop>false</ScaleCrop>
  <LinksUpToDate>false</LinksUpToDate>
  <CharactersWithSpaces>2596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2024-09-12T07:18:00Z</dcterms:created>
  <dc:creator>坤</dc:creator>
  <cp:lastModifiedBy>李康天</cp:lastModifiedBy>
  <cp:lastPrinted>2024-09-13T09:58:00Z</cp:lastPrinted>
  <dcterms:modified xsi:type="dcterms:W3CDTF">2026-07-01T03:41:32Z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2CE4827A70334D1AA28F380858B4EF30_13</vt:lpwstr>
  </property>
  <property fmtid="{D5CDD505-2E9C-101B-9397-08002B2CF9AE}" pid="4" name="KSOTemplateDocerSaveRecord">
    <vt:lpwstr>eyJoZGlkIjoiOTE4OTBhMTM1ZGIxMWEzOTBkY2FmZjNiMWNkNjllYmIiLCJ1c2VySWQiOiIzMjU3MjEwMzIifQ==</vt:lpwstr>
  </property>
</Properties>
</file>