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ascii="Times New Roman" w:hAnsi="Times New Roman" w:eastAsia="宋体" w:cs="Times New Roman"/>
          <w:b/>
          <w:bCs w:val="0"/>
          <w:color w:val="auto"/>
          <w:spacing w:val="-10"/>
          <w:sz w:val="56"/>
          <w:szCs w:val="56"/>
          <w:lang w:eastAsia="zh-CN"/>
        </w:rPr>
        <w:t>（</w:t>
      </w:r>
      <w:r>
        <w:rPr>
          <w:rFonts w:hint="eastAsia" w:cs="Times New Roman"/>
          <w:b/>
          <w:bCs w:val="0"/>
          <w:color w:val="auto"/>
          <w:spacing w:val="-10"/>
          <w:sz w:val="56"/>
          <w:szCs w:val="56"/>
          <w:lang w:val="en-US" w:eastAsia="zh-CN"/>
        </w:rPr>
        <w:t>南湾首府物业服务中心空调安装</w:t>
      </w:r>
      <w:r>
        <w:rPr>
          <w:rFonts w:hint="eastAsia" w:ascii="Times New Roman" w:hAnsi="Times New Roman" w:eastAsia="宋体" w:cs="Times New Roman"/>
          <w:b/>
          <w:bCs w:val="0"/>
          <w:color w:val="auto"/>
          <w:spacing w:val="-10"/>
          <w:sz w:val="56"/>
          <w:szCs w:val="56"/>
          <w:lang w:eastAsia="zh-CN"/>
        </w:rPr>
        <w:t>）</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pStyle w:val="19"/>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（珠海正方物业管理有限公司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6</w:t>
      </w:r>
      <w:r>
        <w:rPr>
          <w:rFonts w:hint="default" w:ascii="Times New Roman" w:hAnsi="Times New Roman" w:cs="Times New Roman"/>
          <w:b/>
          <w:bCs/>
          <w:color w:val="auto"/>
          <w:sz w:val="32"/>
          <w:szCs w:val="32"/>
          <w:u w:val="thick"/>
        </w:rPr>
        <w:t>月</w:t>
      </w:r>
      <w:r>
        <w:rPr>
          <w:rFonts w:hint="eastAsia" w:cs="Times New Roman"/>
          <w:b/>
          <w:bCs/>
          <w:color w:val="auto"/>
          <w:sz w:val="32"/>
          <w:szCs w:val="32"/>
          <w:u w:val="thick"/>
          <w:lang w:val="en-US" w:eastAsia="zh-CN"/>
        </w:rPr>
        <w:t xml:space="preserve"> 8 日</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19"/>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19"/>
        <w:rPr>
          <w:rFonts w:hint="default" w:ascii="Times New Roman" w:hAnsi="Times New Roman" w:cs="Times New Roman"/>
          <w:color w:val="auto"/>
        </w:rPr>
      </w:pPr>
    </w:p>
    <w:p>
      <w:pPr>
        <w:numPr>
          <w:ilvl w:val="0"/>
          <w:numId w:val="1"/>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采购人</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珠海正方物业管理有限公司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480" w:lineRule="auto"/>
        <w:rPr>
          <w:rFonts w:hint="eastAsia" w:cs="Times New Roman"/>
          <w:b/>
          <w:bCs/>
          <w:color w:val="auto"/>
          <w:sz w:val="24"/>
          <w:lang w:val="en-US" w:eastAsia="zh-CN"/>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p>
    <w:p>
      <w:pPr>
        <w:numPr>
          <w:ilvl w:val="0"/>
          <w:numId w:val="0"/>
        </w:numPr>
        <w:tabs>
          <w:tab w:val="left" w:pos="720"/>
        </w:tabs>
        <w:spacing w:beforeLines="0" w:afterLines="0" w:line="480" w:lineRule="auto"/>
        <w:ind w:firstLine="480" w:firstLineChars="200"/>
        <w:rPr>
          <w:rFonts w:hint="default" w:ascii="Times New Roman" w:hAnsi="Times New Roman" w:eastAsia="宋体" w:cs="Times New Roman"/>
          <w:color w:val="auto"/>
          <w:sz w:val="24"/>
        </w:rPr>
      </w:pPr>
      <w:r>
        <w:rPr>
          <w:rFonts w:hint="eastAsia" w:cs="Times New Roman"/>
          <w:b w:val="0"/>
          <w:bCs w:val="0"/>
          <w:color w:val="auto"/>
          <w:sz w:val="24"/>
          <w:lang w:val="en-US" w:eastAsia="zh-CN"/>
        </w:rPr>
        <w:t>南湾首府物业服务中心需安装9台空调，空调安装位置涉及延长铜管124米、打孔22个及配置支架9个，需供应商提供材料并现场安装。</w:t>
      </w:r>
    </w:p>
    <w:p>
      <w:pPr>
        <w:numPr>
          <w:ilvl w:val="0"/>
          <w:numId w:val="1"/>
        </w:numPr>
        <w:tabs>
          <w:tab w:val="left" w:pos="720"/>
        </w:tabs>
        <w:spacing w:beforeLines="0" w:afterLines="0" w:line="480" w:lineRule="auto"/>
        <w:ind w:left="0" w:leftChars="0"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rPr>
        <w:t>采购预算总额</w:t>
      </w:r>
    </w:p>
    <w:p>
      <w:pPr>
        <w:numPr>
          <w:ilvl w:val="0"/>
          <w:numId w:val="0"/>
        </w:numPr>
        <w:tabs>
          <w:tab w:val="left" w:pos="720"/>
        </w:tabs>
        <w:spacing w:beforeLines="0" w:afterLines="0" w:line="480" w:lineRule="auto"/>
        <w:ind w:leftChars="0" w:firstLine="480" w:firstLineChars="200"/>
        <w:rPr>
          <w:rFonts w:hint="default" w:ascii="Times New Roman" w:hAnsi="Times New Roman" w:eastAsia="宋体" w:cs="Times New Roman"/>
          <w:color w:val="auto"/>
          <w:sz w:val="24"/>
        </w:rPr>
      </w:pP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eastAsia="zh-CN"/>
        </w:rPr>
        <w:t>壹万陆仟元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16000.00</w:t>
      </w:r>
      <w:r>
        <w:rPr>
          <w:rFonts w:hint="default" w:ascii="Times New Roman" w:hAnsi="Times New Roman" w:eastAsia="宋体" w:cs="Times New Roman"/>
          <w:color w:val="auto"/>
          <w:sz w:val="24"/>
          <w:u w:val="none"/>
        </w:rPr>
        <w:t>元），报价上限：人民币</w:t>
      </w:r>
      <w:r>
        <w:rPr>
          <w:rFonts w:hint="eastAsia" w:cs="Times New Roman"/>
          <w:color w:val="auto"/>
          <w:sz w:val="24"/>
          <w:u w:val="none"/>
          <w:lang w:eastAsia="zh-CN"/>
        </w:rPr>
        <w:t>壹万陆仟元</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16000.00</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48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w:t>
      </w:r>
      <w:r>
        <w:rPr>
          <w:rFonts w:hint="eastAsia" w:cs="Times New Roman"/>
          <w:color w:val="auto"/>
          <w:sz w:val="24"/>
          <w:u w:val="single"/>
          <w:lang w:val="en-US" w:eastAsia="zh-CN"/>
        </w:rPr>
        <w:t>南湾首府物业服务中心空调安装</w:t>
      </w:r>
      <w:r>
        <w:rPr>
          <w:rFonts w:hint="eastAsia" w:cs="Times New Roman"/>
          <w:color w:val="auto"/>
          <w:sz w:val="24"/>
          <w:u w:val="single"/>
          <w:lang w:eastAsia="zh-CN"/>
        </w:rPr>
        <w:t>）</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w:t>
      </w:r>
      <w:r>
        <w:rPr>
          <w:rFonts w:hint="eastAsia" w:cs="Times New Roman"/>
          <w:color w:val="auto"/>
          <w:sz w:val="24"/>
          <w:lang w:eastAsia="zh-CN"/>
        </w:rPr>
        <w:t>。</w:t>
      </w:r>
    </w:p>
    <w:p>
      <w:pPr>
        <w:numPr>
          <w:ilvl w:val="0"/>
          <w:numId w:val="0"/>
        </w:numPr>
        <w:tabs>
          <w:tab w:val="left" w:pos="720"/>
        </w:tabs>
        <w:spacing w:beforeLines="0" w:afterLines="0" w:line="48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1.投标人必须是在中华人民共和国境内依法注册、具备独立民事责任承担能力的法人、其他组织及个体工商户，持有合法有效营业执照；</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若供应商为个体户，则需未被列入“国家企业信用信息公示系统”网站（www.gsxt.gov.cn）“经营异常或严重违法失信”记录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48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48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p>
    <w:p>
      <w:pPr>
        <w:pStyle w:val="7"/>
        <w:spacing w:beforeLines="0" w:afterLines="0" w:line="480" w:lineRule="auto"/>
        <w:ind w:firstLine="482" w:firstLineChars="20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0000FF"/>
          <w:kern w:val="2"/>
          <w:sz w:val="24"/>
          <w:lang w:val="en-US" w:eastAsia="zh-CN"/>
        </w:rPr>
        <w:t>要求在</w:t>
      </w:r>
      <w:r>
        <w:rPr>
          <w:rFonts w:hint="default" w:ascii="Times New Roman" w:hAnsi="Times New Roman"/>
          <w:b/>
          <w:bCs/>
          <w:color w:val="FF0000"/>
          <w:kern w:val="2"/>
          <w:sz w:val="24"/>
          <w:lang w:val="en-US" w:eastAsia="zh-CN"/>
        </w:rPr>
        <w:t>纸质文件盖章后扫描上传</w:t>
      </w:r>
      <w:r>
        <w:rPr>
          <w:rFonts w:hint="default" w:ascii="Times New Roman" w:hAnsi="Times New Roman"/>
          <w:b/>
          <w:bCs/>
          <w:color w:val="0000FF"/>
          <w:kern w:val="2"/>
          <w:sz w:val="24"/>
          <w:lang w:val="en-US" w:eastAsia="zh-CN"/>
        </w:rPr>
        <w:t>，</w:t>
      </w:r>
      <w:r>
        <w:rPr>
          <w:rFonts w:hint="eastAsia" w:ascii="Times New Roman" w:hAnsi="Times New Roman"/>
          <w:b/>
          <w:bCs/>
          <w:color w:val="0000FF"/>
          <w:kern w:val="2"/>
          <w:sz w:val="24"/>
          <w:lang w:val="en-US" w:eastAsia="zh-CN"/>
        </w:rPr>
        <w:t>报价</w:t>
      </w:r>
      <w:r>
        <w:rPr>
          <w:rFonts w:hint="default" w:ascii="Times New Roman" w:hAnsi="Times New Roman"/>
          <w:b/>
          <w:bCs/>
          <w:color w:val="0000FF"/>
          <w:kern w:val="2"/>
          <w:sz w:val="24"/>
          <w:lang w:val="en-US" w:eastAsia="zh-CN"/>
        </w:rPr>
        <w:t>文件内盖章处要求</w:t>
      </w:r>
      <w:r>
        <w:rPr>
          <w:rFonts w:hint="default" w:ascii="Times New Roman" w:hAnsi="Times New Roman"/>
          <w:b/>
          <w:bCs/>
          <w:color w:val="FF0000"/>
          <w:kern w:val="2"/>
          <w:sz w:val="24"/>
          <w:lang w:val="en-US" w:eastAsia="zh-CN"/>
        </w:rPr>
        <w:t>盖印实体章（鲜章）</w:t>
      </w:r>
      <w:r>
        <w:rPr>
          <w:rFonts w:hint="default" w:ascii="Times New Roman" w:hAnsi="Times New Roman"/>
          <w:b/>
          <w:bCs/>
          <w:color w:val="0000FF"/>
          <w:kern w:val="2"/>
          <w:sz w:val="24"/>
          <w:lang w:val="en-US" w:eastAsia="zh-CN"/>
        </w:rPr>
        <w:t>，签名处要求</w:t>
      </w:r>
      <w:r>
        <w:rPr>
          <w:rFonts w:hint="default" w:ascii="Times New Roman" w:hAnsi="Times New Roman"/>
          <w:b/>
          <w:bCs/>
          <w:color w:val="FF0000"/>
          <w:kern w:val="2"/>
          <w:sz w:val="24"/>
          <w:lang w:val="en-US" w:eastAsia="zh-CN"/>
        </w:rPr>
        <w:t>手签字或盖印实体</w:t>
      </w:r>
      <w:r>
        <w:rPr>
          <w:rFonts w:hint="default" w:ascii="Times New Roman" w:hAnsi="Times New Roman"/>
          <w:b/>
          <w:bCs/>
          <w:color w:val="0000FF"/>
          <w:kern w:val="2"/>
          <w:sz w:val="24"/>
          <w:lang w:val="en-US" w:eastAsia="zh-CN"/>
        </w:rPr>
        <w:t>法人/委托人私章。</w:t>
      </w:r>
    </w:p>
    <w:p>
      <w:pPr>
        <w:pStyle w:val="7"/>
        <w:spacing w:beforeLines="0" w:afterLines="0" w:line="480" w:lineRule="auto"/>
        <w:ind w:firstLine="482" w:firstLineChars="20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kern w:val="0"/>
          <w:sz w:val="24"/>
          <w:lang w:val="en-US" w:eastAsia="zh-CN"/>
        </w:rPr>
        <w:t>.</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48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48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480" w:lineRule="auto"/>
        <w:ind w:firstLine="0" w:firstLineChars="0"/>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p>
    <w:p>
      <w:pPr>
        <w:pStyle w:val="6"/>
        <w:keepNext w:val="0"/>
        <w:keepLines w:val="0"/>
        <w:pageBreakBefore w:val="0"/>
        <w:widowControl w:val="0"/>
        <w:kinsoku/>
        <w:wordWrap/>
        <w:overflowPunct/>
        <w:topLinePunct w:val="0"/>
        <w:bidi w:val="0"/>
        <w:snapToGrid/>
        <w:spacing w:beforeLines="0" w:afterLines="0" w:line="480" w:lineRule="auto"/>
        <w:ind w:firstLine="482" w:firstLineChars="200"/>
        <w:rPr>
          <w:rFonts w:hint="eastAsia" w:hAnsi="宋体" w:cs="仿宋"/>
          <w:color w:val="0000FF"/>
          <w:sz w:val="24"/>
          <w:u w:val="none"/>
          <w:lang w:val="en-US" w:eastAsia="zh-CN"/>
        </w:rPr>
      </w:pPr>
      <w:r>
        <w:rPr>
          <w:rFonts w:hint="eastAsia" w:ascii="Times New Roman" w:cs="Times New Roman"/>
          <w:b/>
          <w:bCs/>
          <w:color w:val="auto"/>
          <w:sz w:val="24"/>
          <w:lang w:val="en-US" w:eastAsia="zh-CN"/>
        </w:rPr>
        <w:t>1.</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w:t>
      </w:r>
    </w:p>
    <w:p>
      <w:pPr>
        <w:pStyle w:val="6"/>
        <w:keepNext w:val="0"/>
        <w:keepLines w:val="0"/>
        <w:pageBreakBefore w:val="0"/>
        <w:widowControl w:val="0"/>
        <w:kinsoku/>
        <w:wordWrap/>
        <w:overflowPunct/>
        <w:topLinePunct w:val="0"/>
        <w:bidi w:val="0"/>
        <w:snapToGrid/>
        <w:spacing w:beforeLines="0" w:afterLines="0" w:line="48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w:t>
      </w:r>
      <w:r>
        <w:rPr>
          <w:rFonts w:hint="eastAsia" w:cs="Times New Roman"/>
          <w:color w:val="auto"/>
          <w:sz w:val="24"/>
          <w:lang w:val="en-US" w:eastAsia="zh-CN"/>
        </w:rPr>
        <w:t>.</w:t>
      </w:r>
      <w:r>
        <w:rPr>
          <w:rFonts w:hint="default" w:ascii="Times New Roman" w:hAnsi="Times New Roman" w:eastAsia="宋体" w:cs="Times New Roman"/>
          <w:color w:val="auto"/>
          <w:sz w:val="24"/>
        </w:rPr>
        <w:t>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w:t>
      </w:r>
      <w:r>
        <w:rPr>
          <w:rFonts w:hint="default" w:ascii="Times New Roman" w:hAnsi="Times New Roman" w:eastAsia="宋体" w:cs="Times New Roman"/>
          <w:color w:val="auto"/>
          <w:sz w:val="24"/>
        </w:rPr>
        <w:t>月</w:t>
      </w:r>
      <w:r>
        <w:rPr>
          <w:rFonts w:hint="eastAsia" w:cs="Times New Roman"/>
          <w:color w:val="auto"/>
          <w:sz w:val="24"/>
          <w:lang w:val="en-US" w:eastAsia="zh-CN"/>
        </w:rPr>
        <w:t xml:space="preserve">  10 </w:t>
      </w:r>
      <w:r>
        <w:rPr>
          <w:rFonts w:hint="default" w:ascii="Times New Roman" w:hAnsi="Times New Roman" w:eastAsia="宋体" w:cs="Times New Roman"/>
          <w:color w:val="auto"/>
          <w:sz w:val="24"/>
        </w:rPr>
        <w:t>日 1</w:t>
      </w:r>
      <w:r>
        <w:rPr>
          <w:rFonts w:hint="eastAsia" w:cs="Times New Roman"/>
          <w:color w:val="auto"/>
          <w:sz w:val="24"/>
          <w:lang w:val="en-US" w:eastAsia="zh-CN"/>
        </w:rPr>
        <w:t>7:3</w:t>
      </w:r>
      <w:r>
        <w:rPr>
          <w:rFonts w:hint="default" w:ascii="Times New Roman" w:hAnsi="Times New Roman" w:eastAsia="宋体" w:cs="Times New Roman"/>
          <w:color w:val="auto"/>
          <w:sz w:val="24"/>
        </w:rPr>
        <w:t>0（北京时间）；</w:t>
      </w:r>
    </w:p>
    <w:permEnd w:id="5"/>
    <w:p>
      <w:pPr>
        <w:spacing w:beforeLines="0" w:afterLines="0" w:line="48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w:t>
      </w:r>
      <w:r>
        <w:rPr>
          <w:rFonts w:hint="eastAsia" w:cs="Times New Roman"/>
          <w:color w:val="auto"/>
          <w:sz w:val="24"/>
          <w:lang w:val="en-US" w:eastAsia="zh-CN"/>
        </w:rPr>
        <w:t>.</w:t>
      </w:r>
      <w:r>
        <w:rPr>
          <w:rFonts w:hint="default" w:ascii="Times New Roman" w:hAnsi="Times New Roman" w:eastAsia="宋体" w:cs="Times New Roman"/>
          <w:color w:val="auto"/>
          <w:sz w:val="24"/>
        </w:rPr>
        <w:t>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color w:val="auto"/>
          <w:sz w:val="24"/>
          <w:lang w:val="en-US" w:eastAsia="zh-CN"/>
        </w:rPr>
        <w:t>投标单位全称+</w:t>
      </w:r>
      <w:r>
        <w:rPr>
          <w:rFonts w:hint="eastAsia" w:cs="Times New Roman"/>
          <w:color w:val="auto"/>
          <w:sz w:val="24"/>
          <w:lang w:eastAsia="zh-CN"/>
        </w:rPr>
        <w:t>南湾首府物业服务中心空调安装</w:t>
      </w:r>
      <w:r>
        <w:rPr>
          <w:rFonts w:hint="default" w:ascii="Times New Roman" w:hAnsi="Times New Roman" w:eastAsia="宋体" w:cs="Times New Roman"/>
          <w:color w:val="auto"/>
          <w:sz w:val="24"/>
        </w:rPr>
        <w:t>+</w:t>
      </w:r>
      <w:r>
        <w:rPr>
          <w:rFonts w:hint="eastAsia" w:cs="Times New Roman"/>
          <w:color w:val="auto"/>
          <w:sz w:val="24"/>
          <w:lang w:val="en-US" w:eastAsia="zh-CN"/>
        </w:rPr>
        <w:t>许工</w:t>
      </w:r>
      <w:permEnd w:id="6"/>
      <w:r>
        <w:rPr>
          <w:rFonts w:hint="default" w:ascii="Times New Roman" w:hAnsi="Times New Roman" w:eastAsia="宋体" w:cs="Times New Roman"/>
          <w:color w:val="auto"/>
          <w:sz w:val="24"/>
        </w:rPr>
        <w:t>）。</w:t>
      </w:r>
    </w:p>
    <w:p>
      <w:pPr>
        <w:spacing w:beforeLines="0" w:afterLines="0" w:line="48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color w:val="auto"/>
          <w:sz w:val="24"/>
          <w:lang w:val="en-US" w:eastAsia="zh-CN"/>
        </w:rPr>
        <w:t>.</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逾期送达的、未送达指定邮箱地点的或者不按照询价文件要求格式的报价文件，将视为无效报价。</w:t>
      </w:r>
    </w:p>
    <w:p>
      <w:pPr>
        <w:numPr>
          <w:ilvl w:val="0"/>
          <w:numId w:val="0"/>
        </w:numPr>
        <w:spacing w:before="0" w:beforeLines="0" w:after="0" w:afterLines="0" w:line="48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4"/>
        <w:spacing w:beforeLines="0" w:afterLines="0" w:line="48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48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48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48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Lines/>
        <w:widowControl/>
        <w:tabs>
          <w:tab w:val="left" w:pos="201"/>
        </w:tabs>
        <w:adjustRightInd w:val="0"/>
        <w:snapToGrid w:val="0"/>
        <w:spacing w:beforeLines="0" w:afterLines="0" w:line="480" w:lineRule="auto"/>
        <w:ind w:firstLine="480" w:firstLineChars="200"/>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2.8 若中标供应商放弃中标资格、不符合中标条件的、因不可抗力不能履行合同或者被查实存在影响中标结果的违法行为等情形，招标人可按照确定的【经评审投标价由低到高】排名顺序依次确定增补为中标供应商，也可重新招标。</w:t>
      </w: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十、</w:t>
      </w:r>
      <w:r>
        <w:rPr>
          <w:rFonts w:hint="default" w:ascii="Times New Roman" w:hAnsi="Times New Roman" w:eastAsia="宋体" w:cs="Times New Roman"/>
          <w:b/>
          <w:bCs/>
          <w:color w:val="auto"/>
          <w:sz w:val="24"/>
        </w:rPr>
        <w:t>细微偏差修正</w:t>
      </w:r>
    </w:p>
    <w:p>
      <w:pPr>
        <w:pStyle w:val="34"/>
        <w:spacing w:beforeLines="0" w:afterLines="0" w:line="480" w:lineRule="auto"/>
        <w:ind w:firstLine="480"/>
        <w:rPr>
          <w:rFonts w:hint="default" w:ascii="宋体" w:hAnsi="宋体"/>
          <w:sz w:val="24"/>
        </w:rPr>
      </w:pPr>
      <w:r>
        <w:rPr>
          <w:rFonts w:hint="default" w:ascii="宋体" w:hAnsi="宋体"/>
          <w:sz w:val="24"/>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pStyle w:val="34"/>
        <w:spacing w:beforeLines="0" w:afterLines="0" w:line="480" w:lineRule="auto"/>
        <w:ind w:firstLine="480"/>
        <w:rPr>
          <w:rFonts w:hint="default" w:ascii="宋体" w:hAnsi="宋体"/>
          <w:sz w:val="24"/>
        </w:rPr>
      </w:pPr>
      <w:r>
        <w:rPr>
          <w:rFonts w:hint="default" w:ascii="宋体" w:hAnsi="宋体"/>
          <w:sz w:val="24"/>
        </w:rPr>
        <w:t>2．存在细微偏差的报价文件，采购人应评标时进行认定并要求报价人书面补正细微偏差。报价人书面作出补正之后，应当视为有效报价文件。若报价人拒绝补正，其报价文件将被拒绝。</w:t>
      </w:r>
    </w:p>
    <w:p>
      <w:pPr>
        <w:pStyle w:val="34"/>
        <w:spacing w:beforeLines="0" w:afterLines="0" w:line="480" w:lineRule="auto"/>
        <w:ind w:firstLine="480"/>
        <w:rPr>
          <w:rFonts w:hint="default" w:ascii="宋体" w:hAnsi="宋体"/>
          <w:sz w:val="24"/>
        </w:rPr>
      </w:pPr>
      <w:r>
        <w:rPr>
          <w:rFonts w:hint="default" w:ascii="宋体" w:hAnsi="宋体"/>
          <w:sz w:val="24"/>
        </w:rPr>
        <w:t>3．细微偏差按照下列原则进行补正（次序排先者优先）：</w:t>
      </w:r>
    </w:p>
    <w:p>
      <w:pPr>
        <w:pStyle w:val="34"/>
        <w:spacing w:beforeLines="0" w:afterLines="0" w:line="480" w:lineRule="auto"/>
        <w:ind w:firstLine="480"/>
        <w:rPr>
          <w:rFonts w:hint="default" w:ascii="宋体" w:hAnsi="宋体"/>
          <w:sz w:val="24"/>
        </w:rPr>
      </w:pPr>
      <w:r>
        <w:rPr>
          <w:rFonts w:hint="default" w:ascii="宋体" w:hAnsi="宋体"/>
          <w:sz w:val="24"/>
        </w:rPr>
        <w:t>（1）投标报价大写金额与小写金额不一致的，除非大写金额存在明显的小数点错误，否则，应当以大写金额为准，修改小写金额。</w:t>
      </w:r>
    </w:p>
    <w:p>
      <w:pPr>
        <w:pStyle w:val="34"/>
        <w:spacing w:beforeLines="0" w:afterLines="0" w:line="480" w:lineRule="auto"/>
        <w:ind w:firstLine="480"/>
        <w:rPr>
          <w:rFonts w:hint="default" w:ascii="宋体" w:hAnsi="宋体"/>
          <w:sz w:val="24"/>
        </w:rPr>
      </w:pPr>
      <w:r>
        <w:rPr>
          <w:rFonts w:hint="default" w:ascii="宋体" w:hAnsi="宋体"/>
          <w:sz w:val="24"/>
        </w:rPr>
        <w:t>（2）投标总价金额与分项报价合计金额不一致的，除非投标总价金额存在明显的小数点错误，否则，应当以投标总价金额为准，修改分项报价合计金额。</w:t>
      </w:r>
    </w:p>
    <w:p>
      <w:pPr>
        <w:pStyle w:val="34"/>
        <w:spacing w:beforeLines="0" w:afterLines="0" w:line="480" w:lineRule="auto"/>
        <w:ind w:firstLine="480"/>
        <w:rPr>
          <w:rFonts w:hint="default" w:ascii="宋体" w:hAnsi="宋体"/>
          <w:sz w:val="24"/>
        </w:rPr>
      </w:pPr>
      <w:r>
        <w:rPr>
          <w:rFonts w:hint="default" w:ascii="宋体" w:hAnsi="宋体"/>
          <w:sz w:val="24"/>
        </w:rPr>
        <w:t>（3）若用文字表示的数值与用数字表示的数值不一致，以文字表示的数值为准。</w:t>
      </w:r>
    </w:p>
    <w:p>
      <w:pPr>
        <w:pStyle w:val="34"/>
        <w:spacing w:beforeLines="0" w:afterLines="0" w:line="480" w:lineRule="auto"/>
        <w:ind w:firstLine="480"/>
        <w:rPr>
          <w:rFonts w:hint="eastAsia"/>
        </w:rPr>
      </w:pPr>
      <w:r>
        <w:rPr>
          <w:rFonts w:hint="default" w:ascii="宋体" w:hAnsi="宋体"/>
          <w:sz w:val="24"/>
        </w:rPr>
        <w:t>（4）其他细微偏差按照有利于采购人的原则进行补正。</w:t>
      </w:r>
    </w:p>
    <w:p>
      <w:pPr>
        <w:pStyle w:val="2"/>
        <w:rPr>
          <w:rFonts w:hint="eastAsia"/>
        </w:rPr>
      </w:pPr>
    </w:p>
    <w:p>
      <w:pPr>
        <w:numPr>
          <w:ilvl w:val="0"/>
          <w:numId w:val="0"/>
        </w:numPr>
        <w:tabs>
          <w:tab w:val="left" w:pos="180"/>
        </w:tabs>
        <w:spacing w:beforeLines="0" w:afterLines="0" w:line="480" w:lineRule="auto"/>
        <w:rPr>
          <w:rFonts w:hint="default" w:ascii="Times New Roman" w:hAnsi="Times New Roman" w:eastAsia="宋体" w:cs="Times New Roman"/>
          <w:b/>
          <w:bCs/>
          <w:color w:val="auto"/>
          <w:sz w:val="24"/>
        </w:rPr>
      </w:pPr>
      <w:bookmarkStart w:id="1" w:name="_Toc47961947"/>
      <w:r>
        <w:rPr>
          <w:rFonts w:hint="default" w:ascii="Times New Roman" w:hAnsi="Times New Roman" w:eastAsia="宋体" w:cs="Times New Roman"/>
          <w:b/>
          <w:bCs/>
          <w:color w:val="auto"/>
          <w:sz w:val="24"/>
          <w:lang w:val="en-US" w:eastAsia="zh-CN"/>
        </w:rPr>
        <w:t>十</w:t>
      </w:r>
      <w:r>
        <w:rPr>
          <w:rFonts w:hint="eastAsia" w:cs="Times New Roman"/>
          <w:b/>
          <w:bCs/>
          <w:color w:val="auto"/>
          <w:sz w:val="24"/>
          <w:lang w:val="en-US" w:eastAsia="zh-CN"/>
        </w:rPr>
        <w:t>一</w:t>
      </w:r>
      <w:r>
        <w:rPr>
          <w:rFonts w:hint="default" w:ascii="Times New Roman" w:hAnsi="Times New Roman" w:eastAsia="宋体" w:cs="Times New Roman"/>
          <w:b/>
          <w:bCs/>
          <w:color w:val="auto"/>
          <w:sz w:val="24"/>
          <w:lang w:val="en-US" w:eastAsia="zh-CN"/>
        </w:rPr>
        <w:t>、</w:t>
      </w:r>
      <w:r>
        <w:rPr>
          <w:rFonts w:hint="default" w:ascii="Times New Roman" w:hAnsi="Times New Roman" w:eastAsia="宋体" w:cs="Times New Roman"/>
          <w:b/>
          <w:bCs/>
          <w:color w:val="auto"/>
          <w:sz w:val="24"/>
        </w:rPr>
        <w:t>联系方式</w:t>
      </w:r>
      <w:bookmarkEnd w:id="1"/>
    </w:p>
    <w:p>
      <w:pPr>
        <w:numPr>
          <w:ilvl w:val="0"/>
          <w:numId w:val="0"/>
        </w:numPr>
        <w:spacing w:beforeLines="0" w:afterLines="0" w:line="480" w:lineRule="auto"/>
        <w:ind w:firstLine="480" w:firstLineChars="200"/>
        <w:rPr>
          <w:rFonts w:hint="default" w:ascii="宋体" w:hAnsi="宋体"/>
          <w:sz w:val="24"/>
          <w:lang w:val="en-US" w:eastAsia="zh-CN"/>
        </w:rPr>
      </w:pPr>
      <w:r>
        <w:rPr>
          <w:rFonts w:hint="eastAsia" w:ascii="宋体" w:hAnsi="宋体"/>
          <w:sz w:val="24"/>
          <w:lang w:val="en-US" w:eastAsia="zh-CN"/>
        </w:rPr>
        <w:t>1.</w:t>
      </w:r>
      <w:r>
        <w:rPr>
          <w:rFonts w:hint="default" w:ascii="宋体" w:hAnsi="宋体"/>
          <w:sz w:val="24"/>
          <w:lang w:val="en-US" w:eastAsia="zh-CN"/>
        </w:rPr>
        <w:t>地址：</w:t>
      </w:r>
      <w:r>
        <w:rPr>
          <w:rFonts w:hint="eastAsia" w:ascii="宋体" w:hAnsi="宋体"/>
          <w:sz w:val="24"/>
          <w:lang w:val="en-US" w:eastAsia="zh-CN"/>
        </w:rPr>
        <w:t>珠海市香洲区卫康路199号香洲创港中心17栋14楼。</w:t>
      </w:r>
    </w:p>
    <w:p>
      <w:pPr>
        <w:numPr>
          <w:ilvl w:val="0"/>
          <w:numId w:val="0"/>
        </w:numPr>
        <w:spacing w:beforeLines="0" w:afterLines="0" w:line="480" w:lineRule="auto"/>
        <w:ind w:firstLine="480" w:firstLineChars="200"/>
        <w:rPr>
          <w:rFonts w:hint="default" w:ascii="Times New Roman" w:hAnsi="Times New Roman" w:eastAsia="宋体" w:cs="Times New Roman"/>
          <w:color w:val="auto"/>
        </w:rPr>
      </w:pPr>
      <w:r>
        <w:rPr>
          <w:rFonts w:hint="eastAsia" w:ascii="宋体" w:hAnsi="宋体"/>
          <w:sz w:val="24"/>
          <w:lang w:val="en-US" w:eastAsia="zh-CN"/>
        </w:rPr>
        <w:t>2.报价</w:t>
      </w:r>
      <w:r>
        <w:rPr>
          <w:rFonts w:hint="default" w:ascii="宋体" w:hAnsi="宋体"/>
          <w:sz w:val="24"/>
          <w:lang w:val="en-US" w:eastAsia="zh-CN"/>
        </w:rPr>
        <w:t>咨询联</w:t>
      </w:r>
      <w:r>
        <w:rPr>
          <w:rFonts w:hint="default" w:ascii="Times New Roman" w:hAnsi="Times New Roman" w:eastAsia="宋体" w:cs="Times New Roman"/>
          <w:color w:val="auto"/>
          <w:sz w:val="24"/>
          <w:szCs w:val="24"/>
        </w:rPr>
        <w:t xml:space="preserve">系方式： </w:t>
      </w:r>
      <w:permStart w:id="7" w:edGrp="everyone"/>
      <w:r>
        <w:rPr>
          <w:rFonts w:hint="eastAsia" w:ascii="Times New Roman" w:hAnsi="Times New Roman" w:eastAsia="宋体" w:cs="Times New Roman"/>
          <w:color w:val="auto"/>
          <w:sz w:val="24"/>
          <w:szCs w:val="24"/>
          <w:lang w:eastAsia="zh-CN"/>
        </w:rPr>
        <w:t>（</w:t>
      </w:r>
      <w:r>
        <w:rPr>
          <w:rFonts w:hint="eastAsia" w:ascii="Times New Roman" w:hAnsi="Times New Roman" w:cs="Times New Roman"/>
          <w:color w:val="auto"/>
          <w:sz w:val="24"/>
          <w:szCs w:val="24"/>
          <w:lang w:val="en-US" w:eastAsia="zh-CN"/>
        </w:rPr>
        <w:t>许</w:t>
      </w:r>
      <w:r>
        <w:rPr>
          <w:rFonts w:hint="eastAsia" w:cs="Times New Roman"/>
          <w:color w:val="auto"/>
          <w:sz w:val="24"/>
          <w:szCs w:val="24"/>
          <w:lang w:val="en-US" w:eastAsia="zh-CN"/>
        </w:rPr>
        <w:t>工15989798246</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19"/>
        <w:ind w:firstLine="480" w:firstLineChars="200"/>
        <w:rPr>
          <w:rFonts w:hint="default" w:ascii="Times New Roman" w:hAnsi="Times New Roman" w:eastAsia="宋体" w:cs="Times New Roman"/>
          <w:color w:val="auto"/>
          <w:sz w:val="24"/>
          <w:szCs w:val="24"/>
        </w:rPr>
      </w:pPr>
    </w:p>
    <w:p>
      <w:pPr>
        <w:pStyle w:val="19"/>
        <w:jc w:val="right"/>
        <w:rPr>
          <w:rFonts w:hint="eastAsia" w:ascii="宋体" w:hAnsi="宋体" w:eastAsia="宋体" w:cs="宋体"/>
          <w:color w:val="auto"/>
          <w:sz w:val="24"/>
          <w:szCs w:val="24"/>
        </w:rPr>
      </w:pPr>
    </w:p>
    <w:p>
      <w:pPr>
        <w:pStyle w:val="19"/>
        <w:spacing w:line="48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珠海正方物业管理有限公司</w:t>
      </w:r>
      <w:r>
        <w:rPr>
          <w:rFonts w:hint="eastAsia" w:ascii="宋体" w:hAnsi="宋体" w:eastAsia="宋体" w:cs="宋体"/>
          <w:color w:val="auto"/>
          <w:sz w:val="24"/>
          <w:szCs w:val="24"/>
        </w:rPr>
        <w:t xml:space="preserve">         </w:t>
      </w:r>
    </w:p>
    <w:p>
      <w:pPr>
        <w:pStyle w:val="19"/>
        <w:spacing w:line="480" w:lineRule="auto"/>
        <w:jc w:val="right"/>
        <w:rPr>
          <w:rFonts w:hint="eastAsia" w:ascii="宋体" w:hAnsi="宋体" w:eastAsia="宋体" w:cs="宋体"/>
          <w:color w:val="auto"/>
          <w:sz w:val="24"/>
          <w:szCs w:val="24"/>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w:t>
      </w:r>
      <w:r>
        <w:rPr>
          <w:rFonts w:hint="eastAsia" w:ascii="宋体" w:hAnsi="宋体" w:eastAsia="宋体" w:cs="宋体"/>
          <w:color w:val="auto"/>
          <w:sz w:val="24"/>
          <w:szCs w:val="24"/>
        </w:rPr>
        <w:t>月</w:t>
      </w:r>
      <w:r>
        <w:rPr>
          <w:rFonts w:hint="eastAsia" w:ascii="宋体" w:hAnsi="宋体" w:cs="宋体"/>
          <w:color w:val="auto"/>
          <w:sz w:val="24"/>
          <w:szCs w:val="24"/>
          <w:lang w:val="en-US" w:eastAsia="zh-CN"/>
        </w:rPr>
        <w:t>8</w:t>
      </w:r>
      <w:r>
        <w:rPr>
          <w:rFonts w:hint="eastAsia" w:ascii="宋体" w:hAnsi="宋体" w:eastAsia="宋体" w:cs="宋体"/>
          <w:color w:val="auto"/>
          <w:sz w:val="24"/>
          <w:szCs w:val="24"/>
        </w:rPr>
        <w:t xml:space="preserve">  日</w:t>
      </w: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19"/>
        <w:jc w:val="right"/>
        <w:rPr>
          <w:rFonts w:hint="eastAsia" w:ascii="宋体" w:hAnsi="宋体" w:eastAsia="宋体" w:cs="宋体"/>
          <w:color w:val="auto"/>
          <w:sz w:val="24"/>
          <w:szCs w:val="24"/>
        </w:rPr>
      </w:pPr>
    </w:p>
    <w:p>
      <w:pPr>
        <w:pStyle w:val="3"/>
        <w:keepNext/>
        <w:keepLines/>
        <w:pageBreakBefore w:val="0"/>
        <w:widowControl w:val="0"/>
        <w:numPr>
          <w:ilvl w:val="0"/>
          <w:numId w:val="2"/>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27664"/>
      <w:bookmarkStart w:id="3" w:name="_Toc15547"/>
      <w:bookmarkStart w:id="4" w:name="_Toc9199"/>
      <w:r>
        <w:rPr>
          <w:rFonts w:hint="eastAsia" w:ascii="宋体" w:hAnsi="宋体" w:eastAsia="宋体"/>
          <w:lang w:eastAsia="zh-CN"/>
        </w:rPr>
        <w:t>报价文件格式</w:t>
      </w:r>
      <w:bookmarkEnd w:id="2"/>
      <w:bookmarkEnd w:id="3"/>
      <w:bookmarkEnd w:id="4"/>
      <w:bookmarkStart w:id="5" w:name="_Toc276645578"/>
      <w:bookmarkStart w:id="6" w:name="_Toc503427708"/>
    </w:p>
    <w:p>
      <w:pPr>
        <w:pStyle w:val="4"/>
        <w:spacing w:line="360" w:lineRule="auto"/>
        <w:rPr>
          <w:rFonts w:hint="eastAsia" w:ascii="黑体" w:hAnsi="黑体" w:eastAsia="黑体" w:cs="黑体"/>
          <w:b/>
          <w:bCs w:val="0"/>
          <w:sz w:val="28"/>
          <w:szCs w:val="28"/>
        </w:rPr>
      </w:pPr>
      <w:bookmarkStart w:id="7" w:name="_Toc202254105"/>
      <w:bookmarkStart w:id="8" w:name="_Toc503427710"/>
      <w:bookmarkStart w:id="9" w:name="_Toc202251700"/>
      <w:bookmarkStart w:id="10" w:name="_Toc202252034"/>
      <w:bookmarkStart w:id="11" w:name="_Toc276645579"/>
      <w:bookmarkStart w:id="12" w:name="_Toc17685"/>
      <w:bookmarkStart w:id="13" w:name="_Toc16107"/>
      <w:bookmarkStart w:id="14" w:name="_Toc259090982"/>
      <w:bookmarkStart w:id="15" w:name="_Toc202816996"/>
      <w:bookmarkStart w:id="16" w:name="_Toc15317"/>
      <w:bookmarkStart w:id="17" w:name="_Toc202251075"/>
      <w:bookmarkStart w:id="18" w:name="_Toc698"/>
      <w:bookmarkStart w:id="19" w:name="_Toc202819878"/>
      <w:bookmarkStart w:id="20" w:name="_Toc202820351"/>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503427711"/>
      <w:bookmarkStart w:id="22" w:name="_Toc276645580"/>
      <w:bookmarkStart w:id="23" w:name="_Toc259090983"/>
      <w:bookmarkStart w:id="24" w:name="_Toc20366"/>
      <w:bookmarkStart w:id="25" w:name="_Toc13089"/>
      <w:bookmarkStart w:id="26" w:name="_Toc24181"/>
      <w:bookmarkStart w:id="27" w:name="_Toc32660"/>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南湾首府物业服务中心空调安装</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w:t>
      </w:r>
      <w:r>
        <w:rPr>
          <w:rFonts w:hint="eastAsia" w:ascii="宋体" w:hAnsi="宋体"/>
          <w:kern w:val="0"/>
          <w:sz w:val="24"/>
          <w:lang w:eastAsia="zh-CN"/>
        </w:rPr>
        <w:t>（</w:t>
      </w:r>
      <w:r>
        <w:rPr>
          <w:rFonts w:hint="eastAsia" w:ascii="宋体" w:hAnsi="宋体"/>
          <w:kern w:val="0"/>
          <w:sz w:val="24"/>
        </w:rPr>
        <w:t>如果有的话</w:t>
      </w:r>
      <w:r>
        <w:rPr>
          <w:rFonts w:hint="eastAsia" w:ascii="宋体" w:hAnsi="宋体"/>
          <w:kern w:val="0"/>
          <w:sz w:val="24"/>
          <w:lang w:eastAsia="zh-CN"/>
        </w:rPr>
        <w:t>）</w:t>
      </w:r>
      <w:r>
        <w:rPr>
          <w:rFonts w:hint="eastAsia" w:ascii="宋体" w:hAnsi="宋体"/>
          <w:kern w:val="0"/>
          <w:sz w:val="24"/>
        </w:rPr>
        <w:t>。我方已完全清晰理解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w:t>
      </w:r>
      <w:r>
        <w:rPr>
          <w:rFonts w:hint="eastAsia" w:ascii="宋体" w:hAnsi="宋体"/>
          <w:kern w:val="0"/>
          <w:sz w:val="24"/>
          <w:lang w:val="en-US" w:eastAsia="zh-CN"/>
        </w:rPr>
        <w:t>成分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人名称</w:t>
      </w:r>
      <w:r>
        <w:rPr>
          <w:rFonts w:hint="eastAsia" w:ascii="宋体" w:hAnsi="宋体"/>
          <w:sz w:val="24"/>
          <w:lang w:eastAsia="zh-CN"/>
        </w:rPr>
        <w:t>（</w:t>
      </w:r>
      <w:r>
        <w:rPr>
          <w:rFonts w:hint="eastAsia" w:ascii="宋体" w:hAnsi="宋体"/>
          <w:sz w:val="24"/>
        </w:rPr>
        <w:t>公章</w:t>
      </w:r>
      <w:r>
        <w:rPr>
          <w:rFonts w:hint="eastAsia" w:ascii="宋体" w:hAnsi="宋体"/>
          <w:sz w:val="24"/>
          <w:lang w:eastAsia="zh-CN"/>
        </w:rPr>
        <w:t>）</w:t>
      </w:r>
      <w:r>
        <w:rPr>
          <w:rFonts w:hint="eastAsia" w:ascii="宋体" w:hAnsi="宋体"/>
          <w:sz w:val="24"/>
        </w:rPr>
        <w:t xml:space="preserve">：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1.2法</w:t>
      </w:r>
      <w:r>
        <w:rPr>
          <w:rFonts w:hint="eastAsia" w:ascii="宋体" w:hAnsi="宋体" w:eastAsia="宋体"/>
          <w:sz w:val="28"/>
        </w:rPr>
        <w:t>定代表人</w:t>
      </w:r>
      <w:r>
        <w:rPr>
          <w:rFonts w:hint="eastAsia" w:ascii="宋体" w:hAnsi="宋体" w:eastAsia="宋体"/>
          <w:sz w:val="28"/>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t xml:space="preserve"> </w:t>
      </w:r>
    </w:p>
    <w:p>
      <w:pPr>
        <w:rPr>
          <w:rStyle w:val="17"/>
          <w:rFonts w:hint="eastAsia" w:ascii="Times New Roman" w:hAnsi="Times New Roman" w:eastAsia="黑体" w:cs="Times New Roman"/>
          <w:b w:val="0"/>
          <w:bCs w:val="0"/>
          <w:color w:val="auto"/>
          <w:sz w:val="28"/>
          <w:szCs w:val="28"/>
          <w:lang w:val="en-US" w:eastAsia="zh-CN"/>
        </w:rPr>
      </w:pPr>
      <w:r>
        <w:rPr>
          <w:rStyle w:val="17"/>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hint="eastAsia" w:ascii="宋体" w:hAnsi="宋体" w:eastAsia="宋体"/>
          <w:sz w:val="28"/>
          <w:lang w:val="en-US" w:eastAsia="zh-CN"/>
        </w:rPr>
      </w:pPr>
      <w:bookmarkStart w:id="29" w:name="_Toc19817"/>
      <w:bookmarkStart w:id="30" w:name="_Toc27591"/>
      <w:bookmarkStart w:id="31" w:name="_Toc528"/>
      <w:bookmarkStart w:id="32" w:name="_Toc503427713"/>
      <w:bookmarkStart w:id="33" w:name="_Toc19171"/>
      <w:bookmarkStart w:id="34" w:name="_Toc17080"/>
      <w:r>
        <w:rPr>
          <w:rFonts w:hint="eastAsia" w:ascii="宋体" w:hAnsi="宋体" w:eastAsia="宋体"/>
          <w:sz w:val="28"/>
          <w:lang w:val="en-US" w:eastAsia="zh-CN"/>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珠海正方物业管理有限公司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rPr>
        <w:t xml:space="preserve">      </w:t>
      </w:r>
      <w:r>
        <w:rPr>
          <w:rFonts w:hint="eastAsia" w:ascii="宋体" w:hAnsi="宋体"/>
          <w:sz w:val="24"/>
          <w:u w:val="single"/>
          <w:lang w:eastAsia="zh-CN"/>
        </w:rPr>
        <w:t>南湾首府物业服务中心空调安装</w:t>
      </w:r>
      <w:r>
        <w:rPr>
          <w:rFonts w:hint="eastAsia" w:ascii="宋体" w:hAnsi="宋体"/>
          <w:sz w:val="24"/>
          <w:u w:val="single"/>
        </w:rPr>
        <w:t xml:space="preserve">    </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hint="eastAsia" w:ascii="宋体" w:hAnsi="宋体"/>
          <w:sz w:val="24"/>
          <w:lang w:eastAsia="zh-CN"/>
        </w:rPr>
        <w:t>报价</w:t>
      </w:r>
      <w:r>
        <w:rPr>
          <w:rFonts w:hint="eastAsia" w:ascii="宋体" w:hAnsi="宋体"/>
          <w:sz w:val="24"/>
        </w:rPr>
        <w:t>文件中提供法人或者其他组织的营业执照等作为证明材料，复印件）</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w:t>
      </w:r>
      <w:r>
        <w:rPr>
          <w:rFonts w:hint="eastAsia" w:ascii="宋体" w:hAnsi="宋体"/>
          <w:sz w:val="24"/>
          <w:highlight w:val="none"/>
          <w:lang w:val="en-US" w:eastAsia="zh-CN"/>
        </w:rPr>
        <w:t>满足第一部分第五条“供应商资格要求”所</w:t>
      </w:r>
      <w:r>
        <w:rPr>
          <w:rFonts w:hint="eastAsia" w:ascii="宋体" w:hAnsi="宋体"/>
          <w:sz w:val="24"/>
          <w:lang w:val="en-US" w:eastAsia="zh-CN"/>
        </w:rPr>
        <w:t>列条款</w:t>
      </w:r>
      <w:r>
        <w:rPr>
          <w:rFonts w:hint="eastAsia" w:ascii="宋体" w:hAnsi="宋体"/>
          <w:sz w:val="24"/>
        </w:rPr>
        <w:t>；</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r>
        <w:rPr>
          <w:rFonts w:hint="eastAsia" w:ascii="宋体" w:hAnsi="宋体"/>
          <w:sz w:val="24"/>
          <w:lang w:eastAsia="zh-CN"/>
        </w:rPr>
        <w:t>；</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hint="eastAsia" w:ascii="宋体" w:hAnsi="宋体" w:eastAsia="宋体"/>
          <w:sz w:val="24"/>
          <w:lang w:eastAsia="zh-CN"/>
        </w:rPr>
      </w:pPr>
      <w:r>
        <w:rPr>
          <w:rFonts w:hint="eastAsia" w:ascii="宋体" w:hAnsi="宋体"/>
          <w:sz w:val="24"/>
          <w:lang w:val="en-US" w:eastAsia="zh-CN"/>
        </w:rPr>
        <w:t>2</w:t>
      </w:r>
      <w:r>
        <w:rPr>
          <w:rFonts w:hint="eastAsia" w:ascii="宋体" w:hAnsi="宋体"/>
          <w:sz w:val="24"/>
        </w:rPr>
        <w:t>.2 存在直接控股或管理关系的</w:t>
      </w:r>
      <w:r>
        <w:rPr>
          <w:rFonts w:hint="eastAsia" w:ascii="宋体" w:hAnsi="宋体"/>
          <w:sz w:val="24"/>
          <w:lang w:eastAsia="zh-CN"/>
        </w:rPr>
        <w:t>。</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5"/>
        <w:spacing w:before="100" w:after="100" w:line="360" w:lineRule="auto"/>
        <w:rPr>
          <w:rFonts w:hint="eastAsia" w:ascii="宋体" w:hAnsi="宋体" w:eastAsia="宋体"/>
          <w:sz w:val="28"/>
          <w:lang w:val="en-US" w:eastAsia="zh-CN"/>
        </w:rPr>
      </w:pPr>
      <w:bookmarkStart w:id="35" w:name="_Toc32141"/>
      <w:bookmarkStart w:id="36" w:name="_Toc13922"/>
      <w:bookmarkStart w:id="37" w:name="_Toc26971"/>
      <w:bookmarkStart w:id="38" w:name="_Toc10559"/>
      <w:bookmarkStart w:id="39" w:name="_Toc6220"/>
      <w:bookmarkStart w:id="40" w:name="_Toc9476"/>
      <w:bookmarkStart w:id="41" w:name="_Toc31767"/>
      <w:bookmarkStart w:id="42" w:name="_Toc24969"/>
      <w:bookmarkStart w:id="43" w:name="_Toc31877"/>
      <w:bookmarkStart w:id="44" w:name="_Toc10585"/>
      <w:bookmarkStart w:id="45" w:name="_Toc15464"/>
      <w:bookmarkStart w:id="46" w:name="_Toc19796"/>
      <w:bookmarkStart w:id="47" w:name="_Toc19969"/>
      <w:bookmarkStart w:id="48" w:name="_Toc14285"/>
      <w:bookmarkStart w:id="49" w:name="_Toc24356"/>
      <w:bookmarkStart w:id="50" w:name="_Toc5048"/>
      <w:bookmarkStart w:id="51" w:name="_Toc503427714"/>
      <w:bookmarkStart w:id="52" w:name="_Toc32498"/>
      <w:bookmarkStart w:id="53" w:name="_Toc4726"/>
      <w:bookmarkStart w:id="54" w:name="_Toc4427"/>
      <w:bookmarkStart w:id="55" w:name="_Toc6275"/>
      <w:bookmarkStart w:id="56" w:name="_Toc264628882"/>
      <w:bookmarkStart w:id="57" w:name="_Toc276645583"/>
      <w:bookmarkStart w:id="58" w:name="_Toc27468"/>
      <w:r>
        <w:rPr>
          <w:rFonts w:hint="eastAsia" w:ascii="宋体" w:hAnsi="宋体" w:eastAsia="宋体"/>
          <w:sz w:val="28"/>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bookmarkStart w:id="59" w:name="_Toc20437"/>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1.4关于无重大违法记录的声明函</w:t>
      </w:r>
      <w:bookmarkEnd w:id="51"/>
      <w:bookmarkEnd w:id="52"/>
      <w:bookmarkEnd w:id="53"/>
      <w:bookmarkEnd w:id="54"/>
      <w:bookmarkEnd w:id="55"/>
      <w:bookmarkEnd w:id="56"/>
      <w:bookmarkEnd w:id="57"/>
      <w:bookmarkEnd w:id="58"/>
      <w:bookmarkEnd w:id="59"/>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珠海正方物业管理有限公司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3"/>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3"/>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sectPr>
          <w:footerReference r:id="rId5" w:type="default"/>
          <w:pgSz w:w="11906" w:h="16838"/>
          <w:pgMar w:top="1304" w:right="1531" w:bottom="1247" w:left="1531" w:header="851" w:footer="992" w:gutter="0"/>
          <w:cols w:space="425" w:num="1"/>
          <w:docGrid w:type="lines" w:linePitch="312" w:charSpace="0"/>
        </w:sectPr>
      </w:pPr>
      <w:bookmarkStart w:id="60" w:name="_Toc202254108"/>
      <w:bookmarkStart w:id="61" w:name="_Toc276645592"/>
      <w:bookmarkStart w:id="62" w:name="_Toc3330"/>
      <w:bookmarkStart w:id="63" w:name="_Toc503427721"/>
      <w:bookmarkStart w:id="64" w:name="_Toc202252037"/>
      <w:bookmarkStart w:id="65" w:name="_Toc202251078"/>
      <w:bookmarkStart w:id="66" w:name="_Toc12992"/>
      <w:bookmarkStart w:id="67" w:name="_Toc202817000"/>
      <w:bookmarkStart w:id="68" w:name="_Toc259090996"/>
      <w:bookmarkStart w:id="69" w:name="_Toc24253"/>
      <w:bookmarkStart w:id="70" w:name="_Toc29543"/>
      <w:bookmarkStart w:id="71" w:name="_Toc21572"/>
      <w:bookmarkStart w:id="72" w:name="_Toc202251703"/>
      <w:bookmarkStart w:id="73" w:name="_Toc202820355"/>
      <w:bookmarkStart w:id="74" w:name="_Toc202819882"/>
      <w:r>
        <w:rPr>
          <w:rFonts w:hint="eastAsia" w:ascii="黑体" w:hAnsi="黑体" w:cs="黑体"/>
          <w:b/>
          <w:bCs w:val="0"/>
          <w:sz w:val="28"/>
          <w:szCs w:val="28"/>
          <w:lang w:val="en-US" w:eastAsia="zh-CN"/>
        </w:rPr>
        <w:br w:type="page"/>
      </w:r>
    </w:p>
    <w:p>
      <w:pPr>
        <w:pStyle w:val="5"/>
        <w:spacing w:before="100" w:after="100" w:line="360" w:lineRule="auto"/>
        <w:rPr>
          <w:rFonts w:hint="eastAsia" w:ascii="宋体" w:hAnsi="宋体" w:eastAsia="宋体"/>
          <w:sz w:val="28"/>
          <w:lang w:val="en-US" w:eastAsia="zh-CN"/>
        </w:rPr>
      </w:pPr>
      <w:bookmarkStart w:id="75" w:name="_Toc7304"/>
      <w:bookmarkStart w:id="76" w:name="_Toc5662"/>
      <w:bookmarkStart w:id="77" w:name="_Toc10726"/>
      <w:bookmarkStart w:id="78" w:name="_Toc32145"/>
      <w:bookmarkStart w:id="79" w:name="_Toc113"/>
      <w:bookmarkStart w:id="80" w:name="_Toc29470"/>
      <w:bookmarkStart w:id="81" w:name="_Toc5278"/>
      <w:bookmarkStart w:id="82" w:name="_Toc16860"/>
      <w:bookmarkStart w:id="83" w:name="_Toc22499"/>
      <w:bookmarkStart w:id="84" w:name="_Toc2576"/>
      <w:bookmarkStart w:id="85" w:name="_Toc24446"/>
      <w:bookmarkStart w:id="86" w:name="_Toc6669"/>
      <w:bookmarkStart w:id="87" w:name="_Toc9094"/>
      <w:bookmarkStart w:id="88" w:name="_Toc30192"/>
      <w:bookmarkStart w:id="89" w:name="_Toc500"/>
      <w:bookmarkStart w:id="90" w:name="_Toc3193"/>
      <w:r>
        <w:rPr>
          <w:rFonts w:hint="eastAsia" w:ascii="宋体" w:hAnsi="宋体" w:eastAsia="宋体"/>
          <w:sz w:val="28"/>
          <w:lang w:val="en-US" w:eastAsia="zh-CN"/>
        </w:rPr>
        <w:t>1.</w:t>
      </w:r>
      <w:r>
        <w:rPr>
          <w:rFonts w:hint="eastAsia" w:ascii="宋体" w:hAnsi="宋体"/>
          <w:sz w:val="28"/>
          <w:lang w:val="en-US" w:eastAsia="zh-CN"/>
        </w:rPr>
        <w:t>4</w:t>
      </w:r>
      <w:r>
        <w:rPr>
          <w:rFonts w:hint="eastAsia" w:ascii="宋体" w:hAnsi="宋体" w:eastAsia="宋体"/>
          <w:sz w:val="28"/>
          <w:lang w:val="en-US" w:eastAsia="zh-CN"/>
        </w:rPr>
        <w:t>.</w:t>
      </w:r>
      <w:bookmarkEnd w:id="75"/>
      <w:bookmarkEnd w:id="76"/>
      <w:bookmarkEnd w:id="77"/>
      <w:bookmarkStart w:id="91" w:name="_Toc28886"/>
      <w:bookmarkStart w:id="92" w:name="_Toc17294"/>
      <w:bookmarkStart w:id="93" w:name="_Toc29247"/>
      <w:r>
        <w:rPr>
          <w:rFonts w:hint="eastAsia" w:ascii="宋体" w:hAnsi="宋体"/>
          <w:sz w:val="28"/>
          <w:lang w:val="en-US" w:eastAsia="zh-CN"/>
        </w:rPr>
        <w:t>1</w:t>
      </w:r>
      <w:r>
        <w:rPr>
          <w:rFonts w:hint="eastAsia" w:ascii="宋体" w:hAnsi="宋体" w:eastAsia="宋体"/>
          <w:sz w:val="28"/>
          <w:lang w:val="en-US" w:eastAsia="zh-CN"/>
        </w:rPr>
        <w:t>信用信息</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eastAsia="zh-CN"/>
        </w:rPr>
        <w:t>投标供应商</w:t>
      </w:r>
      <w:r>
        <w:rPr>
          <w:rFonts w:hint="eastAsia" w:ascii="宋体" w:hAnsi="宋体" w:eastAsia="宋体" w:cs="宋体"/>
          <w:b w:val="0"/>
          <w:bCs w:val="0"/>
          <w:color w:val="000000"/>
          <w:sz w:val="24"/>
          <w:szCs w:val="24"/>
          <w:highlight w:val="none"/>
          <w:lang w:val="en-US" w:eastAsia="zh-CN"/>
        </w:rPr>
        <w:t>提供报价时间截止前的网页截图并加盖投标供应商公章</w:t>
      </w:r>
      <w:r>
        <w:rPr>
          <w:rFonts w:hint="eastAsia" w:ascii="宋体" w:hAnsi="宋体" w:cs="宋体"/>
          <w:b w:val="0"/>
          <w:bCs w:val="0"/>
          <w:color w:val="000000"/>
          <w:sz w:val="24"/>
          <w:szCs w:val="24"/>
          <w:highlight w:val="none"/>
          <w:lang w:val="en-US" w:eastAsia="zh-CN"/>
        </w:rPr>
        <w:t>。</w:t>
      </w:r>
    </w:p>
    <w:p>
      <w:pPr>
        <w:numPr>
          <w:ilvl w:val="0"/>
          <w:numId w:val="0"/>
        </w:numPr>
        <w:rPr>
          <w:rFonts w:hint="eastAsia"/>
          <w:b/>
          <w:bCs/>
          <w:sz w:val="22"/>
          <w:szCs w:val="22"/>
          <w:lang w:val="en-US" w:eastAsia="zh-CN"/>
        </w:rPr>
      </w:pPr>
      <w:r>
        <w:rPr>
          <w:rFonts w:hint="eastAsia"/>
          <w:b/>
          <w:bCs/>
          <w:sz w:val="22"/>
          <w:szCs w:val="22"/>
          <w:lang w:val="en-US" w:eastAsia="zh-CN"/>
        </w:rPr>
        <w:t>供应商未被列入“信用中国”网站(www.creditchina.gov.cn)“记录失信被执行人或重大税收违法失信主体”记录名单；若供应商为个体户，则需未被列入“国家企业信用信息公示系统”网站（www.gsxt.gov.cn）“经营异常或严重违法失信”记录名单</w:t>
      </w:r>
      <w:bookmarkStart w:id="94" w:name="_GoBack"/>
      <w:bookmarkEnd w:id="94"/>
      <w:r>
        <w:rPr>
          <w:rFonts w:hint="eastAsia"/>
          <w:b/>
          <w:bCs/>
          <w:sz w:val="22"/>
          <w:szCs w:val="22"/>
          <w:lang w:val="en-US" w:eastAsia="zh-CN"/>
        </w:rPr>
        <w:t>证明文件</w:t>
      </w: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pStyle w:val="5"/>
        <w:spacing w:before="100" w:after="100" w:line="360" w:lineRule="auto"/>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pStyle w:val="2"/>
        <w:rPr>
          <w:rFonts w:hint="eastAsia"/>
          <w:lang w:val="en-US" w:eastAsia="zh-CN"/>
        </w:rPr>
        <w:sectPr>
          <w:pgSz w:w="11906" w:h="16838"/>
          <w:pgMar w:top="1304" w:right="1531" w:bottom="1247" w:left="1531" w:header="851" w:footer="992" w:gutter="0"/>
          <w:cols w:space="425" w:num="1"/>
          <w:docGrid w:type="lines" w:linePitch="312" w:charSpace="0"/>
        </w:sectPr>
      </w:pPr>
    </w:p>
    <w:p>
      <w:pPr>
        <w:rPr>
          <w:rFonts w:hint="eastAsia"/>
          <w:lang w:val="en-US" w:eastAsia="zh-CN"/>
        </w:rPr>
      </w:pPr>
    </w:p>
    <w:p>
      <w:pPr>
        <w:pStyle w:val="4"/>
        <w:spacing w:line="360" w:lineRule="auto"/>
        <w:rPr>
          <w:rFonts w:hint="eastAsia" w:ascii="黑体" w:hAnsi="黑体" w:eastAsia="黑体" w:cs="黑体"/>
          <w:b/>
          <w:bCs w:val="0"/>
          <w:sz w:val="28"/>
          <w:szCs w:val="28"/>
        </w:rPr>
      </w:pPr>
      <w:r>
        <w:rPr>
          <w:rFonts w:hint="eastAsia" w:ascii="黑体" w:hAnsi="黑体" w:eastAsia="黑体" w:cs="黑体"/>
          <w:b/>
          <w:bCs w:val="0"/>
          <w:sz w:val="28"/>
          <w:szCs w:val="28"/>
          <w:lang w:val="en-US" w:eastAsia="zh-CN"/>
        </w:rPr>
        <w:t>二</w:t>
      </w:r>
      <w:r>
        <w:rPr>
          <w:rFonts w:hint="eastAsia" w:ascii="黑体" w:hAnsi="黑体" w:eastAsia="黑体" w:cs="黑体"/>
          <w:b/>
          <w:bCs w:val="0"/>
          <w:sz w:val="28"/>
          <w:szCs w:val="28"/>
        </w:rPr>
        <w:t>、经济价格文件</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5"/>
        <w:spacing w:before="100" w:after="100" w:line="360" w:lineRule="auto"/>
        <w:rPr>
          <w:rFonts w:hint="default" w:ascii="Times New Roman" w:hAnsi="Times New Roman" w:eastAsia="仿宋" w:cs="Times New Roman"/>
          <w:b/>
          <w:color w:val="auto"/>
          <w:sz w:val="24"/>
        </w:rPr>
      </w:pPr>
      <w:r>
        <w:rPr>
          <w:rFonts w:hint="eastAsia" w:ascii="宋体" w:hAnsi="宋体" w:eastAsia="宋体"/>
          <w:sz w:val="28"/>
          <w:lang w:val="en-US" w:eastAsia="zh-CN"/>
        </w:rPr>
        <w:t>2.1</w:t>
      </w:r>
      <w:r>
        <w:rPr>
          <w:rFonts w:hint="default" w:ascii="宋体" w:hAnsi="宋体" w:eastAsia="宋体"/>
          <w:sz w:val="28"/>
          <w:lang w:val="en-US" w:eastAsia="zh-CN"/>
        </w:rPr>
        <w:t>报 价 承 诺 书</w:t>
      </w: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珠海正方物业管理有限公司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w:t>
      </w:r>
      <w:r>
        <w:rPr>
          <w:rFonts w:hint="eastAsia" w:cs="Times New Roman"/>
          <w:bCs/>
          <w:color w:val="auto"/>
          <w:sz w:val="24"/>
          <w:szCs w:val="24"/>
          <w:u w:val="single"/>
          <w:lang w:val="en-US" w:eastAsia="zh-CN"/>
        </w:rPr>
        <w:t>南湾首府物业服务中心空调安装</w:t>
      </w:r>
      <w:r>
        <w:rPr>
          <w:rFonts w:hint="eastAsia" w:cs="Times New Roman"/>
          <w:bCs/>
          <w:color w:val="auto"/>
          <w:sz w:val="24"/>
          <w:szCs w:val="24"/>
          <w:u w:val="single"/>
          <w:lang w:eastAsia="zh-CN"/>
        </w:rPr>
        <w:t>）</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如果有的话</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val="en-US"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19"/>
        <w:spacing w:line="360" w:lineRule="auto"/>
        <w:ind w:firstLine="480" w:firstLineChars="200"/>
        <w:rPr>
          <w:rFonts w:hint="default" w:ascii="Times New Roman" w:hAnsi="Times New Roman" w:eastAsia="宋体" w:cs="Times New Roman"/>
          <w:color w:val="auto"/>
          <w:sz w:val="24"/>
          <w:szCs w:val="24"/>
        </w:rPr>
      </w:pPr>
    </w:p>
    <w:p>
      <w:pPr>
        <w:pStyle w:val="19"/>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pStyle w:val="5"/>
        <w:spacing w:before="100" w:after="100" w:line="360" w:lineRule="auto"/>
        <w:rPr>
          <w:rFonts w:hint="default" w:ascii="宋体" w:hAnsi="宋体" w:eastAsia="宋体"/>
          <w:sz w:val="28"/>
          <w:lang w:val="en-US" w:eastAsia="zh-CN"/>
        </w:rPr>
      </w:pPr>
      <w:r>
        <w:rPr>
          <w:rFonts w:hint="eastAsia" w:ascii="宋体" w:hAnsi="宋体" w:eastAsia="宋体"/>
          <w:sz w:val="28"/>
          <w:lang w:val="en-US" w:eastAsia="zh-CN"/>
        </w:rPr>
        <w:t>2.2</w:t>
      </w:r>
      <w:r>
        <w:rPr>
          <w:rFonts w:hint="default" w:ascii="宋体" w:hAnsi="宋体" w:eastAsia="宋体"/>
          <w:sz w:val="28"/>
          <w:lang w:val="en-US" w:eastAsia="zh-CN"/>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珠海正方物业管理有限公司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w:t>
      </w:r>
      <w:r>
        <w:rPr>
          <w:rFonts w:hint="eastAsia" w:cs="Times New Roman"/>
          <w:color w:val="auto"/>
          <w:sz w:val="28"/>
          <w:szCs w:val="28"/>
          <w:lang w:val="en-US" w:eastAsia="zh-CN"/>
        </w:rPr>
        <w:t>南湾首府物业服务中心空调安装</w:t>
      </w:r>
      <w:r>
        <w:rPr>
          <w:rFonts w:hint="eastAsia" w:cs="Times New Roman"/>
          <w:color w:val="auto"/>
          <w:sz w:val="28"/>
          <w:szCs w:val="28"/>
          <w:lang w:eastAsia="zh-CN"/>
        </w:rPr>
        <w:t>）</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p>
    <w:p>
      <w:pPr>
        <w:spacing w:line="360" w:lineRule="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            元 （¥          元）承接</w:t>
      </w:r>
      <w:permStart w:id="12" w:edGrp="everyone"/>
      <w:r>
        <w:rPr>
          <w:rFonts w:hint="eastAsia" w:cs="Times New Roman"/>
          <w:color w:val="auto"/>
          <w:sz w:val="28"/>
          <w:szCs w:val="28"/>
          <w:lang w:eastAsia="zh-CN"/>
        </w:rPr>
        <w:t>（</w:t>
      </w:r>
      <w:r>
        <w:rPr>
          <w:rFonts w:hint="eastAsia" w:cs="Times New Roman"/>
          <w:color w:val="auto"/>
          <w:sz w:val="28"/>
          <w:szCs w:val="28"/>
          <w:lang w:val="en-US" w:eastAsia="zh-CN"/>
        </w:rPr>
        <w:t>南湾首府物业服务中心空调安装</w:t>
      </w:r>
      <w:r>
        <w:rPr>
          <w:rFonts w:hint="eastAsia" w:cs="Times New Roman"/>
          <w:color w:val="auto"/>
          <w:sz w:val="28"/>
          <w:szCs w:val="28"/>
          <w:lang w:eastAsia="zh-CN"/>
        </w:rPr>
        <w:t>）</w:t>
      </w:r>
      <w:r>
        <w:rPr>
          <w:rFonts w:hint="default" w:ascii="Times New Roman" w:hAnsi="Times New Roman" w:eastAsia="宋体" w:cs="Times New Roman"/>
          <w:color w:val="auto"/>
          <w:sz w:val="28"/>
          <w:szCs w:val="28"/>
          <w:lang w:val="en-US" w:eastAsia="zh-CN"/>
        </w:rPr>
        <w:t xml:space="preserve"> </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具体详见下表：</w:t>
      </w:r>
    </w:p>
    <w:tbl>
      <w:tblPr>
        <w:tblStyle w:val="14"/>
        <w:tblW w:w="9496" w:type="dxa"/>
        <w:tblInd w:w="-2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16"/>
        <w:gridCol w:w="1336"/>
        <w:gridCol w:w="2091"/>
        <w:gridCol w:w="825"/>
        <w:gridCol w:w="900"/>
        <w:gridCol w:w="1140"/>
        <w:gridCol w:w="1260"/>
        <w:gridCol w:w="12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3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091"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cs="宋体"/>
                <w:b/>
                <w:i w:val="0"/>
                <w:color w:val="000000"/>
                <w:kern w:val="0"/>
                <w:sz w:val="24"/>
                <w:szCs w:val="24"/>
                <w:u w:val="none"/>
                <w:lang w:val="en-US" w:eastAsia="zh-CN" w:bidi="ar"/>
              </w:rPr>
              <w:t>数</w:t>
            </w:r>
            <w:r>
              <w:rPr>
                <w:rFonts w:hint="eastAsia" w:ascii="宋体" w:hAnsi="宋体" w:eastAsia="宋体" w:cs="宋体"/>
                <w:b/>
                <w:i w:val="0"/>
                <w:color w:val="000000"/>
                <w:kern w:val="0"/>
                <w:sz w:val="24"/>
                <w:szCs w:val="24"/>
                <w:u w:val="none"/>
                <w:lang w:val="en-US" w:eastAsia="zh-CN" w:bidi="ar"/>
              </w:rPr>
              <w:t>量</w:t>
            </w:r>
          </w:p>
        </w:tc>
        <w:tc>
          <w:tcPr>
            <w:tcW w:w="240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金额（元） </w:t>
            </w:r>
          </w:p>
        </w:tc>
        <w:tc>
          <w:tcPr>
            <w:tcW w:w="1228" w:type="dxa"/>
            <w:vMerge w:val="restart"/>
            <w:tcBorders>
              <w:top w:val="single" w:color="000000" w:sz="4" w:space="0"/>
              <w:left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90" w:hRule="atLeast"/>
        </w:trPr>
        <w:tc>
          <w:tcPr>
            <w:tcW w:w="71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336"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2091"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825"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900" w:type="dxa"/>
            <w:vMerge w:val="continue"/>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c>
          <w:tcPr>
            <w:tcW w:w="1140"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单价 </w:t>
            </w:r>
          </w:p>
        </w:tc>
        <w:tc>
          <w:tcPr>
            <w:tcW w:w="126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 xml:space="preserve"> 合价 </w:t>
            </w:r>
          </w:p>
        </w:tc>
        <w:tc>
          <w:tcPr>
            <w:tcW w:w="1228" w:type="dxa"/>
            <w:vMerge w:val="continue"/>
            <w:tcBorders>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134"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33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服务</w:t>
            </w:r>
          </w:p>
        </w:tc>
        <w:tc>
          <w:tcPr>
            <w:tcW w:w="2091"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rPr>
              <w:t>安装9台空调，空调安装位置涉及延长铜管124米、打孔22个及配置支架9个，需供应商提供材料并现场安装。</w:t>
            </w:r>
          </w:p>
        </w:tc>
        <w:tc>
          <w:tcPr>
            <w:tcW w:w="825"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项</w:t>
            </w:r>
          </w:p>
        </w:tc>
        <w:tc>
          <w:tcPr>
            <w:tcW w:w="900"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1</w:t>
            </w:r>
          </w:p>
        </w:tc>
        <w:tc>
          <w:tcPr>
            <w:tcW w:w="114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cs="宋体"/>
                <w:i w:val="0"/>
                <w:color w:val="000000"/>
                <w:sz w:val="22"/>
                <w:szCs w:val="22"/>
                <w:u w:val="none"/>
                <w:lang w:val="en-US" w:eastAsia="zh-CN"/>
              </w:rPr>
              <w:t>详见附件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622" w:hRule="atLeast"/>
        </w:trPr>
        <w:tc>
          <w:tcPr>
            <w:tcW w:w="716"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default" w:ascii="宋体" w:hAnsi="宋体" w:cs="宋体"/>
                <w:i w:val="0"/>
                <w:color w:val="000000"/>
                <w:kern w:val="0"/>
                <w:sz w:val="22"/>
                <w:szCs w:val="22"/>
                <w:u w:val="none"/>
                <w:lang w:val="en-US" w:eastAsia="zh-CN" w:bidi="ar"/>
              </w:rPr>
            </w:pPr>
            <w:r>
              <w:rPr>
                <w:rFonts w:hint="eastAsia" w:ascii="宋体" w:hAnsi="宋体" w:cs="宋体"/>
                <w:i w:val="0"/>
                <w:color w:val="000000"/>
                <w:kern w:val="0"/>
                <w:sz w:val="22"/>
                <w:szCs w:val="22"/>
                <w:u w:val="none"/>
                <w:lang w:val="en-US" w:eastAsia="zh-CN" w:bidi="ar"/>
              </w:rPr>
              <w:t>2</w:t>
            </w:r>
          </w:p>
        </w:tc>
        <w:tc>
          <w:tcPr>
            <w:tcW w:w="629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lang w:val="en-US" w:eastAsia="zh-CN"/>
              </w:rPr>
            </w:pPr>
            <w:r>
              <w:rPr>
                <w:rFonts w:hint="eastAsia" w:ascii="宋体" w:hAnsi="宋体" w:cs="宋体"/>
                <w:b/>
                <w:bCs/>
                <w:i w:val="0"/>
                <w:color w:val="000000"/>
                <w:sz w:val="22"/>
                <w:szCs w:val="22"/>
                <w:u w:val="none"/>
                <w:lang w:val="en-US" w:eastAsia="zh-CN"/>
              </w:rPr>
              <w:t>合计（元）</w:t>
            </w:r>
          </w:p>
        </w:tc>
        <w:tc>
          <w:tcPr>
            <w:tcW w:w="126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28"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846" w:hRule="atLeast"/>
        </w:trPr>
        <w:tc>
          <w:tcPr>
            <w:tcW w:w="9496" w:type="dxa"/>
            <w:gridSpan w:val="8"/>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color w:val="auto"/>
                <w:sz w:val="22"/>
                <w:szCs w:val="22"/>
                <w:lang w:eastAsia="zh-CN"/>
              </w:rPr>
            </w:pPr>
            <w:r>
              <w:rPr>
                <w:rFonts w:hint="eastAsia" w:ascii="宋体" w:hAnsi="宋体" w:eastAsia="宋体" w:cs="宋体"/>
                <w:color w:val="auto"/>
                <w:sz w:val="22"/>
                <w:szCs w:val="22"/>
              </w:rPr>
              <w:t>注：</w:t>
            </w:r>
            <w:r>
              <w:rPr>
                <w:rFonts w:hint="eastAsia" w:ascii="宋体" w:hAnsi="宋体" w:eastAsia="宋体" w:cs="宋体"/>
                <w:color w:val="auto"/>
                <w:sz w:val="22"/>
                <w:szCs w:val="22"/>
                <w:lang w:val="en-US" w:eastAsia="zh-CN"/>
              </w:rPr>
              <w:t>1</w:t>
            </w:r>
            <w:r>
              <w:rPr>
                <w:rFonts w:hint="eastAsia" w:ascii="宋体" w:hAnsi="宋体" w:cs="宋体"/>
                <w:color w:val="auto"/>
                <w:sz w:val="22"/>
                <w:szCs w:val="22"/>
                <w:lang w:val="en-US" w:eastAsia="zh-CN"/>
              </w:rPr>
              <w:t>.</w:t>
            </w:r>
            <w:r>
              <w:rPr>
                <w:rFonts w:hint="eastAsia" w:ascii="宋体" w:hAnsi="宋体" w:eastAsia="宋体" w:cs="宋体"/>
                <w:color w:val="auto"/>
                <w:sz w:val="22"/>
                <w:szCs w:val="22"/>
              </w:rPr>
              <w:t>所有报价均为含税价，且已包含人工费、材料费、交通差旅费、餐饮费、运费等完成本项目的所有费用。所有报价金额均保留2位小数</w:t>
            </w:r>
            <w:r>
              <w:rPr>
                <w:rFonts w:hint="eastAsia" w:ascii="宋体" w:hAnsi="宋体" w:cs="宋体"/>
                <w:color w:val="auto"/>
                <w:sz w:val="22"/>
                <w:szCs w:val="22"/>
                <w:lang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rPr>
            </w:pPr>
            <w:r>
              <w:rPr>
                <w:rFonts w:hint="eastAsia" w:ascii="宋体" w:hAnsi="宋体" w:cs="宋体"/>
                <w:color w:val="auto"/>
                <w:sz w:val="22"/>
                <w:szCs w:val="22"/>
                <w:highlight w:val="yellow"/>
                <w:lang w:val="en-US" w:eastAsia="zh-CN"/>
              </w:rPr>
              <w:t>2.</w:t>
            </w:r>
            <w:r>
              <w:rPr>
                <w:rFonts w:hint="eastAsia" w:ascii="宋体" w:hAnsi="宋体" w:eastAsia="宋体" w:cs="宋体"/>
                <w:color w:val="auto"/>
                <w:sz w:val="22"/>
                <w:szCs w:val="22"/>
                <w:highlight w:val="yellow"/>
                <w:lang w:val="en-US" w:eastAsia="zh-CN"/>
              </w:rPr>
              <w:t>发票类型</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u w:val="none"/>
              </w:rPr>
              <w:t>%</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w:t>
            </w:r>
            <w:r>
              <w:rPr>
                <w:rFonts w:hint="eastAsia" w:ascii="宋体" w:hAnsi="宋体" w:eastAsia="宋体" w:cs="宋体"/>
                <w:color w:val="auto"/>
                <w:sz w:val="22"/>
                <w:szCs w:val="22"/>
              </w:rPr>
              <w:t>专用发票</w:t>
            </w:r>
            <w:r>
              <w:rPr>
                <w:rFonts w:hint="eastAsia" w:ascii="宋体" w:hAnsi="宋体" w:eastAsia="宋体" w:cs="宋体"/>
                <w:color w:val="auto"/>
                <w:sz w:val="22"/>
                <w:szCs w:val="22"/>
              </w:rPr>
              <w:sym w:font="Wingdings 2" w:char="00A3"/>
            </w:r>
            <w:r>
              <w:rPr>
                <w:rFonts w:hint="eastAsia" w:ascii="宋体" w:hAnsi="宋体" w:eastAsia="宋体" w:cs="宋体"/>
                <w:color w:val="auto"/>
                <w:sz w:val="22"/>
                <w:szCs w:val="22"/>
                <w:lang w:val="en-US" w:eastAsia="zh-CN"/>
              </w:rPr>
              <w:t>增值税普通发票</w:t>
            </w:r>
            <w:r>
              <w:rPr>
                <w:rFonts w:hint="eastAsia" w:ascii="宋体" w:hAnsi="宋体" w:cs="宋体"/>
                <w:color w:val="auto"/>
                <w:sz w:val="22"/>
                <w:szCs w:val="22"/>
                <w:lang w:val="en-US" w:eastAsia="zh-CN"/>
              </w:rPr>
              <w:t>；</w:t>
            </w:r>
          </w:p>
          <w:p>
            <w:pPr>
              <w:pStyle w:val="2"/>
              <w:keepNext w:val="0"/>
              <w:keepLines w:val="0"/>
              <w:pageBreakBefore w:val="0"/>
              <w:widowControl w:val="0"/>
              <w:numPr>
                <w:ilvl w:val="0"/>
                <w:numId w:val="0"/>
              </w:numPr>
              <w:kinsoku/>
              <w:wordWrap/>
              <w:overflowPunct/>
              <w:topLinePunct w:val="0"/>
              <w:bidi w:val="0"/>
              <w:snapToGrid/>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注：如因国家政策变化导致增值税税率发生变化的，本</w:t>
            </w:r>
            <w:r>
              <w:rPr>
                <w:rFonts w:hint="eastAsia" w:ascii="宋体" w:hAnsi="宋体" w:eastAsia="宋体" w:cs="宋体"/>
                <w:color w:val="auto"/>
                <w:sz w:val="22"/>
                <w:szCs w:val="22"/>
                <w:highlight w:val="none"/>
                <w:lang w:val="en-US" w:eastAsia="zh-CN"/>
              </w:rPr>
              <w:t>项目</w:t>
            </w:r>
            <w:r>
              <w:rPr>
                <w:rFonts w:hint="eastAsia" w:ascii="宋体" w:hAnsi="宋体" w:eastAsia="宋体" w:cs="宋体"/>
                <w:color w:val="auto"/>
                <w:sz w:val="22"/>
                <w:szCs w:val="22"/>
                <w:highlight w:val="none"/>
              </w:rPr>
              <w:t>项下不含增值税的价款金额不变，对应增值税金额按照新税率计算，价款总额作对应调整</w:t>
            </w:r>
            <w:r>
              <w:rPr>
                <w:rFonts w:hint="eastAsia" w:ascii="宋体" w:hAnsi="宋体" w:cs="宋体"/>
                <w:color w:val="auto"/>
                <w:sz w:val="22"/>
                <w:szCs w:val="22"/>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lang w:val="en-US" w:eastAsia="zh-CN"/>
              </w:rPr>
            </w:pPr>
            <w:r>
              <w:rPr>
                <w:rFonts w:hint="eastAsia" w:ascii="宋体" w:hAnsi="宋体" w:eastAsia="宋体" w:cs="宋体"/>
                <w:color w:val="auto"/>
                <w:kern w:val="0"/>
                <w:sz w:val="22"/>
                <w:szCs w:val="22"/>
                <w:lang w:val="en-US" w:eastAsia="zh-CN" w:bidi="ar-SA"/>
              </w:rPr>
              <w:t>3.质量标准：合格，符合相关要求及规定</w:t>
            </w:r>
            <w:r>
              <w:rPr>
                <w:rFonts w:hint="eastAsia" w:ascii="宋体" w:hAnsi="宋体" w:cs="宋体"/>
                <w:color w:val="auto"/>
                <w:kern w:val="0"/>
                <w:sz w:val="22"/>
                <w:szCs w:val="22"/>
                <w:lang w:val="en-US" w:eastAsia="zh-CN" w:bidi="ar-SA"/>
              </w:rPr>
              <w:t>；按相关标准打压、抽真空、加雪种等，保证空调正常使用；</w:t>
            </w:r>
          </w:p>
          <w:p>
            <w:pPr>
              <w:pStyle w:val="6"/>
              <w:keepNext w:val="0"/>
              <w:keepLines w:val="0"/>
              <w:pageBreakBefore w:val="0"/>
              <w:widowControl w:val="0"/>
              <w:kinsoku/>
              <w:wordWrap/>
              <w:overflowPunct/>
              <w:topLinePunct w:val="0"/>
              <w:bidi w:val="0"/>
              <w:snapToGrid/>
              <w:spacing w:line="360" w:lineRule="auto"/>
              <w:ind w:firstLine="440" w:firstLineChars="200"/>
              <w:rPr>
                <w:rFonts w:hint="eastAsia" w:ascii="宋体" w:hAnsi="宋体" w:eastAsia="宋体" w:cs="宋体"/>
                <w:i w:val="0"/>
                <w:color w:val="000000"/>
                <w:kern w:val="0"/>
                <w:sz w:val="24"/>
                <w:szCs w:val="24"/>
                <w:u w:val="none"/>
                <w:lang w:val="en-US" w:eastAsia="zh-CN" w:bidi="ar"/>
              </w:rPr>
            </w:pPr>
            <w:r>
              <w:rPr>
                <w:rFonts w:hint="eastAsia" w:hAnsi="宋体" w:cs="宋体"/>
                <w:color w:val="auto"/>
                <w:sz w:val="22"/>
                <w:szCs w:val="22"/>
                <w:lang w:val="en-US" w:eastAsia="zh-CN"/>
              </w:rPr>
              <w:t>4.项目地址：南湾花园</w:t>
            </w:r>
            <w:r>
              <w:rPr>
                <w:rFonts w:hint="eastAsia" w:ascii="宋体" w:hAnsi="宋体" w:eastAsia="宋体" w:cs="宋体"/>
                <w:color w:val="auto"/>
                <w:sz w:val="22"/>
                <w:szCs w:val="22"/>
                <w:lang w:val="en-US" w:eastAsia="zh-CN"/>
              </w:rPr>
              <w:t>，</w:t>
            </w:r>
            <w:r>
              <w:rPr>
                <w:rFonts w:hint="eastAsia" w:hAnsi="宋体" w:cs="宋体"/>
                <w:color w:val="auto"/>
                <w:sz w:val="22"/>
                <w:szCs w:val="22"/>
                <w:lang w:val="en-US" w:eastAsia="zh-CN"/>
              </w:rPr>
              <w:t>联系</w:t>
            </w:r>
            <w:r>
              <w:rPr>
                <w:rFonts w:hint="eastAsia" w:ascii="宋体" w:hAnsi="宋体" w:eastAsia="宋体" w:cs="宋体"/>
                <w:color w:val="auto"/>
                <w:sz w:val="22"/>
                <w:szCs w:val="22"/>
                <w:lang w:val="en-US" w:eastAsia="zh-CN"/>
              </w:rPr>
              <w:t>人：艾烨13926995601。</w:t>
            </w:r>
          </w:p>
        </w:tc>
      </w:tr>
    </w:tbl>
    <w:p>
      <w:pPr>
        <w:pStyle w:val="19"/>
        <w:rPr>
          <w:rFonts w:hint="default" w:ascii="Times New Roman" w:hAnsi="Times New Roman" w:eastAsia="宋体" w:cs="Times New Roman"/>
          <w:color w:val="auto"/>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法定代表人或其授权代理人</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 xml:space="preserve">（签字或盖章）  </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imes New Roman" w:hAnsi="Times New Roman" w:eastAsia="宋体" w:cs="Times New Roman"/>
          <w:color w:val="auto"/>
          <w:kern w:val="2"/>
          <w:sz w:val="24"/>
          <w:szCs w:val="24"/>
          <w:lang w:val="en-US" w:eastAsia="zh-CN" w:bidi="ar-SA"/>
        </w:rPr>
      </w:pPr>
      <w:r>
        <w:rPr>
          <w:rFonts w:hint="eastAsia" w:ascii="Times New Roman" w:hAnsi="Times New Roman" w:eastAsia="宋体" w:cs="Times New Roman"/>
          <w:color w:val="auto"/>
          <w:kern w:val="2"/>
          <w:sz w:val="24"/>
          <w:szCs w:val="24"/>
          <w:lang w:val="en-US" w:eastAsia="zh-CN" w:bidi="ar-SA"/>
        </w:rPr>
        <w:t>联系方式</w:t>
      </w:r>
      <w:r>
        <w:rPr>
          <w:rFonts w:hint="eastAsia" w:cs="Times New Roman"/>
          <w:color w:val="auto"/>
          <w:kern w:val="2"/>
          <w:sz w:val="24"/>
          <w:szCs w:val="24"/>
          <w:lang w:val="en-US" w:eastAsia="zh-CN" w:bidi="ar-SA"/>
        </w:rPr>
        <w:t>：</w:t>
      </w:r>
    </w:p>
    <w:p>
      <w:pPr>
        <w:autoSpaceDE w:val="0"/>
        <w:autoSpaceDN w:val="0"/>
        <w:spacing w:before="312" w:beforeLines="100" w:line="360" w:lineRule="auto"/>
        <w:jc w:val="left"/>
        <w:rPr>
          <w:rFonts w:hint="eastAsia" w:ascii="宋体" w:hAnsi="宋体"/>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
        <w:rPr>
          <w:rFonts w:hint="eastAsia" w:ascii="宋体" w:hAnsi="宋体"/>
          <w:sz w:val="24"/>
          <w:szCs w:val="24"/>
        </w:rPr>
      </w:pPr>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附件1：南湾首府物业服务中心空调安装材料</w:t>
      </w:r>
    </w:p>
    <w:tbl>
      <w:tblPr>
        <w:tblStyle w:val="14"/>
        <w:tblW w:w="88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62"/>
        <w:gridCol w:w="2322"/>
        <w:gridCol w:w="1425"/>
        <w:gridCol w:w="1650"/>
        <w:gridCol w:w="25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2322"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铜管（米）</w:t>
            </w:r>
          </w:p>
        </w:tc>
        <w:tc>
          <w:tcPr>
            <w:tcW w:w="1425"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打孔</w:t>
            </w:r>
          </w:p>
        </w:tc>
        <w:tc>
          <w:tcPr>
            <w:tcW w:w="1650"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支架</w:t>
            </w:r>
          </w:p>
        </w:tc>
        <w:tc>
          <w:tcPr>
            <w:tcW w:w="2515"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22</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3P空调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20</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7</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17</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18</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8</w:t>
            </w:r>
          </w:p>
        </w:tc>
        <w:tc>
          <w:tcPr>
            <w:tcW w:w="14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24"/>
                <w:szCs w:val="24"/>
                <w:u w:val="none"/>
              </w:rPr>
            </w:pPr>
            <w:r>
              <w:rPr>
                <w:rFonts w:hint="eastAsia" w:ascii="宋体" w:hAnsi="宋体" w:eastAsia="宋体" w:cs="宋体"/>
                <w:b/>
                <w:i w:val="0"/>
                <w:color w:val="FF0000"/>
                <w:kern w:val="0"/>
                <w:sz w:val="24"/>
                <w:szCs w:val="24"/>
                <w:u w:val="none"/>
                <w:lang w:val="en-US" w:eastAsia="zh-CN" w:bidi="ar"/>
              </w:rPr>
              <w:t>合计</w:t>
            </w: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151</w:t>
            </w:r>
          </w:p>
        </w:tc>
        <w:tc>
          <w:tcPr>
            <w:tcW w:w="142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24"/>
                <w:szCs w:val="24"/>
                <w:u w:val="none"/>
              </w:rPr>
            </w:pPr>
            <w:r>
              <w:rPr>
                <w:rFonts w:hint="eastAsia" w:ascii="宋体" w:hAnsi="宋体" w:eastAsia="宋体" w:cs="宋体"/>
                <w:b/>
                <w:i w:val="0"/>
                <w:color w:val="FF0000"/>
                <w:kern w:val="0"/>
                <w:sz w:val="24"/>
                <w:szCs w:val="24"/>
                <w:u w:val="none"/>
                <w:lang w:val="en-US" w:eastAsia="zh-CN" w:bidi="ar"/>
              </w:rPr>
              <w:t>22</w:t>
            </w:r>
          </w:p>
        </w:tc>
        <w:tc>
          <w:tcPr>
            <w:tcW w:w="165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24"/>
                <w:szCs w:val="24"/>
                <w:u w:val="none"/>
              </w:rPr>
            </w:pPr>
            <w:r>
              <w:rPr>
                <w:rFonts w:hint="eastAsia" w:ascii="宋体" w:hAnsi="宋体" w:eastAsia="宋体" w:cs="宋体"/>
                <w:b/>
                <w:i w:val="0"/>
                <w:color w:val="FF0000"/>
                <w:kern w:val="0"/>
                <w:sz w:val="24"/>
                <w:szCs w:val="24"/>
                <w:u w:val="none"/>
                <w:lang w:val="en-US" w:eastAsia="zh-CN" w:bidi="ar"/>
              </w:rPr>
              <w:t>9</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FF0000"/>
                <w:sz w:val="24"/>
                <w:szCs w:val="24"/>
                <w:u w:val="none"/>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27</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FF0000"/>
                <w:sz w:val="24"/>
                <w:szCs w:val="24"/>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FF0000"/>
                <w:sz w:val="24"/>
                <w:szCs w:val="24"/>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原装管长度27米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5" w:hRule="atLeast"/>
        </w:trPr>
        <w:tc>
          <w:tcPr>
            <w:tcW w:w="96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FF0000"/>
                <w:sz w:val="24"/>
                <w:szCs w:val="24"/>
                <w:u w:val="none"/>
              </w:rPr>
            </w:pPr>
          </w:p>
        </w:tc>
        <w:tc>
          <w:tcPr>
            <w:tcW w:w="23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FF0000"/>
                <w:sz w:val="24"/>
                <w:szCs w:val="24"/>
                <w:u w:val="none"/>
              </w:rPr>
            </w:pPr>
            <w:r>
              <w:rPr>
                <w:rFonts w:hint="eastAsia" w:ascii="宋体" w:hAnsi="宋体" w:eastAsia="宋体" w:cs="宋体"/>
                <w:b/>
                <w:i w:val="0"/>
                <w:color w:val="FF0000"/>
                <w:kern w:val="0"/>
                <w:sz w:val="24"/>
                <w:szCs w:val="24"/>
                <w:u w:val="none"/>
                <w:lang w:val="en-US" w:eastAsia="zh-CN" w:bidi="ar"/>
              </w:rPr>
              <w:t>124</w:t>
            </w:r>
          </w:p>
        </w:tc>
        <w:tc>
          <w:tcPr>
            <w:tcW w:w="142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FF0000"/>
                <w:sz w:val="24"/>
                <w:szCs w:val="24"/>
                <w:u w:val="none"/>
              </w:rPr>
            </w:pPr>
          </w:p>
        </w:tc>
        <w:tc>
          <w:tcPr>
            <w:tcW w:w="165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b/>
                <w:i w:val="0"/>
                <w:color w:val="FF0000"/>
                <w:sz w:val="24"/>
                <w:szCs w:val="24"/>
                <w:u w:val="none"/>
              </w:rPr>
            </w:pP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需加长长度124米</w:t>
            </w:r>
          </w:p>
        </w:tc>
      </w:tr>
    </w:tbl>
    <w:p>
      <w:pPr>
        <w:pStyle w:val="2"/>
        <w:ind w:left="0" w:leftChars="0" w:firstLine="0" w:firstLineChars="0"/>
        <w:rPr>
          <w:rFonts w:hint="default"/>
          <w:lang w:val="en-US" w:eastAsia="zh-CN"/>
        </w:rPr>
      </w:pPr>
    </w:p>
    <w:p>
      <w:pPr>
        <w:rPr>
          <w:rFonts w:hint="default"/>
          <w:lang w:val="en-US" w:eastAsia="zh-CN"/>
        </w:rPr>
      </w:pPr>
    </w:p>
    <w:p>
      <w:pPr>
        <w:pStyle w:val="5"/>
        <w:spacing w:before="100" w:after="100" w:line="360" w:lineRule="auto"/>
        <w:rPr>
          <w:rFonts w:hint="default" w:ascii="宋体" w:hAnsi="宋体" w:eastAsia="宋体"/>
          <w:sz w:val="28"/>
          <w:lang w:val="en-US" w:eastAsia="zh-CN"/>
        </w:rPr>
      </w:pPr>
    </w:p>
    <w:p>
      <w:pPr>
        <w:rPr>
          <w:rFonts w:hint="eastAsia" w:ascii="宋体" w:hAnsi="宋体" w:eastAsia="宋体"/>
          <w:sz w:val="28"/>
          <w:lang w:val="en-US" w:eastAsia="zh-CN"/>
        </w:rPr>
      </w:pPr>
      <w:r>
        <w:rPr>
          <w:rFonts w:hint="eastAsia" w:ascii="宋体" w:hAnsi="宋体" w:eastAsia="宋体"/>
          <w:sz w:val="28"/>
          <w:lang w:val="en-US" w:eastAsia="zh-CN"/>
        </w:rPr>
        <w:br w:type="page"/>
      </w:r>
    </w:p>
    <w:p>
      <w:pPr>
        <w:pStyle w:val="5"/>
        <w:spacing w:before="100" w:after="100" w:line="360" w:lineRule="auto"/>
        <w:rPr>
          <w:rFonts w:hint="eastAsia" w:ascii="宋体" w:hAnsi="宋体" w:eastAsia="宋体"/>
          <w:sz w:val="28"/>
          <w:lang w:val="en-US" w:eastAsia="zh-CN"/>
        </w:rPr>
      </w:pPr>
      <w:r>
        <w:rPr>
          <w:rFonts w:hint="eastAsia" w:ascii="宋体" w:hAnsi="宋体" w:eastAsia="宋体"/>
          <w:sz w:val="28"/>
          <w:lang w:val="en-US" w:eastAsia="zh-CN"/>
        </w:rPr>
        <w:t>附件2：空调清单</w:t>
      </w:r>
    </w:p>
    <w:tbl>
      <w:tblPr>
        <w:tblStyle w:val="14"/>
        <w:tblW w:w="887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93"/>
        <w:gridCol w:w="1636"/>
        <w:gridCol w:w="5173"/>
        <w:gridCol w:w="736"/>
        <w:gridCol w:w="7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序号</w:t>
            </w:r>
          </w:p>
        </w:tc>
        <w:tc>
          <w:tcPr>
            <w:tcW w:w="1636"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空调匹数</w:t>
            </w:r>
          </w:p>
        </w:tc>
        <w:tc>
          <w:tcPr>
            <w:tcW w:w="5173"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型号</w:t>
            </w:r>
          </w:p>
        </w:tc>
        <w:tc>
          <w:tcPr>
            <w:tcW w:w="736"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数量</w:t>
            </w:r>
          </w:p>
        </w:tc>
        <w:tc>
          <w:tcPr>
            <w:tcW w:w="736" w:type="dxa"/>
            <w:tcBorders>
              <w:top w:val="single" w:color="000000" w:sz="4" w:space="0"/>
              <w:left w:val="single" w:color="000000" w:sz="4" w:space="0"/>
              <w:bottom w:val="single" w:color="000000" w:sz="4" w:space="0"/>
              <w:right w:val="single" w:color="000000" w:sz="4" w:space="0"/>
            </w:tcBorders>
            <w:shd w:val="clear" w:color="auto" w:fill="FCE4D3"/>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空调柜式3p</w:t>
            </w:r>
          </w:p>
        </w:tc>
        <w:tc>
          <w:tcPr>
            <w:tcW w:w="51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MIDEA/美的3HP方形立柜式空调 KFR-72LW/BDN8Y-PA401(3)A AC220V</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挂式空调1.5p</w:t>
            </w:r>
          </w:p>
        </w:tc>
        <w:tc>
          <w:tcPr>
            <w:tcW w:w="51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IIDEA/美的1.5HP壁挂式空调KFR-35GW/G3-1A一级能效变频冷暖</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1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挂式空调2p</w:t>
            </w:r>
          </w:p>
        </w:tc>
        <w:tc>
          <w:tcPr>
            <w:tcW w:w="517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MIDEA/美的2HP壁挂式空调KFR-46GW/N8KS1-1一级能效冷暖</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全新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80" w:hRule="atLeast"/>
        </w:trPr>
        <w:tc>
          <w:tcPr>
            <w:tcW w:w="5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68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9</w:t>
            </w:r>
          </w:p>
        </w:tc>
        <w:tc>
          <w:tcPr>
            <w:tcW w:w="7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rPr>
          <w:rFonts w:hint="default"/>
          <w:lang w:val="en-US" w:eastAsia="zh-CN"/>
        </w:rPr>
      </w:pPr>
    </w:p>
    <w:sectPr>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8BD52"/>
    <w:multiLevelType w:val="singleLevel"/>
    <w:tmpl w:val="B438BD52"/>
    <w:lvl w:ilvl="0" w:tentative="0">
      <w:start w:val="1"/>
      <w:numFmt w:val="chineseCounting"/>
      <w:suff w:val="nothing"/>
      <w:lvlText w:val="%1、"/>
      <w:lvlJc w:val="left"/>
      <w:rPr>
        <w:rFonts w:hint="eastAsia"/>
      </w:rPr>
    </w:lvl>
  </w:abstractNum>
  <w:abstractNum w:abstractNumId="1">
    <w:nsid w:val="C872BA49"/>
    <w:multiLevelType w:val="singleLevel"/>
    <w:tmpl w:val="C872BA49"/>
    <w:lvl w:ilvl="0" w:tentative="0">
      <w:start w:val="2"/>
      <w:numFmt w:val="chineseCounting"/>
      <w:suff w:val="space"/>
      <w:lvlText w:val="第%1部分"/>
      <w:lvlJc w:val="left"/>
      <w:rPr>
        <w:rFonts w:hint="eastAsia"/>
      </w:rPr>
    </w:lvl>
  </w:abstractNum>
  <w:abstractNum w:abstractNumId="2">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attachedTemplate r:id="rId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1F6306B"/>
    <w:rsid w:val="022B3855"/>
    <w:rsid w:val="025E0102"/>
    <w:rsid w:val="04103632"/>
    <w:rsid w:val="04B61AA3"/>
    <w:rsid w:val="05B1555F"/>
    <w:rsid w:val="0671572A"/>
    <w:rsid w:val="067D1626"/>
    <w:rsid w:val="0841052C"/>
    <w:rsid w:val="097558B4"/>
    <w:rsid w:val="09770F2A"/>
    <w:rsid w:val="0A261215"/>
    <w:rsid w:val="0A4F74B7"/>
    <w:rsid w:val="0A6034E0"/>
    <w:rsid w:val="0B0A6071"/>
    <w:rsid w:val="0C1C2D99"/>
    <w:rsid w:val="0D8F41B1"/>
    <w:rsid w:val="0DB93286"/>
    <w:rsid w:val="0DCB0AAA"/>
    <w:rsid w:val="0E49720A"/>
    <w:rsid w:val="0EC420D1"/>
    <w:rsid w:val="0EC93FBB"/>
    <w:rsid w:val="10E91871"/>
    <w:rsid w:val="11DD4B3A"/>
    <w:rsid w:val="129618DC"/>
    <w:rsid w:val="14DC73BB"/>
    <w:rsid w:val="14EB65E0"/>
    <w:rsid w:val="1588048B"/>
    <w:rsid w:val="168857E4"/>
    <w:rsid w:val="16D97ADD"/>
    <w:rsid w:val="16E45AEB"/>
    <w:rsid w:val="177F1319"/>
    <w:rsid w:val="17DF53E0"/>
    <w:rsid w:val="1B013FAA"/>
    <w:rsid w:val="1B513E4B"/>
    <w:rsid w:val="1BDC56E2"/>
    <w:rsid w:val="1C186A2A"/>
    <w:rsid w:val="1D556636"/>
    <w:rsid w:val="1DCE44E0"/>
    <w:rsid w:val="202F7D49"/>
    <w:rsid w:val="210322A7"/>
    <w:rsid w:val="2121293A"/>
    <w:rsid w:val="23EC6A93"/>
    <w:rsid w:val="24957E2A"/>
    <w:rsid w:val="259F18F8"/>
    <w:rsid w:val="26497039"/>
    <w:rsid w:val="272E6E27"/>
    <w:rsid w:val="27540AC6"/>
    <w:rsid w:val="278065CC"/>
    <w:rsid w:val="287C62B4"/>
    <w:rsid w:val="28C56911"/>
    <w:rsid w:val="291B3A89"/>
    <w:rsid w:val="2B3335F6"/>
    <w:rsid w:val="2BA247D6"/>
    <w:rsid w:val="2BED4BFF"/>
    <w:rsid w:val="2D022F1E"/>
    <w:rsid w:val="2E0A4EF7"/>
    <w:rsid w:val="2EBF0175"/>
    <w:rsid w:val="2F8C5B34"/>
    <w:rsid w:val="3035528F"/>
    <w:rsid w:val="303C5477"/>
    <w:rsid w:val="305D6B4A"/>
    <w:rsid w:val="31BE38D0"/>
    <w:rsid w:val="329B19DD"/>
    <w:rsid w:val="338C409C"/>
    <w:rsid w:val="347C7347"/>
    <w:rsid w:val="36991F33"/>
    <w:rsid w:val="36D13171"/>
    <w:rsid w:val="37FE2A53"/>
    <w:rsid w:val="38812374"/>
    <w:rsid w:val="38F12B0E"/>
    <w:rsid w:val="38F34C92"/>
    <w:rsid w:val="3BDD1A9B"/>
    <w:rsid w:val="3BF341D2"/>
    <w:rsid w:val="3CC5692A"/>
    <w:rsid w:val="3DDA2166"/>
    <w:rsid w:val="3E7E4135"/>
    <w:rsid w:val="3EC52271"/>
    <w:rsid w:val="3ED65B24"/>
    <w:rsid w:val="3F676A9B"/>
    <w:rsid w:val="408829A2"/>
    <w:rsid w:val="40DF147E"/>
    <w:rsid w:val="410E417C"/>
    <w:rsid w:val="42FA2D39"/>
    <w:rsid w:val="43F34101"/>
    <w:rsid w:val="4483748A"/>
    <w:rsid w:val="46291EEF"/>
    <w:rsid w:val="467170E3"/>
    <w:rsid w:val="46B354B7"/>
    <w:rsid w:val="47C0473A"/>
    <w:rsid w:val="484138CD"/>
    <w:rsid w:val="4B0F1E17"/>
    <w:rsid w:val="4C032E3E"/>
    <w:rsid w:val="4C8E76F1"/>
    <w:rsid w:val="4D1202BB"/>
    <w:rsid w:val="4E8C1884"/>
    <w:rsid w:val="4F971260"/>
    <w:rsid w:val="5067110C"/>
    <w:rsid w:val="506979EA"/>
    <w:rsid w:val="507D3B91"/>
    <w:rsid w:val="508467D4"/>
    <w:rsid w:val="50DB0041"/>
    <w:rsid w:val="50E46FDC"/>
    <w:rsid w:val="518A0729"/>
    <w:rsid w:val="54032B60"/>
    <w:rsid w:val="545F0E76"/>
    <w:rsid w:val="551F30DA"/>
    <w:rsid w:val="55233FA3"/>
    <w:rsid w:val="555801ED"/>
    <w:rsid w:val="55AF6717"/>
    <w:rsid w:val="56213D59"/>
    <w:rsid w:val="56B5196B"/>
    <w:rsid w:val="56DB22E8"/>
    <w:rsid w:val="57852512"/>
    <w:rsid w:val="57AB174E"/>
    <w:rsid w:val="584F6981"/>
    <w:rsid w:val="59A575EF"/>
    <w:rsid w:val="5AC64570"/>
    <w:rsid w:val="5B7B0426"/>
    <w:rsid w:val="5BD82D7C"/>
    <w:rsid w:val="5BE44C27"/>
    <w:rsid w:val="5BFB7194"/>
    <w:rsid w:val="5D497B32"/>
    <w:rsid w:val="5EBE23CD"/>
    <w:rsid w:val="617E685D"/>
    <w:rsid w:val="61A2602F"/>
    <w:rsid w:val="61FF0F78"/>
    <w:rsid w:val="63A6159C"/>
    <w:rsid w:val="63F16E5E"/>
    <w:rsid w:val="64847D61"/>
    <w:rsid w:val="665C30B6"/>
    <w:rsid w:val="66852B3E"/>
    <w:rsid w:val="67183BE9"/>
    <w:rsid w:val="67DE23FD"/>
    <w:rsid w:val="682078ED"/>
    <w:rsid w:val="68B65BF9"/>
    <w:rsid w:val="6A0D3F8C"/>
    <w:rsid w:val="6A934041"/>
    <w:rsid w:val="6B4E5816"/>
    <w:rsid w:val="6BB9773A"/>
    <w:rsid w:val="6CD54EA3"/>
    <w:rsid w:val="6D535020"/>
    <w:rsid w:val="73CF0EC4"/>
    <w:rsid w:val="76656426"/>
    <w:rsid w:val="768D0B53"/>
    <w:rsid w:val="76DA30C2"/>
    <w:rsid w:val="775B4F8E"/>
    <w:rsid w:val="78953E1F"/>
    <w:rsid w:val="78B9366D"/>
    <w:rsid w:val="796270D1"/>
    <w:rsid w:val="7A5D46E4"/>
    <w:rsid w:val="7A696819"/>
    <w:rsid w:val="7ACE415F"/>
    <w:rsid w:val="7D005C4A"/>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2"/>
    <w:qFormat/>
    <w:uiPriority w:val="0"/>
    <w:pPr>
      <w:spacing w:line="480" w:lineRule="exact"/>
      <w:jc w:val="left"/>
    </w:pPr>
    <w:rPr>
      <w:rFonts w:ascii="宋体" w:hAnsi="宋体"/>
    </w:rPr>
  </w:style>
  <w:style w:type="paragraph" w:styleId="8">
    <w:name w:val="Body Text Indent"/>
    <w:basedOn w:val="1"/>
    <w:link w:val="25"/>
    <w:unhideWhenUsed/>
    <w:qFormat/>
    <w:uiPriority w:val="0"/>
    <w:pPr>
      <w:spacing w:after="120"/>
      <w:ind w:left="420" w:leftChars="200"/>
    </w:pPr>
  </w:style>
  <w:style w:type="paragraph" w:styleId="9">
    <w:name w:val="Plain Text"/>
    <w:basedOn w:val="1"/>
    <w:link w:val="30"/>
    <w:qFormat/>
    <w:uiPriority w:val="0"/>
    <w:pPr>
      <w:spacing w:line="360" w:lineRule="auto"/>
      <w:ind w:firstLine="510"/>
    </w:pPr>
    <w:rPr>
      <w:rFonts w:ascii="宋体" w:hAnsi="Courier New" w:eastAsia="仿宋_GB2312"/>
      <w:sz w:val="24"/>
      <w:szCs w:val="20"/>
    </w:rPr>
  </w:style>
  <w:style w:type="paragraph" w:styleId="10">
    <w:name w:val="Balloon Text"/>
    <w:basedOn w:val="1"/>
    <w:link w:val="27"/>
    <w:qFormat/>
    <w:uiPriority w:val="0"/>
    <w:rPr>
      <w:sz w:val="18"/>
      <w:szCs w:val="18"/>
    </w:rPr>
  </w:style>
  <w:style w:type="paragraph" w:styleId="11">
    <w:name w:val="footer"/>
    <w:basedOn w:val="1"/>
    <w:link w:val="21"/>
    <w:qFormat/>
    <w:uiPriority w:val="99"/>
    <w:pPr>
      <w:tabs>
        <w:tab w:val="center" w:pos="4153"/>
        <w:tab w:val="right" w:pos="8306"/>
      </w:tabs>
      <w:snapToGrid w:val="0"/>
      <w:jc w:val="left"/>
    </w:pPr>
    <w:rPr>
      <w:sz w:val="18"/>
      <w:szCs w:val="18"/>
    </w:rPr>
  </w:style>
  <w:style w:type="paragraph" w:styleId="12">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First Indent"/>
    <w:basedOn w:val="7"/>
    <w:link w:val="29"/>
    <w:semiHidden/>
    <w:unhideWhenUsed/>
    <w:qFormat/>
    <w:uiPriority w:val="0"/>
    <w:pPr>
      <w:spacing w:after="120" w:line="240" w:lineRule="auto"/>
      <w:ind w:firstLine="420" w:firstLineChars="100"/>
      <w:jc w:val="both"/>
    </w:pPr>
    <w:rPr>
      <w:rFonts w:ascii="Times New Roman" w:hAnsi="Times New Roman"/>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7">
    <w:name w:val="Strong"/>
    <w:qFormat/>
    <w:uiPriority w:val="0"/>
    <w:rPr>
      <w:b/>
      <w:bCs/>
    </w:rPr>
  </w:style>
  <w:style w:type="character" w:styleId="18">
    <w:name w:val="Hyperlink"/>
    <w:basedOn w:val="16"/>
    <w:semiHidden/>
    <w:unhideWhenUsed/>
    <w:qFormat/>
    <w:uiPriority w:val="0"/>
    <w:rPr>
      <w:color w:val="0000FF"/>
      <w:u w:val="single"/>
    </w:rPr>
  </w:style>
  <w:style w:type="paragraph" w:customStyle="1" w:styleId="19">
    <w:name w:val="正文1"/>
    <w:qFormat/>
    <w:uiPriority w:val="0"/>
    <w:pPr>
      <w:jc w:val="both"/>
    </w:pPr>
    <w:rPr>
      <w:rFonts w:ascii="Calibri" w:hAnsi="Calibri" w:eastAsia="宋体" w:cs="宋体"/>
      <w:kern w:val="2"/>
      <w:sz w:val="21"/>
      <w:szCs w:val="21"/>
      <w:lang w:val="en-US" w:eastAsia="zh-CN" w:bidi="ar-SA"/>
    </w:rPr>
  </w:style>
  <w:style w:type="character" w:customStyle="1" w:styleId="20">
    <w:name w:val="页眉 字符"/>
    <w:basedOn w:val="16"/>
    <w:link w:val="12"/>
    <w:qFormat/>
    <w:uiPriority w:val="0"/>
    <w:rPr>
      <w:kern w:val="2"/>
      <w:sz w:val="18"/>
      <w:szCs w:val="18"/>
    </w:rPr>
  </w:style>
  <w:style w:type="character" w:customStyle="1" w:styleId="21">
    <w:name w:val="页脚 字符"/>
    <w:basedOn w:val="16"/>
    <w:link w:val="11"/>
    <w:qFormat/>
    <w:uiPriority w:val="99"/>
    <w:rPr>
      <w:kern w:val="2"/>
      <w:sz w:val="18"/>
      <w:szCs w:val="18"/>
    </w:rPr>
  </w:style>
  <w:style w:type="character" w:customStyle="1" w:styleId="22">
    <w:name w:val="正文文本 字符"/>
    <w:basedOn w:val="16"/>
    <w:link w:val="7"/>
    <w:qFormat/>
    <w:uiPriority w:val="0"/>
    <w:rPr>
      <w:rFonts w:ascii="宋体" w:hAnsi="宋体"/>
      <w:kern w:val="2"/>
      <w:sz w:val="21"/>
      <w:szCs w:val="24"/>
    </w:rPr>
  </w:style>
  <w:style w:type="character" w:customStyle="1" w:styleId="23">
    <w:name w:val="普通 (Web) Char Char"/>
    <w:link w:val="24"/>
    <w:qFormat/>
    <w:uiPriority w:val="0"/>
    <w:rPr>
      <w:rFonts w:ascii="宋体" w:hAnsi="宋体"/>
      <w:sz w:val="24"/>
    </w:rPr>
  </w:style>
  <w:style w:type="paragraph" w:customStyle="1" w:styleId="24">
    <w:name w:val="普通 (Web)"/>
    <w:basedOn w:val="1"/>
    <w:link w:val="23"/>
    <w:qFormat/>
    <w:uiPriority w:val="0"/>
    <w:pPr>
      <w:widowControl/>
      <w:spacing w:before="100" w:beforeAutospacing="1" w:after="100" w:afterAutospacing="1"/>
      <w:jc w:val="left"/>
    </w:pPr>
    <w:rPr>
      <w:rFonts w:ascii="宋体" w:hAnsi="宋体"/>
      <w:kern w:val="0"/>
      <w:sz w:val="24"/>
      <w:szCs w:val="20"/>
    </w:rPr>
  </w:style>
  <w:style w:type="character" w:customStyle="1" w:styleId="25">
    <w:name w:val="正文文本缩进 字符"/>
    <w:basedOn w:val="16"/>
    <w:link w:val="8"/>
    <w:qFormat/>
    <w:uiPriority w:val="0"/>
    <w:rPr>
      <w:kern w:val="2"/>
      <w:sz w:val="21"/>
      <w:szCs w:val="24"/>
    </w:rPr>
  </w:style>
  <w:style w:type="paragraph" w:customStyle="1" w:styleId="26">
    <w:name w:val="Char"/>
    <w:basedOn w:val="1"/>
    <w:qFormat/>
    <w:uiPriority w:val="0"/>
    <w:rPr>
      <w:rFonts w:ascii="Tahoma" w:hAnsi="Tahoma"/>
      <w:sz w:val="24"/>
    </w:rPr>
  </w:style>
  <w:style w:type="character" w:customStyle="1" w:styleId="27">
    <w:name w:val="批注框文本 字符"/>
    <w:basedOn w:val="16"/>
    <w:link w:val="10"/>
    <w:qFormat/>
    <w:uiPriority w:val="0"/>
    <w:rPr>
      <w:kern w:val="2"/>
      <w:sz w:val="18"/>
      <w:szCs w:val="18"/>
    </w:rPr>
  </w:style>
  <w:style w:type="character" w:customStyle="1" w:styleId="28">
    <w:name w:val="标题 1 字符"/>
    <w:basedOn w:val="16"/>
    <w:link w:val="3"/>
    <w:qFormat/>
    <w:uiPriority w:val="0"/>
    <w:rPr>
      <w:b/>
      <w:bCs/>
      <w:kern w:val="44"/>
      <w:sz w:val="44"/>
      <w:szCs w:val="44"/>
    </w:rPr>
  </w:style>
  <w:style w:type="character" w:customStyle="1" w:styleId="29">
    <w:name w:val="正文文本首行缩进 字符"/>
    <w:basedOn w:val="22"/>
    <w:link w:val="13"/>
    <w:semiHidden/>
    <w:qFormat/>
    <w:uiPriority w:val="0"/>
    <w:rPr>
      <w:rFonts w:ascii="宋体" w:hAnsi="宋体"/>
      <w:kern w:val="2"/>
      <w:sz w:val="21"/>
      <w:szCs w:val="24"/>
    </w:rPr>
  </w:style>
  <w:style w:type="character" w:customStyle="1" w:styleId="30">
    <w:name w:val="纯文本 字符"/>
    <w:link w:val="9"/>
    <w:qFormat/>
    <w:uiPriority w:val="0"/>
    <w:rPr>
      <w:rFonts w:ascii="宋体" w:hAnsi="Courier New" w:eastAsia="仿宋_GB2312"/>
      <w:kern w:val="2"/>
      <w:sz w:val="24"/>
    </w:rPr>
  </w:style>
  <w:style w:type="character" w:customStyle="1" w:styleId="31">
    <w:name w:val="font31"/>
    <w:basedOn w:val="16"/>
    <w:qFormat/>
    <w:uiPriority w:val="0"/>
    <w:rPr>
      <w:rFonts w:hint="eastAsia" w:ascii="宋体" w:hAnsi="宋体" w:eastAsia="宋体" w:cs="宋体"/>
      <w:b/>
      <w:color w:val="000000"/>
      <w:sz w:val="14"/>
      <w:szCs w:val="14"/>
      <w:u w:val="none"/>
    </w:rPr>
  </w:style>
  <w:style w:type="character" w:customStyle="1" w:styleId="32">
    <w:name w:val="font01"/>
    <w:basedOn w:val="16"/>
    <w:qFormat/>
    <w:uiPriority w:val="0"/>
    <w:rPr>
      <w:rFonts w:hint="eastAsia" w:ascii="宋体" w:hAnsi="宋体" w:eastAsia="宋体" w:cs="宋体"/>
      <w:color w:val="000000"/>
      <w:sz w:val="14"/>
      <w:szCs w:val="14"/>
      <w:u w:val="none"/>
    </w:rPr>
  </w:style>
  <w:style w:type="paragraph" w:customStyle="1" w:styleId="33">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4">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18</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许丹绮</cp:lastModifiedBy>
  <dcterms:modified xsi:type="dcterms:W3CDTF">2026-07-08T06:28:22Z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