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rPr>
          <w:rFonts w:hint="eastAsia"/>
          <w:color w:val="000000"/>
        </w:rPr>
      </w:pPr>
      <w:bookmarkStart w:id="0" w:name="_Toc21462"/>
      <w:bookmarkEnd w:id="0"/>
    </w:p>
    <w:p>
      <w:pPr>
        <w:spacing w:line="360" w:lineRule="auto"/>
        <w:jc w:val="center"/>
        <w:rPr>
          <w:rFonts w:hint="eastAsia" w:ascii="宋体" w:hAnsi="宋体" w:eastAsia="宋体" w:cs="宋体"/>
          <w:b/>
          <w:color w:val="000000"/>
          <w:sz w:val="44"/>
          <w:szCs w:val="44"/>
          <w:lang w:val="en-US" w:eastAsia="zh-CN"/>
        </w:rPr>
      </w:pPr>
    </w:p>
    <w:p>
      <w:pPr>
        <w:spacing w:line="360" w:lineRule="auto"/>
        <w:jc w:val="center"/>
        <w:rPr>
          <w:rFonts w:hint="eastAsia" w:ascii="宋体" w:hAnsi="宋体" w:eastAsia="宋体" w:cs="宋体"/>
          <w:b/>
          <w:color w:val="000000"/>
          <w:sz w:val="44"/>
          <w:szCs w:val="44"/>
          <w:lang w:val="en-US" w:eastAsia="zh-CN"/>
        </w:rPr>
      </w:pPr>
      <w:r>
        <w:rPr>
          <w:rFonts w:hint="eastAsia" w:ascii="宋体" w:hAnsi="宋体" w:eastAsia="宋体" w:cs="宋体"/>
          <w:b/>
          <w:color w:val="000000"/>
          <w:sz w:val="44"/>
          <w:szCs w:val="44"/>
          <w:lang w:val="en-US" w:eastAsia="zh-CN"/>
        </w:rPr>
        <w:t>南屏村历史文化街区风貌整治工程二期</w:t>
      </w:r>
    </w:p>
    <w:p>
      <w:pPr>
        <w:spacing w:line="360" w:lineRule="auto"/>
        <w:jc w:val="center"/>
        <w:rPr>
          <w:rFonts w:hint="eastAsia" w:ascii="宋体" w:hAnsi="宋体" w:eastAsia="宋体" w:cs="宋体"/>
          <w:b/>
          <w:color w:val="000000"/>
          <w:sz w:val="44"/>
          <w:szCs w:val="44"/>
          <w:lang w:val="en-US" w:eastAsia="zh-CN"/>
        </w:rPr>
      </w:pPr>
      <w:r>
        <w:rPr>
          <w:rFonts w:hint="eastAsia" w:ascii="宋体" w:hAnsi="宋体" w:eastAsia="宋体" w:cs="宋体"/>
          <w:b/>
          <w:color w:val="000000"/>
          <w:sz w:val="44"/>
          <w:szCs w:val="44"/>
          <w:lang w:val="en-US" w:eastAsia="zh-CN"/>
        </w:rPr>
        <w:t>白蚁防治技术任务书</w:t>
      </w:r>
    </w:p>
    <w:p>
      <w:pPr>
        <w:spacing w:line="360" w:lineRule="auto"/>
        <w:ind w:firstLine="883" w:firstLineChars="200"/>
        <w:rPr>
          <w:rFonts w:hint="eastAsia" w:ascii="黑体" w:eastAsia="黑体"/>
          <w:b/>
          <w:color w:val="000000"/>
          <w:sz w:val="44"/>
          <w:szCs w:val="44"/>
        </w:rPr>
      </w:pPr>
    </w:p>
    <w:p>
      <w:pPr>
        <w:spacing w:line="360" w:lineRule="auto"/>
        <w:ind w:firstLine="643" w:firstLineChars="200"/>
        <w:rPr>
          <w:rFonts w:hint="eastAsia"/>
          <w:b/>
          <w:bCs/>
          <w:color w:val="000000"/>
          <w:sz w:val="32"/>
          <w:szCs w:val="32"/>
        </w:rPr>
      </w:pPr>
    </w:p>
    <w:p>
      <w:pPr>
        <w:spacing w:line="360" w:lineRule="auto"/>
        <w:ind w:firstLine="640" w:firstLineChars="200"/>
        <w:rPr>
          <w:rFonts w:hint="eastAsia"/>
          <w:color w:val="000000"/>
          <w:sz w:val="32"/>
          <w:szCs w:val="32"/>
        </w:rPr>
      </w:pPr>
    </w:p>
    <w:p>
      <w:pPr>
        <w:spacing w:line="360" w:lineRule="auto"/>
        <w:ind w:firstLine="640" w:firstLineChars="200"/>
        <w:rPr>
          <w:rFonts w:hint="eastAsia"/>
          <w:color w:val="000000"/>
          <w:sz w:val="32"/>
          <w:szCs w:val="32"/>
        </w:rPr>
      </w:pPr>
    </w:p>
    <w:p>
      <w:pPr>
        <w:spacing w:line="360" w:lineRule="auto"/>
        <w:ind w:firstLine="640" w:firstLineChars="200"/>
        <w:rPr>
          <w:rFonts w:hint="eastAsia"/>
          <w:color w:val="000000"/>
          <w:sz w:val="32"/>
          <w:szCs w:val="32"/>
        </w:rPr>
      </w:pPr>
    </w:p>
    <w:p>
      <w:pPr>
        <w:spacing w:line="360" w:lineRule="auto"/>
        <w:ind w:firstLine="640" w:firstLineChars="200"/>
        <w:rPr>
          <w:rFonts w:hint="eastAsia"/>
          <w:color w:val="000000"/>
          <w:sz w:val="32"/>
          <w:szCs w:val="32"/>
        </w:rPr>
      </w:pPr>
    </w:p>
    <w:p>
      <w:pPr>
        <w:keepNext w:val="0"/>
        <w:keepLines w:val="0"/>
        <w:pageBreakBefore w:val="0"/>
        <w:widowControl/>
        <w:kinsoku/>
        <w:wordWrap/>
        <w:overflowPunct/>
        <w:topLinePunct w:val="0"/>
        <w:autoSpaceDE/>
        <w:autoSpaceDN/>
        <w:bidi w:val="0"/>
        <w:adjustRightInd/>
        <w:snapToGrid/>
        <w:spacing w:after="0" w:line="360" w:lineRule="auto"/>
        <w:ind w:firstLine="452" w:firstLineChars="100"/>
        <w:jc w:val="center"/>
        <w:textAlignment w:val="auto"/>
        <w:rPr>
          <w:rFonts w:hint="eastAsia" w:ascii="宋体" w:hAnsi="宋体" w:eastAsia="宋体" w:cs="Times New Roman"/>
          <w:b w:val="0"/>
          <w:bCs/>
          <w:color w:val="000000"/>
          <w:spacing w:val="86"/>
          <w:sz w:val="28"/>
          <w:szCs w:val="28"/>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firstLine="452" w:firstLineChars="100"/>
        <w:jc w:val="center"/>
        <w:textAlignment w:val="auto"/>
        <w:rPr>
          <w:rFonts w:hint="eastAsia" w:ascii="宋体" w:hAnsi="宋体" w:eastAsia="宋体" w:cs="Times New Roman"/>
          <w:b w:val="0"/>
          <w:bCs/>
          <w:color w:val="000000"/>
          <w:spacing w:val="86"/>
          <w:sz w:val="28"/>
          <w:szCs w:val="28"/>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firstLine="452" w:firstLineChars="100"/>
        <w:jc w:val="center"/>
        <w:textAlignment w:val="auto"/>
        <w:rPr>
          <w:rFonts w:hint="eastAsia" w:ascii="宋体" w:hAnsi="宋体" w:eastAsia="宋体" w:cs="Times New Roman"/>
          <w:b w:val="0"/>
          <w:bCs/>
          <w:color w:val="000000"/>
          <w:spacing w:val="86"/>
          <w:sz w:val="28"/>
          <w:szCs w:val="28"/>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firstLine="452" w:firstLineChars="100"/>
        <w:jc w:val="center"/>
        <w:textAlignment w:val="auto"/>
        <w:rPr>
          <w:rFonts w:hint="eastAsia" w:ascii="宋体" w:hAnsi="宋体" w:eastAsia="宋体" w:cs="Times New Roman"/>
          <w:b w:val="0"/>
          <w:bCs/>
          <w:color w:val="000000"/>
          <w:spacing w:val="86"/>
          <w:sz w:val="28"/>
          <w:szCs w:val="28"/>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firstLine="452" w:firstLineChars="100"/>
        <w:jc w:val="center"/>
        <w:textAlignment w:val="auto"/>
        <w:rPr>
          <w:rFonts w:hint="eastAsia" w:ascii="宋体" w:hAnsi="宋体" w:eastAsia="宋体" w:cs="Times New Roman"/>
          <w:b w:val="0"/>
          <w:bCs/>
          <w:color w:val="000000"/>
          <w:spacing w:val="86"/>
          <w:sz w:val="28"/>
          <w:szCs w:val="28"/>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firstLine="452" w:firstLineChars="100"/>
        <w:jc w:val="center"/>
        <w:textAlignment w:val="auto"/>
        <w:rPr>
          <w:rFonts w:hint="eastAsia" w:ascii="宋体" w:hAnsi="宋体" w:eastAsia="宋体" w:cs="Times New Roman"/>
          <w:b w:val="0"/>
          <w:bCs/>
          <w:color w:val="000000"/>
          <w:spacing w:val="86"/>
          <w:sz w:val="28"/>
          <w:szCs w:val="28"/>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firstLine="452" w:firstLineChars="100"/>
        <w:jc w:val="center"/>
        <w:textAlignment w:val="auto"/>
        <w:rPr>
          <w:rFonts w:hint="eastAsia" w:ascii="宋体" w:hAnsi="宋体" w:eastAsia="宋体" w:cs="Times New Roman"/>
          <w:b w:val="0"/>
          <w:bCs/>
          <w:color w:val="000000"/>
          <w:spacing w:val="86"/>
          <w:sz w:val="28"/>
          <w:szCs w:val="28"/>
          <w:lang w:val="en-US" w:eastAsia="zh-CN"/>
        </w:rPr>
      </w:pPr>
      <w:bookmarkStart w:id="11" w:name="_GoBack"/>
      <w:bookmarkEnd w:id="11"/>
    </w:p>
    <w:p>
      <w:pPr>
        <w:keepNext w:val="0"/>
        <w:keepLines w:val="0"/>
        <w:pageBreakBefore w:val="0"/>
        <w:widowControl/>
        <w:kinsoku/>
        <w:wordWrap/>
        <w:overflowPunct/>
        <w:topLinePunct w:val="0"/>
        <w:autoSpaceDE/>
        <w:autoSpaceDN/>
        <w:bidi w:val="0"/>
        <w:adjustRightInd/>
        <w:snapToGrid/>
        <w:spacing w:after="0" w:line="360" w:lineRule="auto"/>
        <w:ind w:firstLine="452" w:firstLineChars="100"/>
        <w:jc w:val="center"/>
        <w:textAlignment w:val="auto"/>
        <w:rPr>
          <w:rFonts w:hint="eastAsia" w:ascii="宋体" w:hAnsi="宋体" w:eastAsia="宋体" w:cs="Times New Roman"/>
          <w:b w:val="0"/>
          <w:bCs/>
          <w:color w:val="000000"/>
          <w:spacing w:val="86"/>
          <w:sz w:val="28"/>
          <w:szCs w:val="28"/>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firstLine="452" w:firstLineChars="100"/>
        <w:jc w:val="center"/>
        <w:textAlignment w:val="auto"/>
        <w:rPr>
          <w:rFonts w:hint="eastAsia" w:ascii="宋体" w:hAnsi="宋体" w:eastAsia="宋体" w:cs="Times New Roman"/>
          <w:b w:val="0"/>
          <w:bCs/>
          <w:color w:val="000000"/>
          <w:spacing w:val="86"/>
          <w:sz w:val="28"/>
          <w:szCs w:val="28"/>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firstLine="452" w:firstLineChars="100"/>
        <w:jc w:val="center"/>
        <w:textAlignment w:val="auto"/>
        <w:rPr>
          <w:rFonts w:hint="eastAsia" w:ascii="宋体" w:hAnsi="宋体" w:eastAsia="宋体" w:cs="Times New Roman"/>
          <w:b w:val="0"/>
          <w:bCs/>
          <w:color w:val="000000"/>
          <w:spacing w:val="86"/>
          <w:sz w:val="28"/>
          <w:szCs w:val="28"/>
          <w:lang w:val="en-US" w:eastAsia="zh-CN"/>
        </w:rPr>
      </w:pPr>
    </w:p>
    <w:p>
      <w:pPr>
        <w:keepNext w:val="0"/>
        <w:keepLines w:val="0"/>
        <w:pageBreakBefore w:val="0"/>
        <w:widowControl/>
        <w:kinsoku/>
        <w:wordWrap/>
        <w:overflowPunct/>
        <w:topLinePunct w:val="0"/>
        <w:autoSpaceDE/>
        <w:autoSpaceDN/>
        <w:bidi w:val="0"/>
        <w:adjustRightInd/>
        <w:snapToGrid/>
        <w:spacing w:after="0" w:line="360" w:lineRule="auto"/>
        <w:ind w:firstLine="452" w:firstLineChars="100"/>
        <w:jc w:val="center"/>
        <w:textAlignment w:val="auto"/>
        <w:rPr>
          <w:rFonts w:hint="eastAsia" w:ascii="宋体" w:hAnsi="宋体" w:eastAsia="宋体" w:cs="Times New Roman"/>
          <w:b w:val="0"/>
          <w:bCs/>
          <w:color w:val="000000"/>
          <w:spacing w:val="86"/>
          <w:sz w:val="28"/>
          <w:szCs w:val="28"/>
          <w:lang w:val="en-US" w:eastAsia="zh-CN"/>
        </w:rPr>
      </w:pPr>
      <w:r>
        <w:rPr>
          <w:rFonts w:hint="eastAsia" w:ascii="宋体" w:hAnsi="宋体" w:eastAsia="宋体" w:cs="Times New Roman"/>
          <w:b w:val="0"/>
          <w:bCs/>
          <w:color w:val="000000"/>
          <w:spacing w:val="86"/>
          <w:sz w:val="28"/>
          <w:szCs w:val="28"/>
          <w:lang w:val="en-US" w:eastAsia="zh-CN"/>
        </w:rPr>
        <w:t>编制日期：2026年6月</w:t>
      </w:r>
    </w:p>
    <w:p>
      <w:pPr>
        <w:jc w:val="center"/>
        <w:rPr>
          <w:rFonts w:hint="eastAsia" w:ascii="宋体" w:hAnsi="宋体"/>
          <w:b/>
          <w:snapToGrid w:val="0"/>
          <w:color w:val="000000"/>
          <w:w w:val="80"/>
          <w:kern w:val="18"/>
          <w:sz w:val="48"/>
          <w:szCs w:val="48"/>
          <w:lang w:val="en-US" w:eastAsia="zh-CN"/>
        </w:rPr>
      </w:pPr>
    </w:p>
    <w:p>
      <w:pPr>
        <w:spacing w:line="312" w:lineRule="auto"/>
        <w:jc w:val="both"/>
        <w:rPr>
          <w:rFonts w:hint="eastAsia" w:ascii="宋体" w:hAnsi="宋体" w:eastAsia="宋体" w:cs="宋体"/>
          <w:b/>
          <w:color w:val="000000"/>
          <w:sz w:val="28"/>
          <w:szCs w:val="24"/>
        </w:rPr>
      </w:pPr>
    </w:p>
    <w:p>
      <w:pPr>
        <w:pStyle w:val="23"/>
        <w:numPr>
          <w:ilvl w:val="0"/>
          <w:numId w:val="1"/>
        </w:numPr>
        <w:spacing w:before="0" w:beforeAutospacing="0" w:after="0" w:afterAutospacing="0" w:line="360" w:lineRule="auto"/>
        <w:rPr>
          <w:rFonts w:hint="eastAsia"/>
          <w:b/>
          <w:color w:val="000000"/>
          <w:szCs w:val="24"/>
          <w:lang w:val="zh-CN"/>
        </w:rPr>
      </w:pPr>
      <w:r>
        <w:rPr>
          <w:rFonts w:hint="eastAsia"/>
          <w:b/>
          <w:color w:val="000000"/>
          <w:szCs w:val="24"/>
          <w:lang w:val="zh-CN"/>
        </w:rPr>
        <w:t>项目概况：</w:t>
      </w:r>
    </w:p>
    <w:p>
      <w:pPr>
        <w:spacing w:line="360" w:lineRule="auto"/>
        <w:ind w:firstLine="480" w:firstLineChars="200"/>
        <w:jc w:val="left"/>
        <w:rPr>
          <w:rFonts w:hint="eastAsia" w:eastAsia="宋体" w:cs="宋体"/>
          <w:color w:val="000000"/>
          <w:sz w:val="24"/>
          <w:highlight w:val="none"/>
          <w:lang w:val="zh-CN"/>
        </w:rPr>
      </w:pPr>
      <w:r>
        <w:rPr>
          <w:rFonts w:eastAsia="宋体" w:cs="宋体"/>
          <w:color w:val="000000"/>
          <w:sz w:val="24"/>
          <w:highlight w:val="none"/>
          <w:lang w:val="en-US" w:eastAsia="zh-CN"/>
        </w:rPr>
        <w:t>项目位于珠海市香洲区南屏镇南屏村内，场地南侧为珠海大道、东侧为东大街。项目总用地面积 6838.14 平方米，新建游 客服务中心（含 300 个地下停车位）、村史馆、配套文旅服务设 施等,总建筑面积约 14455.64 平方米，其中地上计容建筑面积约 1706.47 平方米，地下不计容建筑面积约 12749.17 平方米，提 供地下机动车停车泊位 300 个。建设内容：包括基坑支护工程、 土建工程、装饰工程、给排水工程、电气工程、消防工程、通风 空调工程、智能化工程、景观绿化工程、人防工程、电梯工程、 机械停车工程及室外配套工程等。</w:t>
      </w:r>
    </w:p>
    <w:p>
      <w:pPr>
        <w:spacing w:line="360" w:lineRule="auto"/>
        <w:rPr>
          <w:b/>
          <w:bCs/>
          <w:color w:val="000000"/>
          <w:kern w:val="0"/>
          <w:sz w:val="24"/>
          <w:highlight w:val="none"/>
        </w:rPr>
      </w:pPr>
      <w:r>
        <w:rPr>
          <w:rFonts w:hint="eastAsia"/>
          <w:b/>
          <w:bCs/>
          <w:color w:val="000000"/>
          <w:kern w:val="0"/>
          <w:sz w:val="24"/>
          <w:highlight w:val="none"/>
          <w:lang w:val="en-US" w:eastAsia="zh-CN"/>
        </w:rPr>
        <w:t>二</w:t>
      </w:r>
      <w:r>
        <w:rPr>
          <w:b/>
          <w:bCs/>
          <w:color w:val="000000"/>
          <w:kern w:val="0"/>
          <w:sz w:val="24"/>
          <w:highlight w:val="none"/>
        </w:rPr>
        <w:t>、技术要求：</w:t>
      </w:r>
    </w:p>
    <w:p>
      <w:pPr>
        <w:spacing w:line="360" w:lineRule="auto"/>
        <w:ind w:firstLine="480" w:firstLineChars="200"/>
        <w:jc w:val="left"/>
        <w:rPr>
          <w:color w:val="000000"/>
          <w:sz w:val="24"/>
          <w:highlight w:val="none"/>
        </w:rPr>
      </w:pPr>
      <w:r>
        <w:rPr>
          <w:color w:val="000000"/>
          <w:sz w:val="24"/>
          <w:highlight w:val="none"/>
        </w:rPr>
        <w:t>1. 白蚁防治原则</w:t>
      </w:r>
    </w:p>
    <w:p>
      <w:pPr>
        <w:spacing w:line="360" w:lineRule="auto"/>
        <w:ind w:firstLine="480" w:firstLineChars="200"/>
        <w:jc w:val="left"/>
        <w:rPr>
          <w:b/>
          <w:bCs/>
          <w:color w:val="000000"/>
          <w:kern w:val="0"/>
          <w:sz w:val="24"/>
          <w:highlight w:val="none"/>
        </w:rPr>
      </w:pPr>
      <w:r>
        <w:rPr>
          <w:color w:val="000000"/>
          <w:sz w:val="24"/>
          <w:highlight w:val="none"/>
        </w:rPr>
        <w:t>人们的环保意识、维权意识日益增强，对白蚁防治工作的要求也越来越高，必须坚持贯彻</w:t>
      </w:r>
      <w:r>
        <w:rPr>
          <w:color w:val="000000"/>
          <w:sz w:val="24"/>
          <w:highlight w:val="none"/>
          <w:lang w:val="zh-CN"/>
        </w:rPr>
        <w:t>预防</w:t>
      </w:r>
      <w:r>
        <w:rPr>
          <w:color w:val="000000"/>
          <w:sz w:val="24"/>
          <w:highlight w:val="none"/>
        </w:rPr>
        <w:t>为主、防治结合、综合治理”的方针，尽可能协调地运用适当的技术和方法，最大限度减少化学品的使用，实现白蚁防治与生态环境和谐相处，与社会经济协调发展。</w:t>
      </w:r>
    </w:p>
    <w:p>
      <w:pPr>
        <w:pStyle w:val="25"/>
        <w:spacing w:after="140" w:line="360" w:lineRule="auto"/>
        <w:ind w:firstLine="480" w:firstLineChars="200"/>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2.</w:t>
      </w:r>
      <w:r>
        <w:rPr>
          <w:rFonts w:ascii="Times New Roman" w:hAnsi="Times New Roman" w:eastAsia="PMingLiU" w:cs="Times New Roman"/>
          <w:color w:val="000000"/>
          <w:sz w:val="24"/>
          <w:szCs w:val="24"/>
          <w:highlight w:val="none"/>
        </w:rPr>
        <w:t xml:space="preserve"> </w:t>
      </w:r>
      <w:r>
        <w:rPr>
          <w:rFonts w:ascii="Times New Roman" w:hAnsi="Times New Roman" w:cs="Times New Roman"/>
          <w:color w:val="000000"/>
          <w:sz w:val="24"/>
          <w:szCs w:val="24"/>
          <w:highlight w:val="none"/>
        </w:rPr>
        <w:t>预防范围及方法</w:t>
      </w:r>
    </w:p>
    <w:p>
      <w:pPr>
        <w:pStyle w:val="25"/>
        <w:spacing w:after="260" w:line="360" w:lineRule="auto"/>
        <w:ind w:firstLine="480" w:firstLineChars="200"/>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根据不同项目的环境特点、白蚁对食物的要求和危害特点，选择高效安全、对环境污染 小，切药效持续时间长的药剂是做好白蚁防治工程的关键，认真负责地施工是做好白蚁防治 工作的质量保证。</w:t>
      </w:r>
    </w:p>
    <w:p>
      <w:pPr>
        <w:pStyle w:val="25"/>
        <w:spacing w:after="260" w:line="360" w:lineRule="auto"/>
        <w:ind w:left="0" w:leftChars="0" w:firstLine="480" w:firstLineChars="200"/>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药剂选择</w:t>
      </w:r>
    </w:p>
    <w:p>
      <w:pPr>
        <w:pStyle w:val="25"/>
        <w:spacing w:after="260" w:line="360" w:lineRule="auto"/>
        <w:ind w:firstLine="480" w:firstLineChars="200"/>
        <w:rPr>
          <w:rFonts w:ascii="Times New Roman" w:hAnsi="Times New Roman" w:cs="Times New Roman"/>
          <w:color w:val="000000"/>
          <w:sz w:val="24"/>
          <w:szCs w:val="24"/>
          <w:highlight w:val="none"/>
        </w:rPr>
      </w:pPr>
      <w:r>
        <w:rPr>
          <w:rFonts w:hint="eastAsia" w:ascii="Times New Roman" w:hAnsi="Times New Roman" w:cs="Times New Roman"/>
          <w:color w:val="000000"/>
          <w:sz w:val="24"/>
          <w:szCs w:val="24"/>
          <w:highlight w:val="none"/>
          <w:lang w:val="en-US" w:eastAsia="zh-CN"/>
        </w:rPr>
        <w:t>按照广东省《新建房屋白蚁预防技术规程》的有关技术要求选择药物，药物必须高效、低毒、高残效、低污染；</w:t>
      </w:r>
    </w:p>
    <w:p>
      <w:pPr>
        <w:pStyle w:val="25"/>
        <w:spacing w:after="260" w:line="360" w:lineRule="auto"/>
        <w:ind w:firstLine="480" w:firstLineChars="200"/>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cs="Times New Roman"/>
          <w:color w:val="000000"/>
          <w:sz w:val="24"/>
          <w:szCs w:val="24"/>
          <w:highlight w:val="none"/>
        </w:rPr>
        <w:t>土建</w:t>
      </w:r>
      <w:r>
        <w:rPr>
          <w:rFonts w:hint="eastAsia" w:ascii="Times New Roman" w:hAnsi="Times New Roman" w:cs="Times New Roman"/>
          <w:color w:val="000000"/>
          <w:sz w:val="24"/>
          <w:szCs w:val="24"/>
          <w:highlight w:val="none"/>
          <w:lang w:val="en-US" w:eastAsia="zh-CN"/>
        </w:rPr>
        <w:t>阶段范围：</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w:t>
      </w:r>
      <w:r>
        <w:rPr>
          <w:rFonts w:hint="eastAsia" w:ascii="Times New Roman" w:hAnsi="Times New Roman" w:cs="Times New Roman"/>
          <w:color w:val="000000"/>
          <w:sz w:val="24"/>
          <w:szCs w:val="24"/>
          <w:highlight w:val="none"/>
          <w:lang w:val="en-US" w:eastAsia="zh-CN"/>
        </w:rPr>
        <w:t>1</w:t>
      </w:r>
      <w:r>
        <w:rPr>
          <w:rFonts w:ascii="Times New Roman" w:hAnsi="Times New Roman" w:cs="Times New Roman"/>
          <w:color w:val="000000"/>
          <w:sz w:val="24"/>
          <w:szCs w:val="24"/>
          <w:highlight w:val="none"/>
        </w:rPr>
        <w:t>）施工前场地蚁患清理</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为了保障新建房屋白蚁预防的效果，在房屋建筑项目开工前,对建筑工地现场进行蚁害检 査，如发现白蚁要进行灭治白蚁处理，消除白蚁隐患。</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关键:提前通知进场检查，避免妨碍施工进度，尽可能提高新建房屋白蚁预防的质量。</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w:t>
      </w:r>
      <w:r>
        <w:rPr>
          <w:rFonts w:hint="eastAsia" w:ascii="Times New Roman" w:hAnsi="Times New Roman" w:cs="Times New Roman"/>
          <w:color w:val="000000"/>
          <w:sz w:val="24"/>
          <w:szCs w:val="24"/>
          <w:highlight w:val="none"/>
          <w:lang w:val="en-US" w:eastAsia="zh-CN"/>
        </w:rPr>
        <w:t>2</w:t>
      </w:r>
      <w:r>
        <w:rPr>
          <w:rFonts w:ascii="Times New Roman" w:hAnsi="Times New Roman" w:cs="Times New Roman"/>
          <w:color w:val="000000"/>
          <w:sz w:val="24"/>
          <w:szCs w:val="24"/>
          <w:highlight w:val="none"/>
        </w:rPr>
        <w:t>）地下土层的药物处理</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建筑物的地坪内外墙基、桩基、管井均应设置毒土化学屏障即水平防蚁屏障和垂直防蚁 屏障，阻止白蚁侵入建筑物。但根据不同项目的土壤地质和水文地质，白蚁预防方案需要考 虑到施工作业对施工区域内水质造成影响，最大程度地保护饮用水源。</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w:t>
      </w:r>
      <w:r>
        <w:rPr>
          <w:rFonts w:hint="eastAsia" w:ascii="Times New Roman" w:hAnsi="Times New Roman" w:cs="Times New Roman"/>
          <w:color w:val="000000"/>
          <w:sz w:val="24"/>
          <w:szCs w:val="24"/>
          <w:highlight w:val="none"/>
          <w:lang w:val="en-US" w:eastAsia="zh-CN"/>
        </w:rPr>
        <w:t>3</w:t>
      </w:r>
      <w:r>
        <w:rPr>
          <w:rFonts w:ascii="Times New Roman" w:hAnsi="Times New Roman" w:cs="Times New Roman"/>
          <w:color w:val="000000"/>
          <w:sz w:val="24"/>
          <w:szCs w:val="24"/>
          <w:highlight w:val="none"/>
        </w:rPr>
        <w:t>）建筑物墙体的处理</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建筑物首层：对建筑物</w:t>
      </w:r>
      <w:r>
        <w:rPr>
          <w:rFonts w:hint="eastAsia" w:ascii="Times New Roman" w:hAnsi="Times New Roman" w:cs="Times New Roman"/>
          <w:color w:val="000000"/>
          <w:sz w:val="24"/>
          <w:szCs w:val="24"/>
          <w:highlight w:val="none"/>
          <w:lang w:val="en-US" w:eastAsia="zh-CN"/>
        </w:rPr>
        <w:t>首层</w:t>
      </w:r>
      <w:r>
        <w:rPr>
          <w:rFonts w:ascii="Times New Roman" w:hAnsi="Times New Roman" w:cs="Times New Roman"/>
          <w:color w:val="000000"/>
          <w:sz w:val="24"/>
          <w:szCs w:val="24"/>
          <w:highlight w:val="none"/>
        </w:rPr>
        <w:t>1m高的墙体进行喷洒白蚁预防药剂的处理；</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关键：首层是白蚁进入建筑物的关键环节，必须保证施药浓度、施药部位的均匀到位， 不存留空白点。</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建筑物至顶层室内墙体处理：建筑物各层室内砌体墙在批荡</w:t>
      </w:r>
      <w:r>
        <w:rPr>
          <w:rFonts w:hint="eastAsia" w:ascii="Times New Roman" w:hAnsi="Times New Roman" w:cs="Times New Roman"/>
          <w:color w:val="000000"/>
          <w:sz w:val="24"/>
          <w:szCs w:val="24"/>
          <w:highlight w:val="none"/>
          <w:lang w:val="en-US" w:eastAsia="zh-CN"/>
        </w:rPr>
        <w:t>或装饰施工</w:t>
      </w:r>
      <w:r>
        <w:rPr>
          <w:rFonts w:ascii="Times New Roman" w:hAnsi="Times New Roman" w:cs="Times New Roman"/>
          <w:color w:val="000000"/>
          <w:sz w:val="24"/>
          <w:szCs w:val="24"/>
          <w:highlight w:val="none"/>
        </w:rPr>
        <w:t>前进行药物处理，使用防蚁药剂对室内地面计0.5米</w:t>
      </w:r>
      <w:r>
        <w:rPr>
          <w:rFonts w:hint="eastAsia" w:ascii="Times New Roman" w:hAnsi="Times New Roman" w:cs="Times New Roman"/>
          <w:color w:val="000000"/>
          <w:sz w:val="24"/>
          <w:szCs w:val="24"/>
          <w:highlight w:val="none"/>
          <w:lang w:val="en-US" w:eastAsia="zh-CN"/>
        </w:rPr>
        <w:t>高度</w:t>
      </w:r>
      <w:r>
        <w:rPr>
          <w:rFonts w:ascii="Times New Roman" w:hAnsi="Times New Roman" w:cs="Times New Roman"/>
          <w:color w:val="000000"/>
          <w:sz w:val="24"/>
          <w:szCs w:val="24"/>
          <w:highlight w:val="none"/>
        </w:rPr>
        <w:t>以下使用预防药剂处理。同时可以结合楼层的装饰、 装修工程进行防蚁处理，以控制白蚁传播和蔓延危害。为确保白蚁侵入室内在最低的机率下, 建筑物内所有楼层的重点部位，例如易潮湿的位置：卫生间等，必须加强检查。</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关键：施药均匀，不存留空白点。</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管道周围处理：凡从地下通往室内的通信照明、动力电缆、上下水道及煤气管道都是白 蚁预防的重点部位，对嵌入墙壁的电线槽、管道槽、消防栓等靠墙的一侧均匀进行喷药处理 以防止白蚁通过管道沟轻而易举地在建筑层内通行。</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关键：管道往往是白蚁向上蔓延的通道，管壁的均匀用药处理非常重要，施工中注意与 现场工程管理人员密切配合，切忌遗漏，存留空白点。</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变形缝处理：房屋基础所有的沉降缝、伸缩缝亦是白蚁多发部位，建筑物发生白蚁多数 先由这些地方爆发。因此必须引起足够的重视。加强预防工作，防患以未然，防止白蚁借缝猖獗。</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关键：变形缝是白蚁成巢的最主要发生部位之一，是施药处理的重要部位，注意施药均 匀，不存留空白点。</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电梯井、竖向管井处理：室内外所有竖向管线井、电梯井等必须进行白蚁的预防处理。 加强预防，尽可能在适当的部位喷施防蚁药剂作防蚁处理，以固执防蚁屏障，达到防蚁的效果。</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关键：电梯井、竖向管井亦是白蚁向上蔓延的主要通道，管壁的均匀用药处理非常重要, 施工中注意与现场工程管理人员密切配合，切忌遗漏，存留空白点。</w:t>
      </w:r>
    </w:p>
    <w:p>
      <w:pPr>
        <w:pStyle w:val="25"/>
        <w:spacing w:after="260" w:line="360" w:lineRule="auto"/>
        <w:ind w:firstLine="578"/>
        <w:rPr>
          <w:rFonts w:hint="eastAsia" w:ascii="Times New Roman" w:hAnsi="Times New Roman" w:cs="Times New Roman"/>
          <w:color w:val="000000"/>
          <w:sz w:val="24"/>
          <w:szCs w:val="24"/>
          <w:highlight w:val="none"/>
          <w:lang w:eastAsia="zh-CN"/>
        </w:rPr>
      </w:pPr>
      <w:r>
        <w:rPr>
          <w:rFonts w:ascii="Times New Roman" w:hAnsi="Times New Roman" w:cs="Times New Roman"/>
          <w:color w:val="000000"/>
          <w:sz w:val="24"/>
          <w:szCs w:val="24"/>
          <w:highlight w:val="none"/>
        </w:rPr>
        <w:t>地下电缆沟药物施工处理:地下电缆沟的处理应对沟底部及两侧土体均匀喷洒药液，处理宽度不小于0.30米</w:t>
      </w:r>
      <w:r>
        <w:rPr>
          <w:rFonts w:hint="eastAsia" w:ascii="Times New Roman" w:hAnsi="Times New Roman" w:cs="Times New Roman"/>
          <w:color w:val="000000"/>
          <w:sz w:val="24"/>
          <w:szCs w:val="24"/>
          <w:highlight w:val="none"/>
          <w:lang w:eastAsia="zh-CN"/>
        </w:rPr>
        <w:t>。</w:t>
      </w:r>
    </w:p>
    <w:p>
      <w:pPr>
        <w:pStyle w:val="25"/>
        <w:spacing w:after="260" w:line="360" w:lineRule="auto"/>
        <w:ind w:firstLine="578"/>
        <w:rPr>
          <w:rFonts w:ascii="Times New Roman" w:hAnsi="Times New Roman" w:cs="Times New Roman"/>
          <w:color w:val="000000"/>
          <w:sz w:val="24"/>
          <w:szCs w:val="24"/>
          <w:highlight w:val="none"/>
        </w:rPr>
      </w:pPr>
      <w:r>
        <w:rPr>
          <w:rFonts w:hint="eastAsia" w:ascii="Times New Roman" w:hAnsi="Times New Roman" w:cs="Times New Roman"/>
          <w:color w:val="000000"/>
          <w:sz w:val="24"/>
          <w:szCs w:val="24"/>
          <w:highlight w:val="none"/>
          <w:lang w:eastAsia="zh-CN"/>
        </w:rPr>
        <w:t>（</w:t>
      </w:r>
      <w:r>
        <w:rPr>
          <w:rFonts w:hint="eastAsia" w:ascii="Times New Roman" w:hAnsi="Times New Roman" w:cs="Times New Roman"/>
          <w:color w:val="000000"/>
          <w:sz w:val="24"/>
          <w:szCs w:val="24"/>
          <w:highlight w:val="none"/>
          <w:lang w:val="en-US" w:eastAsia="zh-CN"/>
        </w:rPr>
        <w:t>4</w:t>
      </w:r>
      <w:r>
        <w:rPr>
          <w:rFonts w:hint="eastAsia" w:ascii="Times New Roman" w:hAnsi="Times New Roman" w:cs="Times New Roman"/>
          <w:color w:val="000000"/>
          <w:sz w:val="24"/>
          <w:szCs w:val="24"/>
          <w:highlight w:val="none"/>
          <w:lang w:eastAsia="zh-CN"/>
        </w:rPr>
        <w:t>）</w:t>
      </w:r>
      <w:r>
        <w:rPr>
          <w:rFonts w:ascii="Times New Roman" w:hAnsi="Times New Roman" w:cs="Times New Roman"/>
          <w:color w:val="000000"/>
          <w:sz w:val="24"/>
          <w:szCs w:val="24"/>
          <w:highlight w:val="none"/>
        </w:rPr>
        <w:t>绿化地带：由于药物的使用会影响绿化草地的生长，所以绿化地带原则上以治为主，严格清理现有白蚁，把白蚁发生为害控制到最低水平。若釆用药物预防处理，应选用能被土壤颗 粒吸附的药剂，药液浓度视土壤含水量和所种植物而异。但对于设有固定大花坛的，需要进行毒土处理。</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lang w:eastAsia="zh-CN"/>
        </w:rPr>
        <w:t>关键：</w:t>
      </w:r>
      <w:r>
        <w:rPr>
          <w:rFonts w:ascii="Times New Roman" w:hAnsi="Times New Roman" w:cs="Times New Roman"/>
          <w:color w:val="000000"/>
          <w:sz w:val="24"/>
          <w:szCs w:val="24"/>
          <w:highlight w:val="none"/>
        </w:rPr>
        <w:t>周围的绿化地带原则上是以加强检查为主，需要强烈的工作责任心和工作热情。对于具体的现场，要结合实际情况，利用多年现场技术处理经验，釆用灵活多变的方 法对现场进行具体的处理。</w:t>
      </w:r>
    </w:p>
    <w:p>
      <w:pPr>
        <w:pStyle w:val="25"/>
        <w:spacing w:after="260" w:line="360" w:lineRule="auto"/>
        <w:ind w:firstLine="480" w:firstLineChars="200"/>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cs="Times New Roman"/>
          <w:color w:val="000000"/>
          <w:sz w:val="24"/>
          <w:szCs w:val="24"/>
          <w:highlight w:val="none"/>
          <w:lang w:val="en-US" w:eastAsia="zh-CN"/>
        </w:rPr>
        <w:t>精装修阶段范围：</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木构件的药物处理</w:t>
      </w:r>
      <w:r>
        <w:rPr>
          <w:rFonts w:hint="eastAsia" w:ascii="Times New Roman" w:hAnsi="Times New Roman" w:cs="Times New Roman"/>
          <w:color w:val="000000"/>
          <w:sz w:val="24"/>
          <w:szCs w:val="24"/>
          <w:highlight w:val="none"/>
          <w:lang w:eastAsia="zh-CN"/>
        </w:rPr>
        <w:t>：</w:t>
      </w:r>
      <w:r>
        <w:rPr>
          <w:rFonts w:ascii="Times New Roman" w:hAnsi="Times New Roman" w:cs="Times New Roman"/>
          <w:color w:val="000000"/>
          <w:sz w:val="24"/>
          <w:szCs w:val="24"/>
          <w:highlight w:val="none"/>
        </w:rPr>
        <w:t>在装饰装修材料中，白蚁最容易危害及孳生的场所就是各类木构件。木构件是我们预防的重点部位。用于装饰装修的木构件成型后，在涂刷防腐剂或涂料（油漆）安装之前进行药物处理。</w:t>
      </w:r>
    </w:p>
    <w:p>
      <w:pPr>
        <w:pStyle w:val="25"/>
        <w:spacing w:after="260" w:line="360" w:lineRule="auto"/>
        <w:ind w:firstLine="578"/>
        <w:rPr>
          <w:rFonts w:ascii="Times New Roman" w:hAnsi="Times New Roman" w:cs="Times New Roman"/>
          <w:color w:val="000000"/>
          <w:sz w:val="24"/>
          <w:szCs w:val="24"/>
          <w:highlight w:val="none"/>
        </w:rPr>
      </w:pPr>
      <w:r>
        <w:rPr>
          <w:rFonts w:hint="eastAsia" w:ascii="Times New Roman" w:hAnsi="Times New Roman" w:cs="Times New Roman"/>
          <w:color w:val="000000"/>
          <w:sz w:val="24"/>
          <w:szCs w:val="24"/>
          <w:highlight w:val="none"/>
          <w:lang w:eastAsia="zh-CN"/>
        </w:rPr>
        <w:t>（</w:t>
      </w:r>
      <w:r>
        <w:rPr>
          <w:rFonts w:hint="eastAsia" w:ascii="Times New Roman" w:hAnsi="Times New Roman" w:cs="Times New Roman"/>
          <w:color w:val="000000"/>
          <w:sz w:val="24"/>
          <w:szCs w:val="24"/>
          <w:highlight w:val="none"/>
          <w:lang w:val="en-US" w:eastAsia="zh-CN"/>
        </w:rPr>
        <w:t>1</w:t>
      </w:r>
      <w:r>
        <w:rPr>
          <w:rFonts w:hint="eastAsia" w:ascii="Times New Roman" w:hAnsi="Times New Roman" w:cs="Times New Roman"/>
          <w:color w:val="000000"/>
          <w:sz w:val="24"/>
          <w:szCs w:val="24"/>
          <w:highlight w:val="none"/>
          <w:lang w:eastAsia="zh-CN"/>
        </w:rPr>
        <w:t>）</w:t>
      </w:r>
      <w:r>
        <w:rPr>
          <w:rFonts w:ascii="Times New Roman" w:hAnsi="Times New Roman" w:cs="Times New Roman"/>
          <w:color w:val="000000"/>
          <w:sz w:val="24"/>
          <w:szCs w:val="24"/>
          <w:highlight w:val="none"/>
        </w:rPr>
        <w:t>木门、窗框架、窗台板应对贴墙面、入地部位采用涂刷法或喷洒法进行处理。木门、窗 套在未安装前应对其与墙面及地面接触或埋入部位进行药物处理。</w:t>
      </w:r>
    </w:p>
    <w:p>
      <w:pPr>
        <w:pStyle w:val="25"/>
        <w:spacing w:after="260" w:line="360" w:lineRule="auto"/>
        <w:ind w:firstLine="578"/>
        <w:rPr>
          <w:rFonts w:ascii="Times New Roman" w:hAnsi="Times New Roman" w:cs="Times New Roman"/>
          <w:color w:val="000000"/>
          <w:sz w:val="24"/>
          <w:szCs w:val="24"/>
          <w:highlight w:val="none"/>
        </w:rPr>
      </w:pPr>
      <w:r>
        <w:rPr>
          <w:rFonts w:hint="eastAsia" w:ascii="Times New Roman" w:hAnsi="Times New Roman" w:cs="Times New Roman"/>
          <w:color w:val="000000"/>
          <w:sz w:val="24"/>
          <w:szCs w:val="24"/>
          <w:highlight w:val="none"/>
          <w:lang w:eastAsia="zh-CN"/>
        </w:rPr>
        <w:t>（</w:t>
      </w:r>
      <w:r>
        <w:rPr>
          <w:rFonts w:hint="eastAsia" w:ascii="Times New Roman" w:hAnsi="Times New Roman" w:cs="Times New Roman"/>
          <w:color w:val="000000"/>
          <w:sz w:val="24"/>
          <w:szCs w:val="24"/>
          <w:highlight w:val="none"/>
          <w:lang w:val="en-US" w:eastAsia="zh-CN"/>
        </w:rPr>
        <w:t>2</w:t>
      </w:r>
      <w:r>
        <w:rPr>
          <w:rFonts w:hint="eastAsia" w:ascii="Times New Roman" w:hAnsi="Times New Roman" w:cs="Times New Roman"/>
          <w:color w:val="000000"/>
          <w:sz w:val="24"/>
          <w:szCs w:val="24"/>
          <w:highlight w:val="none"/>
          <w:lang w:eastAsia="zh-CN"/>
        </w:rPr>
        <w:t>）</w:t>
      </w:r>
      <w:r>
        <w:rPr>
          <w:rFonts w:ascii="Times New Roman" w:hAnsi="Times New Roman" w:cs="Times New Roman"/>
          <w:color w:val="000000"/>
          <w:sz w:val="24"/>
          <w:szCs w:val="24"/>
          <w:highlight w:val="none"/>
        </w:rPr>
        <w:t>木地板是装饰装修中一个重点部位，也是预防的重点部位。木地板的铺设方法较多，但从其结构来说，主要还是分为单层铺设地板、双层铺设地板。木地板为单层地板时，其反面 （贴地面）用药物喷洒法进行处理。木地板为双层地板时，其下层毛地板的正反面均应进行 药物处理。处理方法以喷洒法为佳。</w:t>
      </w:r>
    </w:p>
    <w:p>
      <w:pPr>
        <w:pStyle w:val="25"/>
        <w:spacing w:after="260" w:line="360" w:lineRule="auto"/>
        <w:ind w:firstLine="578"/>
        <w:rPr>
          <w:rFonts w:ascii="Times New Roman" w:hAnsi="Times New Roman" w:cs="Times New Roman"/>
          <w:color w:val="000000"/>
          <w:sz w:val="24"/>
          <w:szCs w:val="24"/>
          <w:highlight w:val="none"/>
        </w:rPr>
      </w:pPr>
      <w:r>
        <w:rPr>
          <w:rFonts w:hint="eastAsia" w:ascii="Times New Roman" w:hAnsi="Times New Roman" w:cs="Times New Roman"/>
          <w:color w:val="000000"/>
          <w:sz w:val="24"/>
          <w:szCs w:val="24"/>
          <w:highlight w:val="none"/>
          <w:lang w:eastAsia="zh-CN"/>
        </w:rPr>
        <w:t>（</w:t>
      </w:r>
      <w:r>
        <w:rPr>
          <w:rFonts w:hint="eastAsia" w:ascii="Times New Roman" w:hAnsi="Times New Roman" w:cs="Times New Roman"/>
          <w:color w:val="000000"/>
          <w:sz w:val="24"/>
          <w:szCs w:val="24"/>
          <w:highlight w:val="none"/>
          <w:lang w:val="en-US" w:eastAsia="zh-CN"/>
        </w:rPr>
        <w:t>3</w:t>
      </w:r>
      <w:r>
        <w:rPr>
          <w:rFonts w:hint="eastAsia" w:ascii="Times New Roman" w:hAnsi="Times New Roman" w:cs="Times New Roman"/>
          <w:color w:val="000000"/>
          <w:sz w:val="24"/>
          <w:szCs w:val="24"/>
          <w:highlight w:val="none"/>
          <w:lang w:eastAsia="zh-CN"/>
        </w:rPr>
        <w:t>）</w:t>
      </w:r>
      <w:r>
        <w:rPr>
          <w:rFonts w:ascii="Times New Roman" w:hAnsi="Times New Roman" w:cs="Times New Roman"/>
          <w:color w:val="000000"/>
          <w:sz w:val="24"/>
          <w:szCs w:val="24"/>
          <w:highlight w:val="none"/>
        </w:rPr>
        <w:t>框架或半框架结构房屋其室内隔断有些是采用木质框架作龙骨，后在其外包纸面、石膏 板等轻质材料而成。对于这类隔断，必须对其木龙骨进行药物处理，木龙骨可采用喷洒法。</w:t>
      </w:r>
    </w:p>
    <w:p>
      <w:pPr>
        <w:pStyle w:val="25"/>
        <w:spacing w:after="260" w:line="360" w:lineRule="auto"/>
        <w:ind w:firstLine="578"/>
        <w:rPr>
          <w:rFonts w:ascii="Times New Roman" w:hAnsi="Times New Roman" w:cs="Times New Roman"/>
          <w:color w:val="000000"/>
          <w:sz w:val="24"/>
          <w:szCs w:val="24"/>
          <w:highlight w:val="none"/>
        </w:rPr>
      </w:pPr>
      <w:r>
        <w:rPr>
          <w:rFonts w:hint="eastAsia" w:ascii="Times New Roman" w:hAnsi="Times New Roman" w:cs="Times New Roman"/>
          <w:color w:val="000000"/>
          <w:sz w:val="24"/>
          <w:szCs w:val="24"/>
          <w:highlight w:val="none"/>
          <w:lang w:eastAsia="zh-CN"/>
        </w:rPr>
        <w:t>（</w:t>
      </w:r>
      <w:r>
        <w:rPr>
          <w:rFonts w:hint="eastAsia" w:ascii="Times New Roman" w:hAnsi="Times New Roman" w:cs="Times New Roman"/>
          <w:color w:val="000000"/>
          <w:sz w:val="24"/>
          <w:szCs w:val="24"/>
          <w:highlight w:val="none"/>
          <w:lang w:val="en-US" w:eastAsia="zh-CN"/>
        </w:rPr>
        <w:t>4</w:t>
      </w:r>
      <w:r>
        <w:rPr>
          <w:rFonts w:hint="eastAsia" w:ascii="Times New Roman" w:hAnsi="Times New Roman" w:cs="Times New Roman"/>
          <w:color w:val="000000"/>
          <w:sz w:val="24"/>
          <w:szCs w:val="24"/>
          <w:highlight w:val="none"/>
          <w:lang w:eastAsia="zh-CN"/>
        </w:rPr>
        <w:t>）</w:t>
      </w:r>
      <w:r>
        <w:rPr>
          <w:rFonts w:ascii="Times New Roman" w:hAnsi="Times New Roman" w:cs="Times New Roman"/>
          <w:color w:val="000000"/>
          <w:sz w:val="24"/>
          <w:szCs w:val="24"/>
          <w:highlight w:val="none"/>
        </w:rPr>
        <w:t>木壁橱柜主要是对木工板贴墙、地面采用油剂涂刷法进行处理。</w:t>
      </w:r>
    </w:p>
    <w:p>
      <w:pPr>
        <w:pStyle w:val="25"/>
        <w:spacing w:after="260" w:line="360" w:lineRule="auto"/>
        <w:ind w:firstLine="578"/>
        <w:rPr>
          <w:rFonts w:ascii="Times New Roman" w:hAnsi="Times New Roman" w:cs="Times New Roman"/>
          <w:color w:val="000000"/>
          <w:sz w:val="24"/>
          <w:szCs w:val="24"/>
          <w:highlight w:val="none"/>
        </w:rPr>
      </w:pPr>
      <w:r>
        <w:rPr>
          <w:rFonts w:hint="eastAsia" w:ascii="Times New Roman" w:hAnsi="Times New Roman" w:cs="Times New Roman"/>
          <w:color w:val="000000"/>
          <w:sz w:val="24"/>
          <w:szCs w:val="24"/>
          <w:highlight w:val="none"/>
          <w:lang w:eastAsia="zh-CN"/>
        </w:rPr>
        <w:t>（</w:t>
      </w:r>
      <w:r>
        <w:rPr>
          <w:rFonts w:hint="eastAsia" w:ascii="Times New Roman" w:hAnsi="Times New Roman" w:cs="Times New Roman"/>
          <w:color w:val="000000"/>
          <w:sz w:val="24"/>
          <w:szCs w:val="24"/>
          <w:highlight w:val="none"/>
          <w:lang w:val="en-US" w:eastAsia="zh-CN"/>
        </w:rPr>
        <w:t>5</w:t>
      </w:r>
      <w:r>
        <w:rPr>
          <w:rFonts w:hint="eastAsia" w:ascii="Times New Roman" w:hAnsi="Times New Roman" w:cs="Times New Roman"/>
          <w:color w:val="000000"/>
          <w:sz w:val="24"/>
          <w:szCs w:val="24"/>
          <w:highlight w:val="none"/>
          <w:lang w:eastAsia="zh-CN"/>
        </w:rPr>
        <w:t>）</w:t>
      </w:r>
      <w:r>
        <w:rPr>
          <w:rFonts w:ascii="Times New Roman" w:hAnsi="Times New Roman" w:cs="Times New Roman"/>
          <w:color w:val="000000"/>
          <w:sz w:val="24"/>
          <w:szCs w:val="24"/>
          <w:highlight w:val="none"/>
        </w:rPr>
        <w:t>护墙板、踢脚线的木线条可对其整体或贴墙面进行喷涂或浸渍处理。</w:t>
      </w:r>
    </w:p>
    <w:p>
      <w:pPr>
        <w:pStyle w:val="25"/>
        <w:spacing w:after="260" w:line="360" w:lineRule="auto"/>
        <w:ind w:firstLine="578"/>
        <w:rPr>
          <w:rFonts w:ascii="Times New Roman" w:hAnsi="Times New Roman" w:cs="Times New Roman"/>
          <w:color w:val="000000"/>
          <w:sz w:val="24"/>
          <w:szCs w:val="24"/>
          <w:highlight w:val="none"/>
        </w:rPr>
      </w:pPr>
      <w:r>
        <w:rPr>
          <w:rFonts w:hint="eastAsia" w:ascii="Times New Roman" w:hAnsi="Times New Roman" w:cs="Times New Roman"/>
          <w:color w:val="000000"/>
          <w:sz w:val="24"/>
          <w:szCs w:val="24"/>
          <w:highlight w:val="none"/>
          <w:lang w:eastAsia="zh-CN"/>
        </w:rPr>
        <w:t>（</w:t>
      </w:r>
      <w:r>
        <w:rPr>
          <w:rFonts w:hint="eastAsia" w:ascii="Times New Roman" w:hAnsi="Times New Roman" w:cs="Times New Roman"/>
          <w:color w:val="000000"/>
          <w:sz w:val="24"/>
          <w:szCs w:val="24"/>
          <w:highlight w:val="none"/>
          <w:lang w:val="en-US" w:eastAsia="zh-CN"/>
        </w:rPr>
        <w:t>6</w:t>
      </w:r>
      <w:r>
        <w:rPr>
          <w:rFonts w:hint="eastAsia" w:ascii="Times New Roman" w:hAnsi="Times New Roman" w:cs="Times New Roman"/>
          <w:color w:val="000000"/>
          <w:sz w:val="24"/>
          <w:szCs w:val="24"/>
          <w:highlight w:val="none"/>
          <w:lang w:eastAsia="zh-CN"/>
        </w:rPr>
        <w:t>）</w:t>
      </w:r>
      <w:r>
        <w:rPr>
          <w:rFonts w:ascii="Times New Roman" w:hAnsi="Times New Roman" w:cs="Times New Roman"/>
          <w:color w:val="000000"/>
          <w:sz w:val="24"/>
          <w:szCs w:val="24"/>
          <w:highlight w:val="none"/>
        </w:rPr>
        <w:t>木吊顶最易受白蚁危害的地方在靠近墙体的部位，在木吊顶安装时，对近墙端lm范围 内的木龙骨应釆用喷涂法进行药物处理。</w:t>
      </w:r>
    </w:p>
    <w:p>
      <w:pPr>
        <w:pStyle w:val="25"/>
        <w:spacing w:after="260" w:line="360" w:lineRule="auto"/>
        <w:ind w:firstLine="578"/>
        <w:rPr>
          <w:rFonts w:ascii="Times New Roman" w:hAnsi="Times New Roman" w:cs="Times New Roman"/>
          <w:color w:val="000000"/>
          <w:sz w:val="24"/>
          <w:szCs w:val="24"/>
          <w:highlight w:val="none"/>
        </w:rPr>
      </w:pPr>
      <w:r>
        <w:rPr>
          <w:rFonts w:hint="eastAsia" w:ascii="Times New Roman" w:hAnsi="Times New Roman" w:cs="Times New Roman"/>
          <w:color w:val="000000"/>
          <w:sz w:val="24"/>
          <w:szCs w:val="24"/>
          <w:highlight w:val="none"/>
          <w:lang w:eastAsia="zh-CN"/>
        </w:rPr>
        <w:t>（</w:t>
      </w:r>
      <w:r>
        <w:rPr>
          <w:rFonts w:hint="eastAsia" w:ascii="Times New Roman" w:hAnsi="Times New Roman" w:cs="Times New Roman"/>
          <w:color w:val="000000"/>
          <w:sz w:val="24"/>
          <w:szCs w:val="24"/>
          <w:highlight w:val="none"/>
          <w:lang w:val="en-US" w:eastAsia="zh-CN"/>
        </w:rPr>
        <w:t>7</w:t>
      </w:r>
      <w:r>
        <w:rPr>
          <w:rFonts w:hint="eastAsia" w:ascii="Times New Roman" w:hAnsi="Times New Roman" w:cs="Times New Roman"/>
          <w:color w:val="000000"/>
          <w:sz w:val="24"/>
          <w:szCs w:val="24"/>
          <w:highlight w:val="none"/>
          <w:lang w:eastAsia="zh-CN"/>
        </w:rPr>
        <w:t>）</w:t>
      </w:r>
      <w:r>
        <w:rPr>
          <w:rFonts w:ascii="Times New Roman" w:hAnsi="Times New Roman" w:cs="Times New Roman"/>
          <w:color w:val="000000"/>
          <w:sz w:val="24"/>
          <w:szCs w:val="24"/>
          <w:highlight w:val="none"/>
        </w:rPr>
        <w:t>木楼梯搁栅、楼梯板入墙端约50cm釆用喷涂或浸渍法进行药物处理。</w:t>
      </w:r>
    </w:p>
    <w:p>
      <w:pPr>
        <w:pStyle w:val="25"/>
        <w:spacing w:after="260" w:line="360" w:lineRule="auto"/>
        <w:ind w:firstLine="578"/>
        <w:rPr>
          <w:rFonts w:ascii="Times New Roman" w:hAnsi="Times New Roman" w:cs="Times New Roman"/>
          <w:color w:val="000000"/>
          <w:sz w:val="24"/>
          <w:szCs w:val="24"/>
          <w:highlight w:val="none"/>
        </w:rPr>
      </w:pPr>
      <w:r>
        <w:rPr>
          <w:rFonts w:hint="eastAsia" w:ascii="Times New Roman" w:hAnsi="Times New Roman" w:cs="Times New Roman"/>
          <w:color w:val="000000"/>
          <w:sz w:val="24"/>
          <w:szCs w:val="24"/>
          <w:highlight w:val="none"/>
          <w:lang w:eastAsia="zh-CN"/>
        </w:rPr>
        <w:t>（</w:t>
      </w:r>
      <w:r>
        <w:rPr>
          <w:rFonts w:hint="eastAsia" w:ascii="Times New Roman" w:hAnsi="Times New Roman" w:cs="Times New Roman"/>
          <w:color w:val="000000"/>
          <w:sz w:val="24"/>
          <w:szCs w:val="24"/>
          <w:highlight w:val="none"/>
          <w:lang w:val="en-US" w:eastAsia="zh-CN"/>
        </w:rPr>
        <w:t>8</w:t>
      </w:r>
      <w:r>
        <w:rPr>
          <w:rFonts w:hint="eastAsia" w:ascii="Times New Roman" w:hAnsi="Times New Roman" w:cs="Times New Roman"/>
          <w:color w:val="000000"/>
          <w:sz w:val="24"/>
          <w:szCs w:val="24"/>
          <w:highlight w:val="none"/>
          <w:lang w:eastAsia="zh-CN"/>
        </w:rPr>
        <w:t>）</w:t>
      </w:r>
      <w:r>
        <w:rPr>
          <w:rFonts w:ascii="Times New Roman" w:hAnsi="Times New Roman" w:cs="Times New Roman"/>
          <w:color w:val="000000"/>
          <w:sz w:val="24"/>
          <w:szCs w:val="24"/>
          <w:highlight w:val="none"/>
        </w:rPr>
        <w:t>室内其它关键部位的处理：门窗洞及洗手间的水管及蹲位下是白蚁多发部位，对以上部位的周壁用药液进行喷涂，预防白蚁栖息。</w:t>
      </w:r>
    </w:p>
    <w:p>
      <w:pPr>
        <w:pStyle w:val="25"/>
        <w:spacing w:after="260" w:line="360" w:lineRule="auto"/>
        <w:ind w:firstLine="578"/>
        <w:rPr>
          <w:rFonts w:hint="eastAsia" w:ascii="Times New Roman" w:hAnsi="Times New Roman" w:cs="Times New Roman"/>
          <w:color w:val="000000"/>
          <w:sz w:val="24"/>
          <w:szCs w:val="24"/>
          <w:highlight w:val="none"/>
          <w:lang w:val="en-US" w:eastAsia="zh-CN"/>
        </w:rPr>
      </w:pPr>
      <w:r>
        <w:rPr>
          <w:rFonts w:hint="eastAsia" w:ascii="Times New Roman" w:hAnsi="Times New Roman" w:cs="Times New Roman"/>
          <w:color w:val="000000"/>
          <w:sz w:val="24"/>
          <w:szCs w:val="24"/>
          <w:highlight w:val="none"/>
          <w:lang w:val="en-US" w:eastAsia="zh-CN"/>
        </w:rPr>
        <w:t>其它未尽区域的处理：</w:t>
      </w:r>
    </w:p>
    <w:p>
      <w:pPr>
        <w:pStyle w:val="25"/>
        <w:numPr>
          <w:ilvl w:val="0"/>
          <w:numId w:val="2"/>
        </w:numPr>
        <w:shd w:val="clear" w:color="auto" w:fill="auto"/>
        <w:spacing w:after="260" w:line="360" w:lineRule="auto"/>
        <w:ind w:left="1085" w:leftChars="0" w:hanging="425" w:firstLineChars="0"/>
        <w:rPr>
          <w:rFonts w:hint="eastAsia"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必须按照广东省《新建房屋白蚁预防技术规程》用药规范的方法进行处理；</w:t>
      </w:r>
    </w:p>
    <w:p>
      <w:pPr>
        <w:pStyle w:val="25"/>
        <w:numPr>
          <w:ilvl w:val="0"/>
          <w:numId w:val="2"/>
        </w:numPr>
        <w:shd w:val="clear" w:color="auto" w:fill="auto"/>
        <w:spacing w:after="260" w:line="360" w:lineRule="auto"/>
        <w:ind w:left="1085" w:leftChars="0" w:hanging="425" w:firstLineChars="0"/>
        <w:rPr>
          <w:rFonts w:hint="eastAsia" w:ascii="Times New Roman" w:hAnsi="Times New Roman" w:eastAsia="宋体" w:cs="Times New Roman"/>
          <w:color w:val="000000"/>
          <w:sz w:val="24"/>
          <w:szCs w:val="24"/>
          <w:highlight w:val="none"/>
          <w:lang w:eastAsia="zh-CN"/>
        </w:rPr>
      </w:pPr>
      <w:r>
        <w:rPr>
          <w:rFonts w:hint="eastAsia" w:ascii="Times New Roman" w:hAnsi="Times New Roman" w:eastAsia="宋体" w:cs="Times New Roman"/>
          <w:color w:val="000000"/>
          <w:sz w:val="24"/>
          <w:szCs w:val="24"/>
          <w:highlight w:val="none"/>
          <w:lang w:val="en-US" w:eastAsia="zh-CN"/>
        </w:rPr>
        <w:t>向招标人提供详细的施工方案；</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lang w:eastAsia="zh-CN"/>
        </w:rPr>
        <w:t>3</w:t>
      </w:r>
      <w:r>
        <w:rPr>
          <w:rFonts w:ascii="Times New Roman" w:hAnsi="Times New Roman" w:cs="Times New Roman"/>
          <w:color w:val="000000"/>
          <w:sz w:val="24"/>
          <w:szCs w:val="24"/>
          <w:highlight w:val="none"/>
        </w:rPr>
        <w:t>.</w:t>
      </w:r>
      <w:r>
        <w:rPr>
          <w:rFonts w:ascii="Times New Roman" w:hAnsi="Times New Roman" w:eastAsia="PMingLiU" w:cs="Times New Roman"/>
          <w:color w:val="000000"/>
          <w:sz w:val="24"/>
          <w:szCs w:val="24"/>
          <w:highlight w:val="none"/>
        </w:rPr>
        <w:t xml:space="preserve"> </w:t>
      </w:r>
      <w:r>
        <w:rPr>
          <w:rFonts w:ascii="Times New Roman" w:hAnsi="Times New Roman" w:cs="Times New Roman"/>
          <w:color w:val="000000"/>
          <w:sz w:val="24"/>
          <w:szCs w:val="24"/>
          <w:highlight w:val="none"/>
        </w:rPr>
        <w:t>保质期内的复查</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后续维护，是白蚁预防工程质量的延续保证。应设置专门的工程维护人员。在白蚁防治 的保质期内，根据《中华人民共和国行业标准一房屋白蚁预防技术规程》的要求，每年派人 配合</w:t>
      </w:r>
      <w:r>
        <w:rPr>
          <w:rFonts w:hint="eastAsia" w:ascii="Times New Roman" w:hAnsi="Times New Roman" w:cs="Times New Roman"/>
          <w:color w:val="000000"/>
          <w:sz w:val="24"/>
          <w:szCs w:val="24"/>
          <w:highlight w:val="none"/>
          <w:lang w:eastAsia="zh-CN"/>
        </w:rPr>
        <w:t>委托人</w:t>
      </w:r>
      <w:r>
        <w:rPr>
          <w:rFonts w:ascii="Times New Roman" w:hAnsi="Times New Roman" w:cs="Times New Roman"/>
          <w:color w:val="000000"/>
          <w:sz w:val="24"/>
          <w:szCs w:val="24"/>
          <w:highlight w:val="none"/>
        </w:rPr>
        <w:t>进行复查，如果发现白蚁危害，及时进行治灭，并重新采取预防措施。发现化学防 御体系受损坏时，及时将药物流失或受损区域进行补药或设置新屏障的补救措施，以保证整个 白蚁预防体系的完整性。</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lang w:eastAsia="zh-CN"/>
        </w:rPr>
        <w:t>4</w:t>
      </w:r>
      <w:r>
        <w:rPr>
          <w:rFonts w:ascii="Times New Roman" w:hAnsi="Times New Roman" w:cs="Times New Roman"/>
          <w:color w:val="000000"/>
          <w:sz w:val="24"/>
          <w:szCs w:val="24"/>
          <w:highlight w:val="none"/>
        </w:rPr>
        <w:t>.</w:t>
      </w:r>
      <w:r>
        <w:rPr>
          <w:rFonts w:ascii="Times New Roman" w:hAnsi="Times New Roman" w:eastAsia="PMingLiU" w:cs="Times New Roman"/>
          <w:color w:val="000000"/>
          <w:sz w:val="24"/>
          <w:szCs w:val="24"/>
          <w:highlight w:val="none"/>
        </w:rPr>
        <w:t xml:space="preserve"> </w:t>
      </w:r>
      <w:r>
        <w:rPr>
          <w:rFonts w:ascii="Times New Roman" w:hAnsi="Times New Roman" w:cs="Times New Roman"/>
          <w:color w:val="000000"/>
          <w:sz w:val="24"/>
          <w:szCs w:val="24"/>
          <w:highlight w:val="none"/>
        </w:rPr>
        <w:t>施工人员</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本工程的白蚁防治施工，需安排一名白蚁防治的项目经理进行现场的技术工作，及时解 决施工中可能出现的技术问题；白蚁防治的操作工人，也一律持证上岗，全部由通过白蚁防治培训学习的工人进行施工，确保白蚁防治工程的施工质量。</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lang w:eastAsia="zh-CN"/>
        </w:rPr>
        <w:t>5</w:t>
      </w:r>
      <w:r>
        <w:rPr>
          <w:rFonts w:ascii="Times New Roman" w:hAnsi="Times New Roman" w:cs="Times New Roman"/>
          <w:color w:val="000000"/>
          <w:sz w:val="24"/>
          <w:szCs w:val="24"/>
          <w:highlight w:val="none"/>
        </w:rPr>
        <w:t>.</w:t>
      </w:r>
      <w:r>
        <w:rPr>
          <w:rFonts w:ascii="Times New Roman" w:hAnsi="Times New Roman" w:eastAsia="PMingLiU" w:cs="Times New Roman"/>
          <w:color w:val="000000"/>
          <w:sz w:val="24"/>
          <w:szCs w:val="24"/>
          <w:highlight w:val="none"/>
        </w:rPr>
        <w:t xml:space="preserve"> </w:t>
      </w:r>
      <w:r>
        <w:rPr>
          <w:rFonts w:ascii="Times New Roman" w:hAnsi="Times New Roman" w:cs="Times New Roman"/>
          <w:color w:val="000000"/>
          <w:sz w:val="24"/>
          <w:szCs w:val="24"/>
          <w:highlight w:val="none"/>
        </w:rPr>
        <w:t>施工机具</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白蚁防治施工主要是药液的喷洒和涂刷，对零星部位药液的喷洒，需釆用手持式喷枪进 行喷洒，在需要进行大面积施工时，需釆用小型柴油喷雾机进行施工，确保工程的质量和进 度。</w:t>
      </w:r>
    </w:p>
    <w:p>
      <w:pPr>
        <w:pStyle w:val="25"/>
        <w:spacing w:after="260" w:line="360" w:lineRule="auto"/>
        <w:ind w:firstLine="0"/>
        <w:rPr>
          <w:rFonts w:ascii="Times New Roman" w:hAnsi="Times New Roman" w:cs="Times New Roman"/>
          <w:b/>
          <w:bCs/>
          <w:color w:val="000000"/>
          <w:sz w:val="24"/>
          <w:szCs w:val="24"/>
          <w:highlight w:val="none"/>
        </w:rPr>
      </w:pPr>
      <w:r>
        <w:rPr>
          <w:rFonts w:hint="eastAsia" w:ascii="Times New Roman" w:hAnsi="Times New Roman" w:cs="Times New Roman"/>
          <w:b/>
          <w:bCs/>
          <w:color w:val="000000"/>
          <w:sz w:val="24"/>
          <w:szCs w:val="24"/>
          <w:highlight w:val="none"/>
          <w:lang w:val="en-US" w:eastAsia="zh-CN"/>
        </w:rPr>
        <w:t>二</w:t>
      </w:r>
      <w:r>
        <w:rPr>
          <w:rFonts w:ascii="Times New Roman" w:hAnsi="Times New Roman" w:cs="Times New Roman"/>
          <w:b/>
          <w:bCs/>
          <w:color w:val="000000"/>
          <w:sz w:val="24"/>
          <w:szCs w:val="24"/>
          <w:highlight w:val="none"/>
        </w:rPr>
        <w:t>、各项保证措施</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lang w:eastAsia="zh-CN"/>
        </w:rPr>
        <w:t>1</w:t>
      </w:r>
      <w:r>
        <w:rPr>
          <w:rFonts w:ascii="Times New Roman" w:hAnsi="Times New Roman" w:cs="Times New Roman"/>
          <w:color w:val="000000"/>
          <w:sz w:val="24"/>
          <w:szCs w:val="24"/>
          <w:highlight w:val="none"/>
        </w:rPr>
        <w:t>.</w:t>
      </w:r>
      <w:r>
        <w:rPr>
          <w:rFonts w:ascii="Times New Roman" w:hAnsi="Times New Roman" w:eastAsia="PMingLiU" w:cs="Times New Roman"/>
          <w:color w:val="000000"/>
          <w:sz w:val="24"/>
          <w:szCs w:val="24"/>
          <w:highlight w:val="none"/>
        </w:rPr>
        <w:t xml:space="preserve"> </w:t>
      </w:r>
      <w:r>
        <w:rPr>
          <w:rFonts w:ascii="Times New Roman" w:hAnsi="Times New Roman" w:cs="Times New Roman"/>
          <w:color w:val="000000"/>
          <w:sz w:val="24"/>
          <w:szCs w:val="24"/>
          <w:highlight w:val="none"/>
        </w:rPr>
        <w:t>工程的工期保证措施</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（1）加强与</w:t>
      </w:r>
      <w:r>
        <w:rPr>
          <w:rFonts w:hint="eastAsia" w:ascii="Times New Roman" w:hAnsi="Times New Roman" w:cs="Times New Roman"/>
          <w:color w:val="000000"/>
          <w:sz w:val="24"/>
          <w:szCs w:val="24"/>
          <w:highlight w:val="none"/>
          <w:lang w:eastAsia="zh-CN"/>
        </w:rPr>
        <w:t>委托人</w:t>
      </w:r>
      <w:r>
        <w:rPr>
          <w:rFonts w:ascii="Times New Roman" w:hAnsi="Times New Roman" w:cs="Times New Roman"/>
          <w:color w:val="000000"/>
          <w:sz w:val="24"/>
          <w:szCs w:val="24"/>
          <w:highlight w:val="none"/>
        </w:rPr>
        <w:t>、监理、及施工方的联系，及时解决施工中出现的困难，为施工创造良好的外部环境，减少外部施工影响，确保目标工期的顺利实现。</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（2）在施工中合理安排人、机、工、料，确保施工的顺利进行。</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lang w:eastAsia="zh-CN"/>
        </w:rPr>
        <w:t>2</w:t>
      </w:r>
      <w:r>
        <w:rPr>
          <w:rFonts w:ascii="Times New Roman" w:hAnsi="Times New Roman" w:cs="Times New Roman"/>
          <w:color w:val="000000"/>
          <w:sz w:val="24"/>
          <w:szCs w:val="24"/>
          <w:highlight w:val="none"/>
        </w:rPr>
        <w:t>.</w:t>
      </w:r>
      <w:r>
        <w:rPr>
          <w:rFonts w:ascii="Times New Roman" w:hAnsi="Times New Roman" w:eastAsia="PMingLiU" w:cs="Times New Roman"/>
          <w:color w:val="000000"/>
          <w:sz w:val="24"/>
          <w:szCs w:val="24"/>
          <w:highlight w:val="none"/>
        </w:rPr>
        <w:t xml:space="preserve"> </w:t>
      </w:r>
      <w:r>
        <w:rPr>
          <w:rFonts w:ascii="Times New Roman" w:hAnsi="Times New Roman" w:cs="Times New Roman"/>
          <w:color w:val="000000"/>
          <w:sz w:val="24"/>
          <w:szCs w:val="24"/>
          <w:highlight w:val="none"/>
        </w:rPr>
        <w:t>隐蔽工程的质量保证措施</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（1）质量保证措施</w:t>
      </w:r>
    </w:p>
    <w:p>
      <w:pPr>
        <w:pStyle w:val="25"/>
        <w:spacing w:after="260" w:line="360" w:lineRule="auto"/>
        <w:ind w:left="229" w:leftChars="104" w:firstLine="35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对施工现场进行清理。在施工前对所要喷洒的场地进行彻底清查，将被白蚁作为食物的 材料清理干净。</w:t>
      </w:r>
    </w:p>
    <w:p>
      <w:pPr>
        <w:pStyle w:val="25"/>
        <w:spacing w:after="260" w:line="360" w:lineRule="auto"/>
        <w:ind w:firstLine="578"/>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为保证浓度的准确性，计量釆用量杯进行，且必须有管理人员在场。在喷洒过程中，管 理人员随时抽查工作质量。喷洒完毕后，就请建设方或监理公司的工程师检查，合格后方可隐蔽。</w:t>
      </w:r>
    </w:p>
    <w:p>
      <w:pPr>
        <w:pStyle w:val="25"/>
        <w:numPr>
          <w:ilvl w:val="0"/>
          <w:numId w:val="3"/>
        </w:numPr>
        <w:spacing w:after="260" w:line="360" w:lineRule="auto"/>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隐蔽工程质量检查程序（附图）</w:t>
      </w:r>
    </w:p>
    <w:p>
      <w:pPr>
        <w:pStyle w:val="25"/>
        <w:spacing w:after="260" w:line="360" w:lineRule="auto"/>
        <w:ind w:firstLine="578"/>
        <w:rPr>
          <w:rFonts w:ascii="Times New Roman" w:hAnsi="Times New Roman" w:cs="Times New Roman"/>
          <w:color w:val="000000"/>
          <w:sz w:val="24"/>
          <w:szCs w:val="24"/>
          <w:highlight w:val="none"/>
        </w:rPr>
        <w:sectPr>
          <w:pgSz w:w="11900" w:h="16840"/>
          <w:pgMar w:top="1828" w:right="1100" w:bottom="1102" w:left="1178" w:header="0" w:footer="3" w:gutter="0"/>
          <w:cols w:space="720" w:num="1"/>
          <w:docGrid w:linePitch="360" w:charSpace="0"/>
        </w:sectPr>
      </w:pPr>
      <w:r>
        <w:rPr>
          <w:rFonts w:ascii="Times New Roman" w:hAnsi="Times New Roman" w:cs="Times New Roman"/>
          <w:color w:val="000000"/>
          <w:highlight w:val="none"/>
        </w:rPr>
        <w:drawing>
          <wp:inline distT="0" distB="0" distL="114300" distR="114300">
            <wp:extent cx="5163185" cy="2645410"/>
            <wp:effectExtent l="0" t="0" r="18415" b="2540"/>
            <wp:docPr id="2" name="图片 11"/>
            <wp:cNvGraphicFramePr/>
            <a:graphic xmlns:a="http://schemas.openxmlformats.org/drawingml/2006/main">
              <a:graphicData uri="http://schemas.openxmlformats.org/drawingml/2006/picture">
                <pic:pic xmlns:pic="http://schemas.openxmlformats.org/drawingml/2006/picture">
                  <pic:nvPicPr>
                    <pic:cNvPr id="2" name="图片 11"/>
                    <pic:cNvPicPr/>
                  </pic:nvPicPr>
                  <pic:blipFill>
                    <a:blip r:embed="rId5"/>
                    <a:stretch>
                      <a:fillRect/>
                    </a:stretch>
                  </pic:blipFill>
                  <pic:spPr>
                    <a:xfrm>
                      <a:off x="0" y="0"/>
                      <a:ext cx="5163185" cy="2645410"/>
                    </a:xfrm>
                    <a:prstGeom prst="rect">
                      <a:avLst/>
                    </a:prstGeom>
                    <a:noFill/>
                    <a:ln>
                      <a:noFill/>
                    </a:ln>
                  </pic:spPr>
                </pic:pic>
              </a:graphicData>
            </a:graphic>
          </wp:inline>
        </w:drawing>
      </w:r>
    </w:p>
    <w:p>
      <w:pPr>
        <w:pStyle w:val="25"/>
        <w:spacing w:after="120" w:line="360" w:lineRule="auto"/>
        <w:ind w:firstLine="480" w:firstLineChars="200"/>
        <w:jc w:val="left"/>
        <w:rPr>
          <w:rFonts w:ascii="Times New Roman" w:hAnsi="Times New Roman" w:cs="Times New Roman"/>
          <w:color w:val="000000"/>
          <w:sz w:val="24"/>
          <w:szCs w:val="24"/>
          <w:highlight w:val="none"/>
        </w:rPr>
      </w:pPr>
      <w:bookmarkStart w:id="1" w:name="bookmark17"/>
      <w:bookmarkEnd w:id="1"/>
      <w:bookmarkStart w:id="2" w:name="bookmark18"/>
      <w:bookmarkEnd w:id="2"/>
      <w:r>
        <w:rPr>
          <w:rFonts w:ascii="Times New Roman" w:hAnsi="Times New Roman" w:cs="Times New Roman"/>
          <w:color w:val="000000"/>
          <w:sz w:val="24"/>
          <w:szCs w:val="24"/>
          <w:highlight w:val="none"/>
          <w:lang w:eastAsia="zh-CN"/>
        </w:rPr>
        <w:t>3</w:t>
      </w:r>
      <w:r>
        <w:rPr>
          <w:rFonts w:ascii="Times New Roman" w:hAnsi="Times New Roman" w:cs="Times New Roman"/>
          <w:color w:val="000000"/>
          <w:sz w:val="24"/>
          <w:szCs w:val="24"/>
          <w:highlight w:val="none"/>
        </w:rPr>
        <w:t>.</w:t>
      </w:r>
      <w:r>
        <w:rPr>
          <w:rFonts w:ascii="Times New Roman" w:hAnsi="Times New Roman" w:eastAsia="PMingLiU" w:cs="Times New Roman"/>
          <w:color w:val="000000"/>
          <w:sz w:val="24"/>
          <w:szCs w:val="24"/>
          <w:highlight w:val="none"/>
        </w:rPr>
        <w:t xml:space="preserve"> </w:t>
      </w:r>
      <w:r>
        <w:rPr>
          <w:rFonts w:ascii="Times New Roman" w:hAnsi="Times New Roman" w:cs="Times New Roman"/>
          <w:color w:val="000000"/>
          <w:sz w:val="24"/>
          <w:szCs w:val="24"/>
          <w:highlight w:val="none"/>
        </w:rPr>
        <w:t>质量保证体系</w:t>
      </w:r>
      <w:bookmarkStart w:id="3" w:name="bookmark19"/>
      <w:bookmarkEnd w:id="3"/>
    </w:p>
    <w:p>
      <w:pPr>
        <w:pStyle w:val="25"/>
        <w:spacing w:after="120" w:line="360" w:lineRule="auto"/>
        <w:ind w:firstLine="480" w:firstLineChars="200"/>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w:t>
      </w:r>
      <w:r>
        <w:rPr>
          <w:rFonts w:ascii="Times New Roman" w:hAnsi="Times New Roman" w:cs="Times New Roman"/>
          <w:color w:val="000000"/>
          <w:sz w:val="24"/>
          <w:szCs w:val="24"/>
          <w:highlight w:val="none"/>
          <w:lang w:eastAsia="zh-CN"/>
        </w:rPr>
        <w:t>1</w:t>
      </w:r>
      <w:r>
        <w:rPr>
          <w:rFonts w:ascii="Times New Roman" w:hAnsi="Times New Roman" w:cs="Times New Roman"/>
          <w:color w:val="000000"/>
          <w:sz w:val="24"/>
          <w:szCs w:val="24"/>
          <w:highlight w:val="none"/>
        </w:rPr>
        <w:t>）项目所需各种规范、标准</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施工所釆用技术规范为：依据</w:t>
      </w:r>
      <w:r>
        <w:rPr>
          <w:rFonts w:ascii="Times New Roman" w:hAnsi="Times New Roman" w:cs="Times New Roman"/>
          <w:color w:val="000000"/>
          <w:sz w:val="24"/>
          <w:szCs w:val="24"/>
          <w:highlight w:val="none"/>
          <w:lang w:val="en-US" w:eastAsia="zh-CN"/>
        </w:rPr>
        <w:t>2012-06-01</w:t>
      </w:r>
      <w:r>
        <w:rPr>
          <w:rFonts w:ascii="Times New Roman" w:hAnsi="Times New Roman" w:cs="Times New Roman"/>
          <w:color w:val="000000"/>
          <w:sz w:val="24"/>
          <w:szCs w:val="24"/>
          <w:highlight w:val="none"/>
        </w:rPr>
        <w:t>最新《中华人民共和国行业标准一房屋白蚁预防技术规程》</w:t>
      </w:r>
      <w:r>
        <w:rPr>
          <w:rFonts w:ascii="Times New Roman" w:hAnsi="Times New Roman" w:cs="Times New Roman"/>
          <w:color w:val="000000"/>
          <w:sz w:val="24"/>
          <w:szCs w:val="24"/>
          <w:highlight w:val="none"/>
          <w:lang w:val="en-US" w:eastAsia="zh-CN"/>
        </w:rPr>
        <w:t>（JGJT245-2011,</w:t>
      </w:r>
      <w:r>
        <w:rPr>
          <w:rFonts w:ascii="Times New Roman" w:hAnsi="Times New Roman" w:cs="Times New Roman"/>
          <w:color w:val="000000"/>
          <w:sz w:val="24"/>
          <w:szCs w:val="24"/>
          <w:highlight w:val="none"/>
        </w:rPr>
        <w:t>备案号</w:t>
      </w:r>
      <w:r>
        <w:rPr>
          <w:rFonts w:ascii="Times New Roman" w:hAnsi="Times New Roman" w:cs="Times New Roman"/>
          <w:color w:val="000000"/>
          <w:sz w:val="24"/>
          <w:szCs w:val="24"/>
          <w:highlight w:val="none"/>
          <w:lang w:val="en-US" w:eastAsia="zh-CN"/>
        </w:rPr>
        <w:t>J 1228-2001）</w:t>
      </w:r>
    </w:p>
    <w:p>
      <w:pPr>
        <w:pStyle w:val="25"/>
        <w:spacing w:line="360" w:lineRule="auto"/>
        <w:ind w:firstLine="499"/>
        <w:jc w:val="left"/>
        <w:rPr>
          <w:rFonts w:ascii="Times New Roman" w:hAnsi="Times New Roman" w:cs="Times New Roman"/>
          <w:color w:val="000000"/>
          <w:sz w:val="24"/>
          <w:szCs w:val="24"/>
          <w:highlight w:val="none"/>
        </w:rPr>
      </w:pPr>
      <w:bookmarkStart w:id="4" w:name="bookmark20"/>
      <w:bookmarkEnd w:id="4"/>
      <w:r>
        <w:rPr>
          <w:rFonts w:ascii="Times New Roman" w:hAnsi="Times New Roman" w:cs="Times New Roman"/>
          <w:color w:val="000000"/>
          <w:sz w:val="24"/>
          <w:szCs w:val="24"/>
          <w:highlight w:val="none"/>
        </w:rPr>
        <w:t>采购：</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物资釆购应查看货源外观质量，核对规格、型号和单证是否齐全，有关证明物资质量的文件是否齐全，禁止购买技术证件不全、没有生产厂家的物资。</w:t>
      </w:r>
    </w:p>
    <w:p>
      <w:pPr>
        <w:pStyle w:val="25"/>
        <w:spacing w:line="360" w:lineRule="auto"/>
        <w:ind w:firstLine="499"/>
        <w:jc w:val="left"/>
        <w:rPr>
          <w:rFonts w:ascii="Times New Roman" w:hAnsi="Times New Roman" w:cs="Times New Roman"/>
          <w:color w:val="000000"/>
          <w:sz w:val="24"/>
          <w:szCs w:val="24"/>
          <w:highlight w:val="none"/>
        </w:rPr>
      </w:pPr>
      <w:bookmarkStart w:id="5" w:name="bookmark21"/>
      <w:bookmarkEnd w:id="5"/>
      <w:r>
        <w:rPr>
          <w:rFonts w:ascii="Times New Roman" w:hAnsi="Times New Roman" w:cs="Times New Roman"/>
          <w:color w:val="000000"/>
          <w:sz w:val="24"/>
          <w:szCs w:val="24"/>
          <w:highlight w:val="none"/>
        </w:rPr>
        <w:t>产品标识和可追溯性：</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现场存放的原材料均悬挂标牌进行标识以防误用。</w:t>
      </w:r>
    </w:p>
    <w:p>
      <w:pPr>
        <w:pStyle w:val="25"/>
        <w:spacing w:line="360" w:lineRule="auto"/>
        <w:ind w:firstLine="499"/>
        <w:jc w:val="left"/>
        <w:rPr>
          <w:rFonts w:ascii="Times New Roman" w:hAnsi="Times New Roman" w:cs="Times New Roman"/>
          <w:color w:val="000000"/>
          <w:sz w:val="24"/>
          <w:szCs w:val="24"/>
          <w:highlight w:val="none"/>
        </w:rPr>
      </w:pPr>
      <w:bookmarkStart w:id="6" w:name="bookmark22"/>
      <w:bookmarkEnd w:id="6"/>
      <w:r>
        <w:rPr>
          <w:rFonts w:ascii="Times New Roman" w:hAnsi="Times New Roman" w:cs="Times New Roman"/>
          <w:color w:val="000000"/>
          <w:sz w:val="24"/>
          <w:szCs w:val="24"/>
          <w:highlight w:val="none"/>
        </w:rPr>
        <w:t>最终检验：</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应由项目经理与监理工程师、</w:t>
      </w:r>
      <w:r>
        <w:rPr>
          <w:rFonts w:hint="eastAsia" w:ascii="Times New Roman" w:hAnsi="Times New Roman" w:cs="Times New Roman"/>
          <w:color w:val="000000"/>
          <w:sz w:val="24"/>
          <w:szCs w:val="24"/>
          <w:highlight w:val="none"/>
          <w:lang w:eastAsia="zh-CN"/>
        </w:rPr>
        <w:t>委托人</w:t>
      </w:r>
      <w:r>
        <w:rPr>
          <w:rFonts w:ascii="Times New Roman" w:hAnsi="Times New Roman" w:cs="Times New Roman"/>
          <w:color w:val="000000"/>
          <w:sz w:val="24"/>
          <w:szCs w:val="24"/>
          <w:highlight w:val="none"/>
        </w:rPr>
        <w:t>代表共同验收，并按技术规程规定填写</w:t>
      </w:r>
      <w:r>
        <w:rPr>
          <w:rFonts w:ascii="Times New Roman" w:hAnsi="Times New Roman" w:cs="Times New Roman"/>
          <w:color w:val="000000"/>
          <w:sz w:val="24"/>
          <w:szCs w:val="24"/>
          <w:highlight w:val="none"/>
          <w:lang w:val="zh-CN" w:eastAsia="zh-CN"/>
        </w:rPr>
        <w:t>“白蚁</w:t>
      </w:r>
      <w:r>
        <w:rPr>
          <w:rFonts w:ascii="Times New Roman" w:hAnsi="Times New Roman" w:cs="Times New Roman"/>
          <w:color w:val="000000"/>
          <w:sz w:val="24"/>
          <w:szCs w:val="24"/>
          <w:highlight w:val="none"/>
        </w:rPr>
        <w:t>预防隐蔽工程验收记录”。</w:t>
      </w:r>
    </w:p>
    <w:p>
      <w:pPr>
        <w:pStyle w:val="25"/>
        <w:spacing w:line="360" w:lineRule="auto"/>
        <w:ind w:firstLine="499"/>
        <w:jc w:val="left"/>
        <w:rPr>
          <w:rFonts w:ascii="Times New Roman" w:hAnsi="Times New Roman" w:cs="Times New Roman"/>
          <w:color w:val="000000"/>
          <w:sz w:val="24"/>
          <w:szCs w:val="24"/>
          <w:highlight w:val="none"/>
        </w:rPr>
      </w:pPr>
      <w:bookmarkStart w:id="7" w:name="bookmark23"/>
      <w:bookmarkEnd w:id="7"/>
      <w:r>
        <w:rPr>
          <w:rFonts w:ascii="Times New Roman" w:hAnsi="Times New Roman" w:cs="Times New Roman"/>
          <w:color w:val="000000"/>
          <w:sz w:val="24"/>
          <w:szCs w:val="24"/>
          <w:highlight w:val="none"/>
        </w:rPr>
        <w:t>质量记录管理：</w:t>
      </w:r>
    </w:p>
    <w:p>
      <w:pPr>
        <w:pStyle w:val="25"/>
        <w:numPr>
          <w:ilvl w:val="0"/>
          <w:numId w:val="4"/>
        </w:numPr>
        <w:spacing w:line="360" w:lineRule="auto"/>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由作业队长及时填写质量记录。</w:t>
      </w:r>
    </w:p>
    <w:p>
      <w:pPr>
        <w:pStyle w:val="25"/>
        <w:numPr>
          <w:ilvl w:val="0"/>
          <w:numId w:val="4"/>
        </w:numPr>
        <w:spacing w:line="360" w:lineRule="auto"/>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工程师负责质量记录表的准备、发放和记录档案文整、归档保管。</w:t>
      </w:r>
    </w:p>
    <w:p>
      <w:pPr>
        <w:pStyle w:val="25"/>
        <w:spacing w:line="360" w:lineRule="auto"/>
        <w:ind w:firstLine="499"/>
        <w:jc w:val="left"/>
        <w:rPr>
          <w:rFonts w:ascii="Times New Roman" w:hAnsi="Times New Roman" w:cs="Times New Roman"/>
          <w:color w:val="000000"/>
          <w:sz w:val="24"/>
          <w:szCs w:val="24"/>
          <w:highlight w:val="none"/>
        </w:rPr>
      </w:pPr>
      <w:r>
        <w:rPr>
          <w:rFonts w:hint="eastAsia"/>
          <w:color w:val="000000"/>
          <w:sz w:val="24"/>
          <w:szCs w:val="24"/>
          <w:highlight w:val="none"/>
        </w:rPr>
        <w:t>③</w:t>
      </w:r>
      <w:r>
        <w:rPr>
          <w:rFonts w:ascii="Times New Roman" w:hAnsi="Times New Roman" w:cs="Times New Roman"/>
          <w:color w:val="000000"/>
          <w:sz w:val="24"/>
          <w:szCs w:val="24"/>
          <w:highlight w:val="none"/>
        </w:rPr>
        <w:t>质量记录填写必须规范、完整、准确、有效。</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（2）持证上岗</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白蚁防治工属特殊工种，所有人员必须进行专门的专业培训、考核，由政府权威机构发给正式的资格证书，并持证上岗。</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（3）保质期的复査</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保质期的复查，根据《中华人民共和国行业标准一房屋白蚁预防技术规程》的要求，工程竣工后，前5年每年内派人复查4次，以后每年复查2次，发现有白蚁免费灭杀。</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（4）一般措施</w:t>
      </w:r>
    </w:p>
    <w:p>
      <w:pPr>
        <w:pStyle w:val="25"/>
        <w:spacing w:line="360" w:lineRule="auto"/>
        <w:ind w:firstLine="499"/>
        <w:jc w:val="left"/>
        <w:rPr>
          <w:rFonts w:ascii="Times New Roman" w:hAnsi="Times New Roman" w:cs="Times New Roman"/>
          <w:color w:val="000000"/>
          <w:sz w:val="24"/>
          <w:szCs w:val="24"/>
          <w:highlight w:val="none"/>
        </w:rPr>
      </w:pPr>
      <w:r>
        <w:rPr>
          <w:rFonts w:hint="eastAsia"/>
          <w:color w:val="000000"/>
          <w:sz w:val="24"/>
          <w:szCs w:val="24"/>
          <w:highlight w:val="none"/>
        </w:rPr>
        <w:t>①</w:t>
      </w:r>
      <w:r>
        <w:rPr>
          <w:rFonts w:ascii="Times New Roman" w:hAnsi="Times New Roman" w:cs="Times New Roman"/>
          <w:color w:val="000000"/>
          <w:sz w:val="24"/>
          <w:szCs w:val="24"/>
          <w:highlight w:val="none"/>
        </w:rPr>
        <w:t>认真执行质量管理制度，运用全面质量管理的理论及方法，确保工程一次合格。</w:t>
      </w:r>
    </w:p>
    <w:p>
      <w:pPr>
        <w:pStyle w:val="25"/>
        <w:spacing w:line="360" w:lineRule="auto"/>
        <w:ind w:firstLine="499"/>
        <w:jc w:val="left"/>
        <w:rPr>
          <w:rFonts w:ascii="Times New Roman" w:hAnsi="Times New Roman" w:cs="Times New Roman"/>
          <w:color w:val="000000"/>
          <w:sz w:val="24"/>
          <w:szCs w:val="24"/>
          <w:highlight w:val="none"/>
        </w:rPr>
      </w:pPr>
      <w:r>
        <w:rPr>
          <w:rFonts w:hint="eastAsia"/>
          <w:color w:val="000000"/>
          <w:sz w:val="24"/>
          <w:szCs w:val="24"/>
          <w:highlight w:val="none"/>
        </w:rPr>
        <w:t>②</w:t>
      </w:r>
      <w:r>
        <w:rPr>
          <w:rFonts w:ascii="Times New Roman" w:hAnsi="Times New Roman" w:cs="Times New Roman"/>
          <w:color w:val="000000"/>
          <w:sz w:val="24"/>
          <w:szCs w:val="24"/>
          <w:highlight w:val="none"/>
        </w:rPr>
        <w:t>每次喷涂施工完后，由现场技术负责人、质量检查人员组织工班长，按技术规范进行检验。</w:t>
      </w:r>
    </w:p>
    <w:p>
      <w:pPr>
        <w:pStyle w:val="25"/>
        <w:spacing w:line="360" w:lineRule="auto"/>
        <w:ind w:firstLine="499"/>
        <w:jc w:val="left"/>
        <w:rPr>
          <w:rFonts w:ascii="Times New Roman" w:hAnsi="Times New Roman" w:cs="Times New Roman"/>
          <w:color w:val="000000"/>
          <w:sz w:val="24"/>
          <w:szCs w:val="24"/>
          <w:highlight w:val="none"/>
        </w:rPr>
      </w:pPr>
      <w:r>
        <w:rPr>
          <w:rFonts w:hint="eastAsia"/>
          <w:color w:val="000000"/>
          <w:sz w:val="24"/>
          <w:szCs w:val="24"/>
          <w:highlight w:val="none"/>
        </w:rPr>
        <w:t>③</w:t>
      </w:r>
      <w:r>
        <w:rPr>
          <w:rFonts w:ascii="Times New Roman" w:hAnsi="Times New Roman" w:cs="Times New Roman"/>
          <w:color w:val="000000"/>
          <w:sz w:val="24"/>
          <w:szCs w:val="24"/>
          <w:highlight w:val="none"/>
        </w:rPr>
        <w:t>所有隐蔽工程必须经甲方签字认可后，方可进行下一道工序。</w:t>
      </w:r>
    </w:p>
    <w:p>
      <w:pPr>
        <w:pStyle w:val="25"/>
        <w:spacing w:line="360" w:lineRule="auto"/>
        <w:ind w:firstLine="499"/>
        <w:jc w:val="left"/>
        <w:rPr>
          <w:rFonts w:ascii="Times New Roman" w:hAnsi="Times New Roman" w:cs="Times New Roman"/>
          <w:color w:val="000000"/>
          <w:sz w:val="24"/>
          <w:szCs w:val="24"/>
          <w:highlight w:val="none"/>
        </w:rPr>
      </w:pPr>
      <w:r>
        <w:rPr>
          <w:rFonts w:hint="eastAsia"/>
          <w:color w:val="000000"/>
          <w:sz w:val="24"/>
          <w:szCs w:val="24"/>
          <w:highlight w:val="none"/>
        </w:rPr>
        <w:t>④</w:t>
      </w:r>
      <w:r>
        <w:rPr>
          <w:rFonts w:ascii="Times New Roman" w:hAnsi="Times New Roman" w:cs="Times New Roman"/>
          <w:color w:val="000000"/>
          <w:sz w:val="24"/>
          <w:szCs w:val="24"/>
          <w:highlight w:val="none"/>
        </w:rPr>
        <w:t>对机械设备定期进行维修和保养，结合本项目的实际情况，配置先进、适用、性能良好、配套的机械设备。</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lang w:eastAsia="zh-CN"/>
        </w:rPr>
        <w:t>4</w:t>
      </w:r>
      <w:r>
        <w:rPr>
          <w:rFonts w:ascii="Times New Roman" w:hAnsi="Times New Roman" w:cs="Times New Roman"/>
          <w:color w:val="000000"/>
          <w:sz w:val="24"/>
          <w:szCs w:val="24"/>
          <w:highlight w:val="none"/>
        </w:rPr>
        <w:t>.</w:t>
      </w:r>
      <w:r>
        <w:rPr>
          <w:rFonts w:ascii="Times New Roman" w:hAnsi="Times New Roman" w:eastAsia="PMingLiU" w:cs="Times New Roman"/>
          <w:color w:val="000000"/>
          <w:sz w:val="24"/>
          <w:szCs w:val="24"/>
          <w:highlight w:val="none"/>
        </w:rPr>
        <w:t xml:space="preserve"> </w:t>
      </w:r>
      <w:r>
        <w:rPr>
          <w:rFonts w:ascii="Times New Roman" w:hAnsi="Times New Roman" w:cs="Times New Roman"/>
          <w:color w:val="000000"/>
          <w:sz w:val="24"/>
          <w:szCs w:val="24"/>
          <w:highlight w:val="none"/>
        </w:rPr>
        <w:t>安全生产保证措施</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（1）建立健全药物管理制度，设立专门的贮药仓库，药剂由专人保管，出入库登记，领用人签名。</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（2）施工人员持证上岗，严格按照有关安全规定和施工方案施药，保好安全交底。</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（3）进入现场必须戴安全帽，防毒口罩、胶手套，穿工作服、中长筒水鞋。</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（4）严禁在现场抽烟和吃食物，对粘到皮肤上的药液及时清洗。</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（5）对药物中毒者，先按规范确定的急救方法进行处理，然后针对情况送医院抢救。</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（6）剩余药物交还仓库妥善保管，施工后及时清洁器械，并保护场环境不受污染。</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（7）离水源6m以内及地下水位以下的土层严禁使用水溶剂。</w:t>
      </w:r>
    </w:p>
    <w:p>
      <w:pPr>
        <w:pStyle w:val="25"/>
        <w:spacing w:line="360" w:lineRule="auto"/>
        <w:ind w:firstLine="499"/>
        <w:jc w:val="left"/>
        <w:rPr>
          <w:rFonts w:hint="eastAsia" w:ascii="Times New Roman" w:hAnsi="Times New Roman" w:cs="Times New Roman"/>
          <w:color w:val="000000"/>
          <w:sz w:val="24"/>
          <w:szCs w:val="24"/>
          <w:highlight w:val="none"/>
          <w:lang w:eastAsia="zh-CN"/>
        </w:rPr>
      </w:pPr>
      <w:r>
        <w:rPr>
          <w:rFonts w:ascii="Times New Roman" w:hAnsi="Times New Roman" w:cs="Times New Roman"/>
          <w:color w:val="000000"/>
          <w:sz w:val="24"/>
          <w:szCs w:val="24"/>
          <w:highlight w:val="none"/>
          <w:lang w:eastAsia="zh-CN"/>
        </w:rPr>
        <w:t>5</w:t>
      </w:r>
      <w:r>
        <w:rPr>
          <w:rFonts w:ascii="Times New Roman" w:hAnsi="Times New Roman" w:cs="Times New Roman"/>
          <w:color w:val="000000"/>
          <w:sz w:val="24"/>
          <w:szCs w:val="24"/>
          <w:highlight w:val="none"/>
        </w:rPr>
        <w:t>.</w:t>
      </w:r>
      <w:r>
        <w:rPr>
          <w:rFonts w:ascii="Times New Roman" w:hAnsi="Times New Roman" w:eastAsia="PMingLiU" w:cs="Times New Roman"/>
          <w:color w:val="000000"/>
          <w:sz w:val="24"/>
          <w:szCs w:val="24"/>
          <w:highlight w:val="none"/>
        </w:rPr>
        <w:t xml:space="preserve"> </w:t>
      </w:r>
      <w:r>
        <w:rPr>
          <w:rFonts w:ascii="Times New Roman" w:hAnsi="Times New Roman" w:cs="Times New Roman"/>
          <w:color w:val="000000"/>
          <w:sz w:val="24"/>
          <w:szCs w:val="24"/>
          <w:highlight w:val="none"/>
        </w:rPr>
        <w:t>文明施工保证措施和环境保护措施</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（1）认真贯彻落实国家、省政府及市政府对建筑工程施工现场的管理办法和标准对工地文明施 工的要求，及承包商现场文明施工制度，增强施工人员的现代化文明意识，维护城市的市容 环境卫生。</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（2）加强幽场施工管理，做到工完料清，并及时正确处理药剂和药瓶。</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（3）要经常进行成品保护检查，发现被撞、损坏、污染的成品或半成品要及时釆取措施进行纠 正处理，对责任人要给予经济处罚。</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（4）在大风天气停止喷涂作业，对实在不可避免的采保护措施，防止喷出的药剂满天飞扬。</w:t>
      </w:r>
    </w:p>
    <w:p>
      <w:pPr>
        <w:pStyle w:val="25"/>
        <w:spacing w:line="360" w:lineRule="auto"/>
        <w:ind w:firstLine="499"/>
        <w:jc w:val="left"/>
        <w:rPr>
          <w:rFonts w:ascii="Times New Roman" w:hAnsi="Times New Roman" w:cs="Times New Roman"/>
          <w:color w:val="000000"/>
          <w:sz w:val="24"/>
          <w:szCs w:val="24"/>
          <w:highlight w:val="none"/>
        </w:rPr>
      </w:pPr>
      <w:bookmarkStart w:id="8" w:name="bookmark49"/>
      <w:bookmarkEnd w:id="8"/>
      <w:r>
        <w:rPr>
          <w:rFonts w:ascii="Times New Roman" w:hAnsi="Times New Roman" w:cs="Times New Roman"/>
          <w:color w:val="000000"/>
          <w:sz w:val="24"/>
          <w:szCs w:val="24"/>
          <w:highlight w:val="none"/>
          <w:lang w:eastAsia="zh-CN"/>
        </w:rPr>
        <w:t>6</w:t>
      </w:r>
      <w:r>
        <w:rPr>
          <w:rFonts w:ascii="Times New Roman" w:hAnsi="Times New Roman" w:cs="Times New Roman"/>
          <w:color w:val="000000"/>
          <w:sz w:val="24"/>
          <w:szCs w:val="24"/>
          <w:highlight w:val="none"/>
        </w:rPr>
        <w:t>.</w:t>
      </w:r>
      <w:r>
        <w:rPr>
          <w:rFonts w:ascii="Times New Roman" w:hAnsi="Times New Roman" w:eastAsia="PMingLiU" w:cs="Times New Roman"/>
          <w:color w:val="000000"/>
          <w:sz w:val="24"/>
          <w:szCs w:val="24"/>
          <w:highlight w:val="none"/>
        </w:rPr>
        <w:t xml:space="preserve"> </w:t>
      </w:r>
      <w:r>
        <w:rPr>
          <w:rFonts w:ascii="Times New Roman" w:hAnsi="Times New Roman" w:cs="Times New Roman"/>
          <w:color w:val="000000"/>
          <w:sz w:val="24"/>
          <w:szCs w:val="24"/>
          <w:highlight w:val="none"/>
        </w:rPr>
        <w:t>质量保证措施</w:t>
      </w:r>
    </w:p>
    <w:p>
      <w:pPr>
        <w:pStyle w:val="25"/>
        <w:spacing w:line="360" w:lineRule="auto"/>
        <w:ind w:firstLine="499"/>
        <w:jc w:val="left"/>
        <w:rPr>
          <w:rFonts w:ascii="Times New Roman" w:hAnsi="Times New Roman" w:cs="Times New Roman"/>
          <w:color w:val="000000"/>
          <w:sz w:val="24"/>
          <w:szCs w:val="24"/>
          <w:highlight w:val="none"/>
        </w:rPr>
      </w:pPr>
      <w:bookmarkStart w:id="9" w:name="bookmark50"/>
      <w:bookmarkEnd w:id="9"/>
      <w:r>
        <w:rPr>
          <w:rFonts w:ascii="Times New Roman" w:hAnsi="Times New Roman" w:cs="Times New Roman"/>
          <w:color w:val="000000"/>
          <w:sz w:val="24"/>
          <w:szCs w:val="24"/>
          <w:highlight w:val="none"/>
          <w:lang w:eastAsia="zh-CN"/>
        </w:rPr>
        <w:t>（1）</w:t>
      </w:r>
      <w:r>
        <w:rPr>
          <w:rFonts w:ascii="Times New Roman" w:hAnsi="Times New Roman" w:cs="Times New Roman"/>
          <w:color w:val="000000"/>
          <w:sz w:val="24"/>
          <w:szCs w:val="24"/>
          <w:highlight w:val="none"/>
        </w:rPr>
        <w:t>做好与总包施工单位的配合，力争在施药后及时进行后续工序的施工。</w:t>
      </w:r>
    </w:p>
    <w:p>
      <w:pPr>
        <w:pStyle w:val="25"/>
        <w:spacing w:line="360" w:lineRule="auto"/>
        <w:ind w:firstLine="499"/>
        <w:jc w:val="left"/>
        <w:rPr>
          <w:rFonts w:ascii="Times New Roman" w:hAnsi="Times New Roman" w:cs="Times New Roman"/>
          <w:color w:val="000000"/>
          <w:sz w:val="24"/>
          <w:szCs w:val="24"/>
          <w:highlight w:val="none"/>
        </w:rPr>
      </w:pPr>
      <w:bookmarkStart w:id="10" w:name="bookmark51"/>
      <w:bookmarkEnd w:id="10"/>
      <w:r>
        <w:rPr>
          <w:rFonts w:ascii="Times New Roman" w:hAnsi="Times New Roman" w:cs="Times New Roman"/>
          <w:color w:val="000000"/>
          <w:sz w:val="24"/>
          <w:szCs w:val="24"/>
          <w:highlight w:val="none"/>
        </w:rPr>
        <w:t>（</w:t>
      </w:r>
      <w:r>
        <w:rPr>
          <w:rFonts w:ascii="Times New Roman" w:hAnsi="Times New Roman" w:cs="Times New Roman"/>
          <w:color w:val="000000"/>
          <w:sz w:val="24"/>
          <w:szCs w:val="24"/>
          <w:highlight w:val="none"/>
          <w:lang w:eastAsia="zh-CN"/>
        </w:rPr>
        <w:t>2</w:t>
      </w:r>
      <w:r>
        <w:rPr>
          <w:rFonts w:ascii="Times New Roman" w:hAnsi="Times New Roman" w:cs="Times New Roman"/>
          <w:color w:val="000000"/>
          <w:sz w:val="24"/>
          <w:szCs w:val="24"/>
          <w:highlight w:val="none"/>
        </w:rPr>
        <w:t>）做好天气预报工作，并注意施工前的气候变化，尽量避免在大雨前进行露天作业。</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lang w:eastAsia="zh-CN"/>
        </w:rPr>
        <w:t>7</w:t>
      </w:r>
      <w:r>
        <w:rPr>
          <w:rFonts w:ascii="Times New Roman" w:hAnsi="Times New Roman" w:cs="Times New Roman"/>
          <w:color w:val="000000"/>
          <w:sz w:val="24"/>
          <w:szCs w:val="24"/>
          <w:highlight w:val="none"/>
        </w:rPr>
        <w:t>.</w:t>
      </w:r>
      <w:r>
        <w:rPr>
          <w:rFonts w:ascii="Times New Roman" w:hAnsi="Times New Roman" w:eastAsia="PMingLiU" w:cs="Times New Roman"/>
          <w:color w:val="000000"/>
          <w:sz w:val="24"/>
          <w:szCs w:val="24"/>
          <w:highlight w:val="none"/>
        </w:rPr>
        <w:t xml:space="preserve"> </w:t>
      </w:r>
      <w:r>
        <w:rPr>
          <w:rFonts w:ascii="Times New Roman" w:hAnsi="Times New Roman" w:cs="Times New Roman"/>
          <w:color w:val="000000"/>
          <w:sz w:val="24"/>
          <w:szCs w:val="24"/>
          <w:highlight w:val="none"/>
        </w:rPr>
        <w:t>成品保护的保证措施</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（1）工区项目经理部成立</w:t>
      </w:r>
      <w:r>
        <w:rPr>
          <w:rFonts w:ascii="Times New Roman" w:hAnsi="Times New Roman" w:cs="Times New Roman"/>
          <w:color w:val="000000"/>
          <w:sz w:val="24"/>
          <w:szCs w:val="24"/>
          <w:highlight w:val="none"/>
          <w:lang w:val="zh-CN" w:eastAsia="zh-CN"/>
        </w:rPr>
        <w:t>“以</w:t>
      </w:r>
      <w:r>
        <w:rPr>
          <w:rFonts w:ascii="Times New Roman" w:hAnsi="Times New Roman" w:cs="Times New Roman"/>
          <w:color w:val="000000"/>
          <w:sz w:val="24"/>
          <w:szCs w:val="24"/>
          <w:highlight w:val="none"/>
        </w:rPr>
        <w:t>主管生产副经理为组长的施工现场领导小组，负责项目施工现场的管理和成品保护工作。</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（2）定期对管理和操作人员进行文明施工、成品保护教育，提高员工自觉保护成品的质量意识。</w:t>
      </w:r>
    </w:p>
    <w:p>
      <w:pPr>
        <w:pStyle w:val="25"/>
        <w:spacing w:line="360" w:lineRule="auto"/>
        <w:ind w:firstLine="499"/>
        <w:jc w:val="left"/>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w:t>
      </w:r>
      <w:r>
        <w:rPr>
          <w:rFonts w:ascii="Times New Roman" w:hAnsi="Times New Roman" w:cs="Times New Roman"/>
          <w:color w:val="000000"/>
          <w:sz w:val="24"/>
          <w:szCs w:val="24"/>
          <w:highlight w:val="none"/>
          <w:lang w:eastAsia="zh-CN"/>
        </w:rPr>
        <w:t>3</w:t>
      </w:r>
      <w:r>
        <w:rPr>
          <w:rFonts w:ascii="Times New Roman" w:hAnsi="Times New Roman" w:cs="Times New Roman"/>
          <w:color w:val="000000"/>
          <w:sz w:val="24"/>
          <w:szCs w:val="24"/>
          <w:highlight w:val="none"/>
        </w:rPr>
        <w:t>）成品保护不只是对已完成的成品进行保护，而更重要的是对每道工序的成品进行保护。</w:t>
      </w:r>
    </w:p>
    <w:p>
      <w:pPr>
        <w:pStyle w:val="25"/>
        <w:spacing w:line="360" w:lineRule="auto"/>
        <w:ind w:firstLine="499"/>
        <w:jc w:val="left"/>
        <w:rPr>
          <w:rFonts w:ascii="Times New Roman" w:hAnsi="Times New Roman" w:cs="Times New Roman"/>
          <w:color w:val="000000"/>
          <w:kern w:val="0"/>
          <w:sz w:val="24"/>
          <w:szCs w:val="24"/>
          <w:highlight w:val="none"/>
        </w:rPr>
      </w:pPr>
      <w:r>
        <w:rPr>
          <w:rFonts w:ascii="Times New Roman" w:hAnsi="Times New Roman" w:cs="Times New Roman"/>
          <w:color w:val="000000"/>
          <w:kern w:val="0"/>
          <w:sz w:val="24"/>
          <w:szCs w:val="24"/>
          <w:highlight w:val="none"/>
        </w:rPr>
        <w:t>8.</w:t>
      </w:r>
      <w:r>
        <w:rPr>
          <w:rFonts w:ascii="Times New Roman" w:hAnsi="Times New Roman" w:eastAsia="PMingLiU" w:cs="Times New Roman"/>
          <w:color w:val="000000"/>
          <w:kern w:val="0"/>
          <w:sz w:val="24"/>
          <w:szCs w:val="24"/>
          <w:highlight w:val="none"/>
        </w:rPr>
        <w:t xml:space="preserve"> </w:t>
      </w:r>
      <w:r>
        <w:rPr>
          <w:rFonts w:ascii="Times New Roman" w:hAnsi="Times New Roman" w:cs="Times New Roman"/>
          <w:color w:val="000000"/>
          <w:kern w:val="0"/>
          <w:sz w:val="24"/>
          <w:szCs w:val="24"/>
          <w:highlight w:val="none"/>
        </w:rPr>
        <w:t>药物选择、用药量及用药浓度：</w:t>
      </w:r>
    </w:p>
    <w:p>
      <w:pPr>
        <w:pStyle w:val="25"/>
        <w:spacing w:line="360" w:lineRule="auto"/>
        <w:rPr>
          <w:rFonts w:ascii="Times New Roman" w:hAnsi="Times New Roman" w:cs="Times New Roman"/>
          <w:b/>
          <w:bCs/>
          <w:color w:val="000000"/>
          <w:sz w:val="24"/>
          <w:szCs w:val="24"/>
          <w:highlight w:val="none"/>
          <w:lang w:val="en-US" w:eastAsia="zh-CN"/>
        </w:rPr>
      </w:pPr>
      <w:r>
        <w:rPr>
          <w:rFonts w:ascii="Times New Roman" w:hAnsi="Times New Roman" w:cs="Times New Roman"/>
          <w:color w:val="000000"/>
          <w:sz w:val="24"/>
          <w:szCs w:val="24"/>
          <w:highlight w:val="none"/>
          <w:lang w:eastAsia="zh-CN"/>
        </w:rPr>
        <w:t>（1）</w:t>
      </w:r>
      <w:r>
        <w:rPr>
          <w:rFonts w:ascii="Times New Roman" w:hAnsi="Times New Roman" w:cs="Times New Roman"/>
          <w:color w:val="000000"/>
          <w:sz w:val="24"/>
          <w:szCs w:val="24"/>
          <w:highlight w:val="none"/>
        </w:rPr>
        <w:t>药物选择：按照广东省《新建房屋白蚁预防技术规程》的有关技术要求选择药物，药物必须高效、低毒、高残效、低污染；</w:t>
      </w:r>
    </w:p>
    <w:p>
      <w:pPr>
        <w:pStyle w:val="25"/>
        <w:spacing w:line="360" w:lineRule="auto"/>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（2）用药量及用药浓度：按照广东省《新建房屋白蚁预防技术规程》的有关技术要求进行，确保该工程不受白蚁侵害；</w:t>
      </w:r>
    </w:p>
    <w:p>
      <w:pPr>
        <w:spacing w:line="360" w:lineRule="auto"/>
        <w:jc w:val="left"/>
        <w:rPr>
          <w:b/>
          <w:bCs/>
          <w:color w:val="000000"/>
          <w:kern w:val="0"/>
          <w:sz w:val="24"/>
          <w:highlight w:val="none"/>
        </w:rPr>
      </w:pPr>
      <w:r>
        <w:rPr>
          <w:b/>
          <w:bCs/>
          <w:color w:val="000000"/>
          <w:kern w:val="0"/>
          <w:sz w:val="24"/>
          <w:highlight w:val="none"/>
        </w:rPr>
        <w:t>四、工期要求：</w:t>
      </w:r>
    </w:p>
    <w:p>
      <w:pPr>
        <w:spacing w:line="360" w:lineRule="auto"/>
        <w:ind w:firstLine="480" w:firstLineChars="200"/>
        <w:jc w:val="left"/>
        <w:rPr>
          <w:color w:val="000000"/>
          <w:kern w:val="0"/>
          <w:sz w:val="24"/>
          <w:highlight w:val="none"/>
        </w:rPr>
      </w:pPr>
      <w:r>
        <w:rPr>
          <w:color w:val="000000"/>
          <w:kern w:val="0"/>
          <w:sz w:val="24"/>
          <w:highlight w:val="none"/>
        </w:rPr>
        <w:t>根据总包施工进度，对各部位进行防白蚁用药。</w:t>
      </w:r>
    </w:p>
    <w:p>
      <w:pPr>
        <w:spacing w:line="360" w:lineRule="auto"/>
        <w:jc w:val="left"/>
        <w:rPr>
          <w:b/>
          <w:bCs/>
          <w:color w:val="000000"/>
          <w:kern w:val="0"/>
          <w:sz w:val="24"/>
          <w:highlight w:val="none"/>
        </w:rPr>
      </w:pPr>
      <w:r>
        <w:rPr>
          <w:b/>
          <w:bCs/>
          <w:color w:val="000000"/>
          <w:kern w:val="0"/>
          <w:sz w:val="24"/>
          <w:highlight w:val="none"/>
        </w:rPr>
        <w:t>五、人员及机械配置：</w:t>
      </w:r>
    </w:p>
    <w:p>
      <w:pPr>
        <w:spacing w:line="360" w:lineRule="auto"/>
        <w:ind w:firstLine="480" w:firstLineChars="200"/>
        <w:jc w:val="left"/>
        <w:rPr>
          <w:color w:val="000000"/>
          <w:kern w:val="0"/>
          <w:sz w:val="24"/>
          <w:highlight w:val="none"/>
        </w:rPr>
      </w:pPr>
      <w:r>
        <w:rPr>
          <w:color w:val="000000"/>
          <w:kern w:val="0"/>
          <w:sz w:val="24"/>
          <w:highlight w:val="none"/>
        </w:rPr>
        <w:t>1. 本工程的白蚁防治施工,需安排一名白蚁防治的项目经理进行现场的技术工作,及时解决施工中可能出现的技术问题;白蚁防治的操作工人,一律持证上岗,全部由通过建设局组织的有关白蚁防治培训学习的工人进行施工,确保白蚁防治工程的施工质量；</w:t>
      </w:r>
    </w:p>
    <w:p>
      <w:pPr>
        <w:spacing w:line="360" w:lineRule="auto"/>
        <w:ind w:firstLine="480" w:firstLineChars="200"/>
        <w:jc w:val="left"/>
        <w:rPr>
          <w:color w:val="000000"/>
          <w:kern w:val="0"/>
          <w:sz w:val="24"/>
          <w:highlight w:val="none"/>
        </w:rPr>
      </w:pPr>
      <w:r>
        <w:rPr>
          <w:color w:val="000000"/>
          <w:kern w:val="0"/>
          <w:sz w:val="24"/>
          <w:highlight w:val="none"/>
        </w:rPr>
        <w:t>2. 白蚁防治施工主要是药液的喷酒和涂刷,对零星部位药液的喷酒,需采用手持式喷枪进行喷酒,在需要进行大面积施工时,需采用小型柴油喷雾机进行施工,确保工程的质量和进度；</w:t>
      </w:r>
    </w:p>
    <w:p>
      <w:pPr>
        <w:spacing w:line="360" w:lineRule="auto"/>
        <w:jc w:val="left"/>
        <w:rPr>
          <w:b/>
          <w:bCs/>
          <w:color w:val="000000"/>
          <w:kern w:val="0"/>
          <w:sz w:val="24"/>
          <w:highlight w:val="none"/>
        </w:rPr>
      </w:pPr>
      <w:r>
        <w:rPr>
          <w:b/>
          <w:bCs/>
          <w:color w:val="000000"/>
          <w:kern w:val="0"/>
          <w:sz w:val="24"/>
          <w:highlight w:val="none"/>
        </w:rPr>
        <w:t>六、文明施工保证措施和环境保护措施：</w:t>
      </w:r>
    </w:p>
    <w:p>
      <w:pPr>
        <w:spacing w:line="360" w:lineRule="auto"/>
        <w:ind w:left="440" w:leftChars="200"/>
        <w:jc w:val="left"/>
        <w:rPr>
          <w:color w:val="000000"/>
          <w:kern w:val="0"/>
          <w:sz w:val="24"/>
          <w:highlight w:val="none"/>
        </w:rPr>
      </w:pPr>
      <w:r>
        <w:rPr>
          <w:color w:val="000000"/>
          <w:kern w:val="0"/>
          <w:sz w:val="24"/>
          <w:highlight w:val="none"/>
        </w:rPr>
        <w:t>1. 认真贯彻落实国家、省政府及市政府对建筑工程施工现场的管理办法和标准对工地文明施工的要求,及承包商现场文明施工制度,增强施工方的现代化文明意识,维护城市的市容环境卫生</w:t>
      </w:r>
    </w:p>
    <w:p>
      <w:pPr>
        <w:spacing w:line="360" w:lineRule="auto"/>
        <w:ind w:firstLine="480" w:firstLineChars="200"/>
        <w:jc w:val="left"/>
        <w:rPr>
          <w:color w:val="000000"/>
          <w:kern w:val="0"/>
          <w:sz w:val="24"/>
          <w:highlight w:val="none"/>
        </w:rPr>
      </w:pPr>
      <w:r>
        <w:rPr>
          <w:color w:val="000000"/>
          <w:kern w:val="0"/>
          <w:sz w:val="24"/>
          <w:highlight w:val="none"/>
        </w:rPr>
        <w:t>2. 加强对现场施工管理,做到工完料清,并及时正确处理药剂和药瓶。</w:t>
      </w:r>
    </w:p>
    <w:p>
      <w:pPr>
        <w:spacing w:line="360" w:lineRule="auto"/>
        <w:ind w:firstLine="480" w:firstLineChars="200"/>
        <w:jc w:val="left"/>
        <w:rPr>
          <w:color w:val="000000"/>
          <w:kern w:val="0"/>
          <w:sz w:val="24"/>
          <w:highlight w:val="none"/>
        </w:rPr>
      </w:pPr>
      <w:r>
        <w:rPr>
          <w:color w:val="000000"/>
          <w:kern w:val="0"/>
          <w:sz w:val="24"/>
          <w:highlight w:val="none"/>
        </w:rPr>
        <w:t>3. 在大风天气停止喷涂作业,对实在不可避免的采保护措施,防止喷喷出的药剂满天飞扬。</w:t>
      </w:r>
    </w:p>
    <w:p>
      <w:pPr>
        <w:spacing w:line="360" w:lineRule="auto"/>
        <w:ind w:firstLine="480" w:firstLineChars="200"/>
        <w:jc w:val="left"/>
        <w:rPr>
          <w:color w:val="000000"/>
          <w:kern w:val="0"/>
          <w:sz w:val="24"/>
          <w:highlight w:val="none"/>
        </w:rPr>
      </w:pPr>
      <w:r>
        <w:rPr>
          <w:color w:val="000000"/>
          <w:kern w:val="0"/>
          <w:sz w:val="24"/>
          <w:highlight w:val="none"/>
        </w:rPr>
        <w:t>4. 做好与总包施工单位的配合,力争在施药后及时进行后续工序的施工。</w:t>
      </w:r>
    </w:p>
    <w:p>
      <w:pPr>
        <w:spacing w:line="360" w:lineRule="auto"/>
        <w:ind w:firstLine="480" w:firstLineChars="200"/>
        <w:jc w:val="left"/>
        <w:rPr>
          <w:color w:val="000000"/>
          <w:kern w:val="0"/>
          <w:sz w:val="24"/>
          <w:highlight w:val="none"/>
        </w:rPr>
      </w:pPr>
      <w:r>
        <w:rPr>
          <w:color w:val="000000"/>
          <w:kern w:val="0"/>
          <w:sz w:val="24"/>
          <w:highlight w:val="none"/>
        </w:rPr>
        <w:t>5. 做好天气预报工作,并注意施工前的气候变化,尽量避免在大雨前进行露天作业。</w:t>
      </w:r>
    </w:p>
    <w:p>
      <w:pPr>
        <w:rPr>
          <w:rFonts w:hint="eastAsia"/>
          <w:color w:val="000000"/>
        </w:rPr>
      </w:pPr>
    </w:p>
    <w:sectPr>
      <w:footerReference r:id="rId3" w:type="default"/>
      <w:pgSz w:w="11906" w:h="16838"/>
      <w:pgMar w:top="1417" w:right="1417" w:bottom="1417" w:left="1417" w:header="720" w:footer="720"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PMingLiU">
    <w:altName w:val="PMingLiU-ExtB"/>
    <w:panose1 w:val="02020500000000000000"/>
    <w:charset w:val="88"/>
    <w:family w:val="roman"/>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eastAsia"/>
        <w:lang w:val="en-US"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8D9C92"/>
    <w:multiLevelType w:val="singleLevel"/>
    <w:tmpl w:val="8C8D9C92"/>
    <w:lvl w:ilvl="0" w:tentative="0">
      <w:start w:val="1"/>
      <w:numFmt w:val="chineseCounting"/>
      <w:suff w:val="nothing"/>
      <w:lvlText w:val="%1、"/>
      <w:lvlJc w:val="left"/>
      <w:rPr>
        <w:rFonts w:hint="eastAsia"/>
      </w:rPr>
    </w:lvl>
  </w:abstractNum>
  <w:abstractNum w:abstractNumId="1">
    <w:nsid w:val="933E4D49"/>
    <w:multiLevelType w:val="singleLevel"/>
    <w:tmpl w:val="933E4D49"/>
    <w:lvl w:ilvl="0" w:tentative="0">
      <w:start w:val="1"/>
      <w:numFmt w:val="decimal"/>
      <w:lvlText w:val="(%1)"/>
      <w:lvlJc w:val="left"/>
      <w:pPr>
        <w:ind w:left="1085" w:hanging="425"/>
      </w:pPr>
      <w:rPr>
        <w:rFonts w:hint="default"/>
      </w:rPr>
    </w:lvl>
  </w:abstractNum>
  <w:abstractNum w:abstractNumId="2">
    <w:nsid w:val="5F4E7450"/>
    <w:multiLevelType w:val="multilevel"/>
    <w:tmpl w:val="5F4E7450"/>
    <w:lvl w:ilvl="0" w:tentative="0">
      <w:start w:val="2"/>
      <w:numFmt w:val="decimal"/>
      <w:lvlText w:val="（%1）"/>
      <w:lvlJc w:val="left"/>
      <w:pPr>
        <w:ind w:left="1298" w:hanging="720"/>
      </w:pPr>
      <w:rPr>
        <w:rFonts w:hint="default"/>
      </w:rPr>
    </w:lvl>
    <w:lvl w:ilvl="1" w:tentative="0">
      <w:start w:val="3"/>
      <w:numFmt w:val="decimal"/>
      <w:lvlText w:val="%2."/>
      <w:lvlJc w:val="left"/>
      <w:pPr>
        <w:ind w:left="1358" w:hanging="360"/>
      </w:pPr>
      <w:rPr>
        <w:rFonts w:hint="default" w:eastAsia="等线"/>
        <w:color w:val="000000"/>
      </w:rPr>
    </w:lvl>
    <w:lvl w:ilvl="2" w:tentative="0">
      <w:start w:val="1"/>
      <w:numFmt w:val="lowerRoman"/>
      <w:lvlText w:val="%3."/>
      <w:lvlJc w:val="right"/>
      <w:pPr>
        <w:ind w:left="1838" w:hanging="420"/>
      </w:pPr>
    </w:lvl>
    <w:lvl w:ilvl="3" w:tentative="0">
      <w:start w:val="1"/>
      <w:numFmt w:val="decimal"/>
      <w:lvlText w:val="%4."/>
      <w:lvlJc w:val="left"/>
      <w:pPr>
        <w:ind w:left="2258" w:hanging="420"/>
      </w:pPr>
    </w:lvl>
    <w:lvl w:ilvl="4" w:tentative="0">
      <w:start w:val="1"/>
      <w:numFmt w:val="lowerLetter"/>
      <w:lvlText w:val="%5)"/>
      <w:lvlJc w:val="left"/>
      <w:pPr>
        <w:ind w:left="2678" w:hanging="420"/>
      </w:pPr>
    </w:lvl>
    <w:lvl w:ilvl="5" w:tentative="0">
      <w:start w:val="1"/>
      <w:numFmt w:val="lowerRoman"/>
      <w:lvlText w:val="%6."/>
      <w:lvlJc w:val="right"/>
      <w:pPr>
        <w:ind w:left="3098" w:hanging="420"/>
      </w:pPr>
    </w:lvl>
    <w:lvl w:ilvl="6" w:tentative="0">
      <w:start w:val="1"/>
      <w:numFmt w:val="decimal"/>
      <w:lvlText w:val="%7."/>
      <w:lvlJc w:val="left"/>
      <w:pPr>
        <w:ind w:left="3518" w:hanging="420"/>
      </w:pPr>
    </w:lvl>
    <w:lvl w:ilvl="7" w:tentative="0">
      <w:start w:val="1"/>
      <w:numFmt w:val="lowerLetter"/>
      <w:lvlText w:val="%8)"/>
      <w:lvlJc w:val="left"/>
      <w:pPr>
        <w:ind w:left="3938" w:hanging="420"/>
      </w:pPr>
    </w:lvl>
    <w:lvl w:ilvl="8" w:tentative="0">
      <w:start w:val="1"/>
      <w:numFmt w:val="lowerRoman"/>
      <w:lvlText w:val="%9."/>
      <w:lvlJc w:val="right"/>
      <w:pPr>
        <w:ind w:left="4358" w:hanging="420"/>
      </w:pPr>
    </w:lvl>
  </w:abstractNum>
  <w:abstractNum w:abstractNumId="3">
    <w:nsid w:val="7C616997"/>
    <w:multiLevelType w:val="multilevel"/>
    <w:tmpl w:val="7C616997"/>
    <w:lvl w:ilvl="0" w:tentative="0">
      <w:start w:val="1"/>
      <w:numFmt w:val="decimalEnclosedCircle"/>
      <w:lvlText w:val="%1"/>
      <w:lvlJc w:val="left"/>
      <w:pPr>
        <w:ind w:left="880" w:hanging="360"/>
      </w:pPr>
      <w:rPr>
        <w:rFonts w:hint="default"/>
      </w:rPr>
    </w:lvl>
    <w:lvl w:ilvl="1" w:tentative="0">
      <w:start w:val="1"/>
      <w:numFmt w:val="lowerLetter"/>
      <w:lvlText w:val="%2)"/>
      <w:lvlJc w:val="left"/>
      <w:pPr>
        <w:ind w:left="1360" w:hanging="420"/>
      </w:pPr>
    </w:lvl>
    <w:lvl w:ilvl="2" w:tentative="0">
      <w:start w:val="1"/>
      <w:numFmt w:val="lowerRoman"/>
      <w:lvlText w:val="%3."/>
      <w:lvlJc w:val="right"/>
      <w:pPr>
        <w:ind w:left="1780" w:hanging="420"/>
      </w:pPr>
    </w:lvl>
    <w:lvl w:ilvl="3" w:tentative="0">
      <w:start w:val="1"/>
      <w:numFmt w:val="decimal"/>
      <w:lvlText w:val="%4."/>
      <w:lvlJc w:val="left"/>
      <w:pPr>
        <w:ind w:left="2200" w:hanging="420"/>
      </w:pPr>
    </w:lvl>
    <w:lvl w:ilvl="4" w:tentative="0">
      <w:start w:val="1"/>
      <w:numFmt w:val="lowerLetter"/>
      <w:lvlText w:val="%5)"/>
      <w:lvlJc w:val="left"/>
      <w:pPr>
        <w:ind w:left="2620" w:hanging="420"/>
      </w:pPr>
    </w:lvl>
    <w:lvl w:ilvl="5" w:tentative="0">
      <w:start w:val="1"/>
      <w:numFmt w:val="lowerRoman"/>
      <w:lvlText w:val="%6."/>
      <w:lvlJc w:val="right"/>
      <w:pPr>
        <w:ind w:left="3040" w:hanging="420"/>
      </w:pPr>
    </w:lvl>
    <w:lvl w:ilvl="6" w:tentative="0">
      <w:start w:val="1"/>
      <w:numFmt w:val="decimal"/>
      <w:lvlText w:val="%7."/>
      <w:lvlJc w:val="left"/>
      <w:pPr>
        <w:ind w:left="3460" w:hanging="420"/>
      </w:pPr>
    </w:lvl>
    <w:lvl w:ilvl="7" w:tentative="0">
      <w:start w:val="1"/>
      <w:numFmt w:val="lowerLetter"/>
      <w:lvlText w:val="%8)"/>
      <w:lvlJc w:val="left"/>
      <w:pPr>
        <w:ind w:left="3880" w:hanging="420"/>
      </w:pPr>
    </w:lvl>
    <w:lvl w:ilvl="8" w:tentative="0">
      <w:start w:val="1"/>
      <w:numFmt w:val="lowerRoman"/>
      <w:lvlText w:val="%9."/>
      <w:lvlJc w:val="right"/>
      <w:pPr>
        <w:ind w:left="430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mYjUzMjNjMzEwNDEyY2NlODQ5ZTEwOGY4N2Q1MGQifQ=="/>
  </w:docVars>
  <w:rsids>
    <w:rsidRoot w:val="00A0499F"/>
    <w:rsid w:val="00027461"/>
    <w:rsid w:val="00045620"/>
    <w:rsid w:val="00065397"/>
    <w:rsid w:val="0007202D"/>
    <w:rsid w:val="000925D2"/>
    <w:rsid w:val="00096BD0"/>
    <w:rsid w:val="000D256F"/>
    <w:rsid w:val="001360C1"/>
    <w:rsid w:val="00141575"/>
    <w:rsid w:val="001879E7"/>
    <w:rsid w:val="00191417"/>
    <w:rsid w:val="001C2E93"/>
    <w:rsid w:val="001E5A2A"/>
    <w:rsid w:val="001E7B3E"/>
    <w:rsid w:val="0021161A"/>
    <w:rsid w:val="00243165"/>
    <w:rsid w:val="0025239F"/>
    <w:rsid w:val="00290F19"/>
    <w:rsid w:val="00292491"/>
    <w:rsid w:val="002C075B"/>
    <w:rsid w:val="002D698E"/>
    <w:rsid w:val="002E4F63"/>
    <w:rsid w:val="0042087D"/>
    <w:rsid w:val="004702BB"/>
    <w:rsid w:val="00484247"/>
    <w:rsid w:val="00491C3D"/>
    <w:rsid w:val="004945B9"/>
    <w:rsid w:val="00497E46"/>
    <w:rsid w:val="004C5100"/>
    <w:rsid w:val="00511378"/>
    <w:rsid w:val="0053286A"/>
    <w:rsid w:val="005C0A39"/>
    <w:rsid w:val="005E4016"/>
    <w:rsid w:val="006508B4"/>
    <w:rsid w:val="00747603"/>
    <w:rsid w:val="00750A49"/>
    <w:rsid w:val="00772045"/>
    <w:rsid w:val="007749E5"/>
    <w:rsid w:val="00800EB0"/>
    <w:rsid w:val="008040DB"/>
    <w:rsid w:val="00826EB1"/>
    <w:rsid w:val="008377A7"/>
    <w:rsid w:val="0087734C"/>
    <w:rsid w:val="00884182"/>
    <w:rsid w:val="008B2D37"/>
    <w:rsid w:val="008B5B76"/>
    <w:rsid w:val="008C729A"/>
    <w:rsid w:val="008E36D7"/>
    <w:rsid w:val="00986373"/>
    <w:rsid w:val="009C1739"/>
    <w:rsid w:val="009F62AC"/>
    <w:rsid w:val="00A0499F"/>
    <w:rsid w:val="00A44327"/>
    <w:rsid w:val="00A5473F"/>
    <w:rsid w:val="00A81877"/>
    <w:rsid w:val="00AA129C"/>
    <w:rsid w:val="00AC222D"/>
    <w:rsid w:val="00AF3D6D"/>
    <w:rsid w:val="00B5344E"/>
    <w:rsid w:val="00B603D0"/>
    <w:rsid w:val="00B84D68"/>
    <w:rsid w:val="00B90CE8"/>
    <w:rsid w:val="00BA5E6D"/>
    <w:rsid w:val="00C1139E"/>
    <w:rsid w:val="00C5419F"/>
    <w:rsid w:val="00C56469"/>
    <w:rsid w:val="00C8388C"/>
    <w:rsid w:val="00D522CF"/>
    <w:rsid w:val="00D626A8"/>
    <w:rsid w:val="00E84931"/>
    <w:rsid w:val="00E97B3F"/>
    <w:rsid w:val="00EA3EE5"/>
    <w:rsid w:val="00EB267F"/>
    <w:rsid w:val="00EB299D"/>
    <w:rsid w:val="00EB664D"/>
    <w:rsid w:val="00ED21FE"/>
    <w:rsid w:val="00F1429C"/>
    <w:rsid w:val="00F377F1"/>
    <w:rsid w:val="00F73AEA"/>
    <w:rsid w:val="00FC6596"/>
    <w:rsid w:val="01715CEB"/>
    <w:rsid w:val="033C5F2E"/>
    <w:rsid w:val="0670519C"/>
    <w:rsid w:val="078233BF"/>
    <w:rsid w:val="07FB34C8"/>
    <w:rsid w:val="08513C0E"/>
    <w:rsid w:val="08E24C5A"/>
    <w:rsid w:val="09303316"/>
    <w:rsid w:val="098E5B9C"/>
    <w:rsid w:val="0ADD0910"/>
    <w:rsid w:val="0DAE160C"/>
    <w:rsid w:val="107D4EE8"/>
    <w:rsid w:val="10881228"/>
    <w:rsid w:val="12690866"/>
    <w:rsid w:val="12812E33"/>
    <w:rsid w:val="12D60C91"/>
    <w:rsid w:val="16710973"/>
    <w:rsid w:val="1A7740BA"/>
    <w:rsid w:val="1C792274"/>
    <w:rsid w:val="1CB830A5"/>
    <w:rsid w:val="1CDA72AF"/>
    <w:rsid w:val="1FA85823"/>
    <w:rsid w:val="2186273D"/>
    <w:rsid w:val="245917D1"/>
    <w:rsid w:val="24C17467"/>
    <w:rsid w:val="27B34F7C"/>
    <w:rsid w:val="28FE036B"/>
    <w:rsid w:val="29002693"/>
    <w:rsid w:val="2998670D"/>
    <w:rsid w:val="2E0A324E"/>
    <w:rsid w:val="2FDE6606"/>
    <w:rsid w:val="30812AAC"/>
    <w:rsid w:val="31256B18"/>
    <w:rsid w:val="34B70B04"/>
    <w:rsid w:val="34BD611F"/>
    <w:rsid w:val="35887F1B"/>
    <w:rsid w:val="35FB2318"/>
    <w:rsid w:val="364D4169"/>
    <w:rsid w:val="3661712E"/>
    <w:rsid w:val="369F0BA8"/>
    <w:rsid w:val="370C1AEB"/>
    <w:rsid w:val="375F47D2"/>
    <w:rsid w:val="37FF1733"/>
    <w:rsid w:val="3A483652"/>
    <w:rsid w:val="411909E5"/>
    <w:rsid w:val="4560787D"/>
    <w:rsid w:val="460E40B6"/>
    <w:rsid w:val="46174AC0"/>
    <w:rsid w:val="469277FB"/>
    <w:rsid w:val="47925F0D"/>
    <w:rsid w:val="47C543D8"/>
    <w:rsid w:val="48C243D4"/>
    <w:rsid w:val="4953791E"/>
    <w:rsid w:val="4B483ED1"/>
    <w:rsid w:val="4BBD4583"/>
    <w:rsid w:val="4DC36D81"/>
    <w:rsid w:val="509610C9"/>
    <w:rsid w:val="52F05C7B"/>
    <w:rsid w:val="537235AE"/>
    <w:rsid w:val="53797844"/>
    <w:rsid w:val="54712C64"/>
    <w:rsid w:val="554E3674"/>
    <w:rsid w:val="5577306A"/>
    <w:rsid w:val="598C4EB2"/>
    <w:rsid w:val="5C4E18DE"/>
    <w:rsid w:val="5D1D4002"/>
    <w:rsid w:val="5E085614"/>
    <w:rsid w:val="5EAF150A"/>
    <w:rsid w:val="62002FAA"/>
    <w:rsid w:val="621E2430"/>
    <w:rsid w:val="653C2B7B"/>
    <w:rsid w:val="669F17D2"/>
    <w:rsid w:val="66EF12AA"/>
    <w:rsid w:val="67911457"/>
    <w:rsid w:val="684E7CFA"/>
    <w:rsid w:val="685C607E"/>
    <w:rsid w:val="69454AD2"/>
    <w:rsid w:val="6CA813D1"/>
    <w:rsid w:val="713E6062"/>
    <w:rsid w:val="71917A47"/>
    <w:rsid w:val="72BE3AE0"/>
    <w:rsid w:val="73977856"/>
    <w:rsid w:val="73B42786"/>
    <w:rsid w:val="73BB17CE"/>
    <w:rsid w:val="73F07778"/>
    <w:rsid w:val="753D442C"/>
    <w:rsid w:val="75E84C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name="toc 3"/>
    <w:lsdException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cs="宋体"/>
      <w:sz w:val="22"/>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jc w:val="center"/>
      <w:outlineLvl w:val="1"/>
    </w:pPr>
    <w:rPr>
      <w:rFonts w:ascii="Arial" w:hAnsi="Arial" w:eastAsia="黑体"/>
      <w:b/>
      <w:bCs/>
      <w:sz w:val="32"/>
      <w:szCs w:val="32"/>
    </w:rPr>
  </w:style>
  <w:style w:type="paragraph" w:styleId="4">
    <w:name w:val="heading 3"/>
    <w:basedOn w:val="1"/>
    <w:next w:val="1"/>
    <w:qFormat/>
    <w:uiPriority w:val="0"/>
    <w:pPr>
      <w:spacing w:before="18" w:after="100" w:afterAutospacing="1"/>
      <w:ind w:left="162"/>
      <w:outlineLvl w:val="2"/>
    </w:pPr>
    <w:rPr>
      <w:rFonts w:ascii="宋体" w:hAnsi="宋体"/>
      <w:sz w:val="28"/>
      <w:szCs w:val="28"/>
    </w:rPr>
  </w:style>
  <w:style w:type="paragraph" w:styleId="5">
    <w:name w:val="heading 4"/>
    <w:basedOn w:val="1"/>
    <w:next w:val="1"/>
    <w:qFormat/>
    <w:uiPriority w:val="0"/>
    <w:pPr>
      <w:keepNext/>
      <w:keepLines/>
      <w:spacing w:before="280" w:after="290" w:line="374" w:lineRule="auto"/>
      <w:outlineLvl w:val="3"/>
    </w:pPr>
    <w:rPr>
      <w:rFonts w:ascii="Arial" w:hAnsi="Arial" w:eastAsia="黑体" w:cs="Times New Roman"/>
      <w:b/>
      <w:bCs/>
      <w:sz w:val="28"/>
      <w:szCs w:val="28"/>
    </w:rPr>
  </w:style>
  <w:style w:type="character" w:default="1" w:styleId="18">
    <w:name w:val="Default Paragraph Font"/>
    <w:semiHidden/>
    <w:uiPriority w:val="0"/>
  </w:style>
  <w:style w:type="table" w:default="1" w:styleId="17">
    <w:name w:val="Normal Table"/>
    <w:semiHidden/>
    <w:uiPriority w:val="0"/>
    <w:tblPr>
      <w:tblStyle w:val="17"/>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Document Map"/>
    <w:basedOn w:val="1"/>
    <w:semiHidden/>
    <w:uiPriority w:val="0"/>
    <w:pPr>
      <w:shd w:val="clear" w:color="auto" w:fill="000080"/>
    </w:pPr>
  </w:style>
  <w:style w:type="paragraph" w:styleId="8">
    <w:name w:val="Body Text Indent"/>
    <w:basedOn w:val="1"/>
    <w:next w:val="9"/>
    <w:uiPriority w:val="0"/>
    <w:pPr>
      <w:spacing w:after="120" w:afterLines="0"/>
      <w:ind w:left="420" w:leftChars="200"/>
    </w:pPr>
    <w:rPr>
      <w:szCs w:val="20"/>
    </w:rPr>
  </w:style>
  <w:style w:type="paragraph" w:styleId="9">
    <w:name w:val="envelope return"/>
    <w:basedOn w:val="1"/>
    <w:qFormat/>
    <w:uiPriority w:val="0"/>
    <w:pPr>
      <w:snapToGrid w:val="0"/>
    </w:pPr>
    <w:rPr>
      <w:rFonts w:ascii="Arial" w:hAnsi="Arial" w:cs="Arial"/>
      <w:szCs w:val="24"/>
    </w:rPr>
  </w:style>
  <w:style w:type="paragraph" w:styleId="10">
    <w:name w:val="toc 3"/>
    <w:basedOn w:val="1"/>
    <w:next w:val="1"/>
    <w:semiHidden/>
    <w:uiPriority w:val="0"/>
    <w:pPr>
      <w:spacing w:before="100" w:beforeAutospacing="1" w:after="100" w:afterAutospacing="1"/>
      <w:ind w:leftChars="400"/>
    </w:pPr>
  </w:style>
  <w:style w:type="paragraph" w:styleId="11">
    <w:name w:val="Balloon Text"/>
    <w:basedOn w:val="1"/>
    <w:semiHidden/>
    <w:uiPriority w:val="0"/>
    <w:rPr>
      <w:sz w:val="18"/>
      <w:szCs w:val="18"/>
    </w:rPr>
  </w:style>
  <w:style w:type="paragraph" w:styleId="12">
    <w:name w:val="footer"/>
    <w:basedOn w:val="1"/>
    <w:uiPriority w:val="0"/>
    <w:pPr>
      <w:tabs>
        <w:tab w:val="center" w:pos="4153"/>
        <w:tab w:val="right" w:pos="8306"/>
      </w:tabs>
      <w:snapToGrid w:val="0"/>
      <w:jc w:val="left"/>
    </w:pPr>
    <w:rPr>
      <w:sz w:val="18"/>
      <w:szCs w:val="18"/>
    </w:rPr>
  </w:style>
  <w:style w:type="paragraph" w:styleId="1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uiPriority w:val="0"/>
  </w:style>
  <w:style w:type="paragraph" w:styleId="15">
    <w:name w:val="toc 4"/>
    <w:basedOn w:val="1"/>
    <w:next w:val="1"/>
    <w:semiHidden/>
    <w:uiPriority w:val="0"/>
    <w:pPr>
      <w:spacing w:before="100" w:beforeAutospacing="1" w:after="100" w:afterAutospacing="1"/>
      <w:ind w:leftChars="600"/>
    </w:pPr>
  </w:style>
  <w:style w:type="paragraph" w:styleId="16">
    <w:name w:val="Body Text First Indent 2"/>
    <w:basedOn w:val="8"/>
    <w:next w:val="1"/>
    <w:qFormat/>
    <w:uiPriority w:val="0"/>
    <w:pPr>
      <w:ind w:firstLine="420" w:firstLineChars="200"/>
    </w:pPr>
    <w:rPr>
      <w:rFonts w:ascii="Times New Roman" w:hAnsi="Times New Roman" w:eastAsia="宋体" w:cs="Times New Roman"/>
      <w:sz w:val="21"/>
      <w:szCs w:val="22"/>
      <w:lang w:val="en-US" w:eastAsia="zh-CN" w:bidi="ar-SA"/>
    </w:rPr>
  </w:style>
  <w:style w:type="character" w:styleId="19">
    <w:name w:val="Strong"/>
    <w:qFormat/>
    <w:uiPriority w:val="0"/>
    <w:rPr>
      <w:b/>
      <w:bCs/>
    </w:rPr>
  </w:style>
  <w:style w:type="character" w:styleId="20">
    <w:name w:val="page number"/>
    <w:basedOn w:val="18"/>
    <w:uiPriority w:val="0"/>
  </w:style>
  <w:style w:type="character" w:styleId="21">
    <w:name w:val="Hyperlink"/>
    <w:uiPriority w:val="0"/>
    <w:rPr>
      <w:color w:val="0000FF"/>
      <w:u w:val="single"/>
    </w:rPr>
  </w:style>
  <w:style w:type="paragraph" w:customStyle="1" w:styleId="22">
    <w:name w:val="Table Paragraph"/>
    <w:basedOn w:val="1"/>
    <w:uiPriority w:val="0"/>
  </w:style>
  <w:style w:type="paragraph" w:customStyle="1" w:styleId="23">
    <w:name w:val="普通 (Web)"/>
    <w:basedOn w:val="1"/>
    <w:uiPriority w:val="0"/>
    <w:pPr>
      <w:widowControl/>
      <w:spacing w:before="100" w:beforeLines="0" w:beforeAutospacing="1" w:after="100" w:afterLines="0" w:afterAutospacing="1"/>
      <w:jc w:val="left"/>
    </w:pPr>
    <w:rPr>
      <w:rFonts w:ascii="宋体" w:hAnsi="宋体"/>
      <w:kern w:val="0"/>
      <w:sz w:val="24"/>
    </w:rPr>
  </w:style>
  <w:style w:type="paragraph" w:customStyle="1" w:styleId="24">
    <w:name w:val="文本"/>
    <w:basedOn w:val="1"/>
    <w:next w:val="6"/>
    <w:qFormat/>
    <w:uiPriority w:val="0"/>
    <w:pPr>
      <w:adjustRightInd w:val="0"/>
      <w:snapToGrid w:val="0"/>
      <w:spacing w:line="500" w:lineRule="exact"/>
      <w:ind w:firstLine="560"/>
    </w:pPr>
    <w:rPr>
      <w:rFonts w:ascii="宋体" w:hAnsi="宋体"/>
      <w:sz w:val="28"/>
      <w:szCs w:val="28"/>
    </w:rPr>
  </w:style>
  <w:style w:type="paragraph" w:customStyle="1" w:styleId="25">
    <w:name w:val="Body text|1"/>
    <w:basedOn w:val="1"/>
    <w:qFormat/>
    <w:uiPriority w:val="0"/>
    <w:pPr>
      <w:widowControl w:val="0"/>
      <w:shd w:val="clear" w:color="auto" w:fill="auto"/>
      <w:spacing w:line="427" w:lineRule="auto"/>
      <w:ind w:firstLine="400"/>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2401</Words>
  <Characters>2447</Characters>
  <Lines>13</Lines>
  <Paragraphs>3</Paragraphs>
  <TotalTime>3</TotalTime>
  <ScaleCrop>false</ScaleCrop>
  <LinksUpToDate>false</LinksUpToDate>
  <CharactersWithSpaces>2490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2017-07-17T07:10:00Z</dcterms:created>
  <dc:creator>X</dc:creator>
  <cp:lastModifiedBy>灿阳</cp:lastModifiedBy>
  <cp:lastPrinted>2023-08-04T06:03:51Z</cp:lastPrinted>
  <dcterms:modified xsi:type="dcterms:W3CDTF">2026-07-10T03:33:13Z</dcterms:modified>
  <dc:title> </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418D9F8601E4487AAF0AB01268BC5826</vt:lpwstr>
  </property>
  <property fmtid="{D5CDD505-2E9C-101B-9397-08002B2CF9AE}" pid="4" name="KSOTemplateDocerSaveRecord">
    <vt:lpwstr>eyJoZGlkIjoiOGFjNmZiNWI3MmZmZGE2ZDI3ZjFkYTU1NGRmMmQ5NTciLCJ1c2VySWQiOiIzMjY4NTczMDQifQ==</vt:lpwstr>
  </property>
</Properties>
</file>