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梓贤公馆门口招租广告及电梯内部背胶贴优化提升广告服务采购</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（珠海正方安居开发有限公司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珠海正方安居开发有限公司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为改善园区面貌、强化招租宣传效果，现申请实施入口发光招租广告及电梯轿厢背胶贴制作安装。</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壹万贰仟零捌拾玖元捌角壹分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12,089.81</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壹万贰仟零捌拾玖元捌角壹分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12,089.81</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梓贤公馆门口招租广告及电梯内部背胶贴优化提升广告服务采购</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6"/>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6"/>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2"/>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7月17</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梓贤公馆门口招租广告及电梯内部背胶贴优化提升广告服务采购</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19"/>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jc w:val="right"/>
        <w:rPr>
          <w:rFonts w:hint="eastAsia" w:ascii="宋体" w:hAnsi="宋体" w:eastAsia="宋体" w:cs="宋体"/>
          <w:color w:val="auto"/>
          <w:sz w:val="24"/>
          <w:szCs w:val="24"/>
        </w:rPr>
      </w:pPr>
    </w:p>
    <w:p>
      <w:pPr>
        <w:pStyle w:val="19"/>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珠海正方安居开发有限公司</w:t>
      </w:r>
      <w:r>
        <w:rPr>
          <w:rFonts w:hint="eastAsia" w:ascii="宋体" w:hAnsi="宋体" w:eastAsia="宋体" w:cs="宋体"/>
          <w:color w:val="auto"/>
          <w:sz w:val="24"/>
          <w:szCs w:val="24"/>
        </w:rPr>
        <w:t xml:space="preserve">         </w:t>
      </w:r>
    </w:p>
    <w:p>
      <w:pPr>
        <w:pStyle w:val="19"/>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15547"/>
      <w:bookmarkStart w:id="4" w:name="_Toc9199"/>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16107"/>
      <w:bookmarkStart w:id="8" w:name="_Toc202819878"/>
      <w:bookmarkStart w:id="9" w:name="_Toc698"/>
      <w:bookmarkStart w:id="10" w:name="_Toc202254105"/>
      <w:bookmarkStart w:id="11" w:name="_Toc202252034"/>
      <w:bookmarkStart w:id="12" w:name="_Toc259090982"/>
      <w:bookmarkStart w:id="13" w:name="_Toc15317"/>
      <w:bookmarkStart w:id="14" w:name="_Toc17685"/>
      <w:bookmarkStart w:id="15" w:name="_Toc276645579"/>
      <w:bookmarkStart w:id="16" w:name="_Toc202251700"/>
      <w:bookmarkStart w:id="17" w:name="_Toc202816996"/>
      <w:bookmarkStart w:id="18" w:name="_Toc503427710"/>
      <w:bookmarkStart w:id="19" w:name="_Toc202251075"/>
      <w:bookmarkStart w:id="20" w:name="_Toc202820351"/>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13089"/>
      <w:bookmarkStart w:id="22" w:name="_Toc24181"/>
      <w:bookmarkStart w:id="23" w:name="_Toc503427711"/>
      <w:bookmarkStart w:id="24" w:name="_Toc32660"/>
      <w:bookmarkStart w:id="25" w:name="_Toc276645580"/>
      <w:bookmarkStart w:id="26" w:name="_Toc20366"/>
      <w:bookmarkStart w:id="27" w:name="_Toc259090983"/>
      <w:r>
        <w:rPr>
          <w:rFonts w:hint="eastAsia" w:ascii="宋体" w:hAnsi="宋体"/>
          <w:sz w:val="28"/>
        </w:rPr>
        <w:t>1.1投标函</w:t>
      </w:r>
      <w:bookmarkEnd w:id="21"/>
      <w:bookmarkEnd w:id="22"/>
      <w:bookmarkEnd w:id="23"/>
      <w:bookmarkEnd w:id="24"/>
      <w:bookmarkEnd w:id="25"/>
      <w:bookmarkEnd w:id="26"/>
      <w:bookmarkEnd w:id="27"/>
    </w:p>
    <w:p>
      <w:pPr>
        <w:pStyle w:val="2"/>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珠海正方安居开发有限公司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梓贤公馆门口招租广告及电梯内部背胶贴优化提升广告服务采购</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w:t>
      </w:r>
      <w:r>
        <w:rPr>
          <w:rFonts w:hint="eastAsia" w:ascii="宋体" w:hAnsi="宋体"/>
          <w:kern w:val="0"/>
          <w:sz w:val="24"/>
          <w:lang w:val="en-US" w:eastAsia="zh-CN"/>
        </w:rPr>
        <w:t>邮箱</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t xml:space="preserve"> </w:t>
      </w:r>
    </w:p>
    <w:p>
      <w:pPr>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6"/>
        <w:spacing w:before="1" w:line="364" w:lineRule="auto"/>
        <w:ind w:right="105"/>
        <w:rPr>
          <w:spacing w:val="-8"/>
        </w:rPr>
      </w:pPr>
    </w:p>
    <w:p>
      <w:pPr>
        <w:pStyle w:val="6"/>
        <w:spacing w:before="1" w:line="364" w:lineRule="auto"/>
        <w:ind w:left="0" w:leftChars="0" w:right="105" w:firstLine="0" w:firstLineChars="0"/>
        <w:rPr>
          <w:spacing w:val="-8"/>
        </w:rPr>
      </w:pPr>
    </w:p>
    <w:p>
      <w:pPr>
        <w:pStyle w:val="6"/>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6"/>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01"/>
        <w:ind w:left="4920"/>
        <w:rPr>
          <w:spacing w:val="-120"/>
        </w:rPr>
      </w:pPr>
      <w:r>
        <w:t>公司名称（公章</w:t>
      </w:r>
      <w:r>
        <w:rPr>
          <w:spacing w:val="-120"/>
        </w:rPr>
        <w:t>）</w:t>
      </w:r>
    </w:p>
    <w:p>
      <w:pPr>
        <w:pStyle w:val="6"/>
        <w:spacing w:before="201"/>
        <w:ind w:left="4920"/>
        <w:rPr>
          <w:spacing w:val="-120"/>
        </w:rPr>
      </w:pPr>
    </w:p>
    <w:p>
      <w:pPr>
        <w:pStyle w:val="6"/>
        <w:ind w:left="4920"/>
        <w:rPr>
          <w:spacing w:val="-120"/>
        </w:rPr>
      </w:pPr>
      <w:r>
        <w:t>法定代表人（签名或签章</w:t>
      </w:r>
      <w:r>
        <w:rPr>
          <w:spacing w:val="-120"/>
        </w:rPr>
        <w:t>）</w:t>
      </w:r>
    </w:p>
    <w:p>
      <w:pPr>
        <w:pStyle w:val="6"/>
        <w:ind w:left="4920"/>
        <w:rPr>
          <w:spacing w:val="-120"/>
        </w:rPr>
      </w:pPr>
    </w:p>
    <w:p>
      <w:pPr>
        <w:pStyle w:val="6"/>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528"/>
      <w:bookmarkStart w:id="30" w:name="_Toc27591"/>
      <w:bookmarkStart w:id="31" w:name="_Toc17080"/>
      <w:bookmarkStart w:id="32" w:name="_Toc503427713"/>
      <w:bookmarkStart w:id="33" w:name="_Toc19171"/>
      <w:bookmarkStart w:id="34" w:name="_Toc19817"/>
      <w:r>
        <w:rPr>
          <w:rFonts w:hint="eastAsia" w:ascii="宋体" w:hAnsi="宋体"/>
          <w:sz w:val="28"/>
        </w:rPr>
        <w:t>1.3关于资格的声明函</w:t>
      </w:r>
      <w:bookmarkEnd w:id="29"/>
      <w:bookmarkEnd w:id="30"/>
      <w:bookmarkEnd w:id="31"/>
      <w:bookmarkEnd w:id="32"/>
      <w:bookmarkEnd w:id="33"/>
      <w:bookmarkEnd w:id="34"/>
    </w:p>
    <w:p>
      <w:pPr>
        <w:pStyle w:val="2"/>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珠海正方安居开发有限公司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梓贤公馆门口招租广告及电梯内部背胶贴优化提升广告服务采购</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26971"/>
      <w:bookmarkStart w:id="36" w:name="_Toc5048"/>
      <w:bookmarkStart w:id="37" w:name="_Toc6220"/>
      <w:bookmarkStart w:id="38" w:name="_Toc31767"/>
      <w:bookmarkStart w:id="39" w:name="_Toc10585"/>
      <w:bookmarkStart w:id="40" w:name="_Toc15464"/>
      <w:bookmarkStart w:id="41" w:name="_Toc24356"/>
      <w:bookmarkStart w:id="42" w:name="_Toc32141"/>
      <w:bookmarkStart w:id="43" w:name="_Toc13922"/>
      <w:bookmarkStart w:id="44" w:name="_Toc19796"/>
      <w:bookmarkStart w:id="45" w:name="_Toc10559"/>
      <w:bookmarkStart w:id="46" w:name="_Toc24969"/>
      <w:bookmarkStart w:id="47" w:name="_Toc31877"/>
      <w:bookmarkStart w:id="48" w:name="_Toc9476"/>
      <w:bookmarkStart w:id="49" w:name="_Toc19969"/>
      <w:bookmarkStart w:id="50" w:name="_Toc14285"/>
      <w:bookmarkStart w:id="51" w:name="_Toc4427"/>
      <w:bookmarkStart w:id="52" w:name="_Toc6275"/>
      <w:bookmarkStart w:id="53" w:name="_Toc32498"/>
      <w:bookmarkStart w:id="54" w:name="_Toc276645583"/>
      <w:bookmarkStart w:id="55" w:name="_Toc4726"/>
      <w:bookmarkStart w:id="56" w:name="_Toc264628882"/>
      <w:bookmarkStart w:id="57" w:name="_Toc503427714"/>
      <w:bookmarkStart w:id="58" w:name="_Toc27468"/>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10726"/>
      <w:bookmarkStart w:id="60" w:name="_Toc5662"/>
      <w:bookmarkStart w:id="61" w:name="_Toc7304"/>
      <w:bookmarkStart w:id="62" w:name="_Toc16860"/>
      <w:bookmarkStart w:id="63" w:name="_Toc2576"/>
      <w:bookmarkStart w:id="64" w:name="_Toc500"/>
      <w:bookmarkStart w:id="65" w:name="_Toc113"/>
      <w:bookmarkStart w:id="66" w:name="_Toc3193"/>
      <w:bookmarkStart w:id="67" w:name="_Toc6669"/>
      <w:bookmarkStart w:id="68" w:name="_Toc22499"/>
      <w:bookmarkStart w:id="69" w:name="_Toc5278"/>
      <w:bookmarkStart w:id="70" w:name="_Toc30192"/>
      <w:bookmarkStart w:id="71" w:name="_Toc32145"/>
      <w:bookmarkStart w:id="72" w:name="_Toc9094"/>
      <w:bookmarkStart w:id="73" w:name="_Toc29470"/>
      <w:bookmarkStart w:id="74" w:name="_Toc24446"/>
      <w:r>
        <w:rPr>
          <w:rFonts w:hint="eastAsia"/>
          <w:lang w:val="en-US" w:eastAsia="zh-CN"/>
        </w:rPr>
        <w:t>1.3.</w:t>
      </w:r>
      <w:bookmarkEnd w:id="59"/>
      <w:bookmarkEnd w:id="60"/>
      <w:bookmarkEnd w:id="61"/>
      <w:bookmarkStart w:id="75" w:name="_Toc17294"/>
      <w:bookmarkStart w:id="76" w:name="_Toc29247"/>
      <w:bookmarkStart w:id="77" w:name="_Toc28886"/>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spacing w:beforeLines="0" w:afterLines="0" w:line="360" w:lineRule="auto"/>
        <w:ind w:firstLine="560" w:firstLineChars="200"/>
        <w:rPr>
          <w:rFonts w:hint="default" w:ascii="Times New Roman" w:hAnsi="Times New Roman" w:eastAsia="宋体" w:cs="Times New Roman"/>
          <w:b w:val="0"/>
          <w:bCs w:val="0"/>
          <w:color w:val="auto"/>
          <w:sz w:val="24"/>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2"/>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珠海正方安居开发有限公司</w:t>
      </w:r>
    </w:p>
    <w:p>
      <w:pPr>
        <w:pStyle w:val="2"/>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2"/>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2"/>
        <w:keepLines/>
        <w:widowControl/>
        <w:snapToGrid w:val="0"/>
        <w:spacing w:line="360" w:lineRule="auto"/>
        <w:ind w:firstLine="0"/>
        <w:rPr>
          <w:rFonts w:hAnsi="宋体"/>
          <w:bCs/>
          <w:sz w:val="24"/>
          <w:szCs w:val="24"/>
        </w:rPr>
      </w:pPr>
    </w:p>
    <w:p>
      <w:pPr>
        <w:pStyle w:val="2"/>
        <w:keepLines/>
        <w:widowControl/>
        <w:snapToGrid w:val="0"/>
        <w:spacing w:line="360" w:lineRule="auto"/>
        <w:ind w:firstLine="0"/>
        <w:rPr>
          <w:rFonts w:hAnsi="宋体"/>
          <w:bCs/>
          <w:sz w:val="24"/>
          <w:szCs w:val="24"/>
        </w:rPr>
      </w:pPr>
      <w:r>
        <w:rPr>
          <w:rFonts w:hint="eastAsia" w:hAnsi="宋体"/>
          <w:bCs/>
          <w:sz w:val="24"/>
          <w:szCs w:val="24"/>
        </w:rPr>
        <w:t>注：</w:t>
      </w:r>
    </w:p>
    <w:p>
      <w:pPr>
        <w:pStyle w:val="2"/>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2"/>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18"/>
        <w:rPr>
          <w:rFonts w:hint="default"/>
          <w:lang w:val="en-US" w:eastAsia="zh-CN"/>
        </w:rPr>
      </w:pPr>
    </w:p>
    <w:p>
      <w:pPr>
        <w:rPr>
          <w:rFonts w:hint="eastAsia" w:ascii="黑体" w:hAnsi="黑体" w:cs="黑体"/>
          <w:b/>
          <w:bCs w:val="0"/>
          <w:sz w:val="28"/>
          <w:szCs w:val="28"/>
          <w:lang w:val="en-US" w:eastAsia="zh-CN"/>
        </w:rPr>
      </w:pPr>
      <w:bookmarkStart w:id="79" w:name="_Toc276645592"/>
      <w:bookmarkStart w:id="80" w:name="_Toc503427721"/>
      <w:bookmarkStart w:id="81" w:name="_Toc202252037"/>
      <w:bookmarkStart w:id="82" w:name="_Toc202254108"/>
      <w:bookmarkStart w:id="83" w:name="_Toc24253"/>
      <w:bookmarkStart w:id="84" w:name="_Toc202817000"/>
      <w:bookmarkStart w:id="85" w:name="_Toc259090996"/>
      <w:bookmarkStart w:id="86" w:name="_Toc202251703"/>
      <w:bookmarkStart w:id="87" w:name="_Toc202820355"/>
      <w:bookmarkStart w:id="88" w:name="_Toc21572"/>
      <w:bookmarkStart w:id="89" w:name="_Toc202819882"/>
      <w:bookmarkStart w:id="90" w:name="_Toc12992"/>
      <w:bookmarkStart w:id="91" w:name="_Toc202251078"/>
      <w:bookmarkStart w:id="92" w:name="_Toc29543"/>
      <w:bookmarkStart w:id="93" w:name="_Toc3330"/>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6"/>
          <w:rFonts w:hint="default" w:ascii="Times New Roman" w:hAnsi="Times New Roman" w:cs="Times New Roman"/>
          <w:color w:val="auto"/>
          <w:sz w:val="36"/>
          <w:szCs w:val="36"/>
        </w:rPr>
      </w:pPr>
      <w:r>
        <w:rPr>
          <w:rStyle w:val="16"/>
          <w:rFonts w:hint="eastAsia" w:cs="Times New Roman"/>
          <w:color w:val="auto"/>
          <w:sz w:val="36"/>
          <w:szCs w:val="36"/>
          <w:lang w:val="en-US" w:eastAsia="zh-CN"/>
        </w:rPr>
        <w:t>2.1</w:t>
      </w:r>
      <w:r>
        <w:rPr>
          <w:rStyle w:val="16"/>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珠海正方安居开发有限公司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梓贤公馆门口招租广告及电梯内部背胶贴优化提升广告服务采购</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6"/>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4"/>
          <w:szCs w:val="24"/>
        </w:rPr>
      </w:pPr>
      <w:permStart w:id="10" w:edGrp="everyone"/>
      <w:r>
        <w:rPr>
          <w:rFonts w:hint="eastAsia" w:cs="Times New Roman"/>
          <w:color w:val="auto"/>
          <w:sz w:val="24"/>
          <w:szCs w:val="24"/>
          <w:lang w:eastAsia="zh-CN"/>
        </w:rPr>
        <w:t>（</w:t>
      </w:r>
      <w:r>
        <w:rPr>
          <w:rFonts w:hint="eastAsia" w:cs="Times New Roman"/>
          <w:color w:val="auto"/>
          <w:sz w:val="24"/>
          <w:szCs w:val="24"/>
          <w:lang w:val="en-US" w:eastAsia="zh-CN"/>
        </w:rPr>
        <w:t>珠海正方安居开发有限公司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10"/>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根据已收到的</w:t>
      </w:r>
      <w:permStart w:id="11" w:edGrp="everyone"/>
      <w:r>
        <w:rPr>
          <w:rFonts w:hint="eastAsia" w:cs="Times New Roman"/>
          <w:color w:val="auto"/>
          <w:sz w:val="24"/>
          <w:szCs w:val="24"/>
          <w:lang w:eastAsia="zh-CN"/>
        </w:rPr>
        <w:t>（</w:t>
      </w:r>
      <w:r>
        <w:rPr>
          <w:rFonts w:hint="eastAsia" w:cs="Times New Roman"/>
          <w:color w:val="auto"/>
          <w:sz w:val="24"/>
          <w:szCs w:val="24"/>
          <w:lang w:val="en-US" w:eastAsia="zh-CN"/>
        </w:rPr>
        <w:t>梓贤公馆门口招租广告及电梯内部背胶贴优化提升广告服务采购</w:t>
      </w:r>
      <w:r>
        <w:rPr>
          <w:rFonts w:hint="eastAsia" w:cs="Times New Roman"/>
          <w:color w:val="auto"/>
          <w:sz w:val="24"/>
          <w:szCs w:val="24"/>
          <w:lang w:eastAsia="zh-CN"/>
        </w:rPr>
        <w:t>）</w:t>
      </w:r>
      <w:permEnd w:id="11"/>
      <w:r>
        <w:rPr>
          <w:rFonts w:hint="default" w:ascii="Times New Roman" w:hAnsi="Times New Roman" w:eastAsia="宋体" w:cs="Times New Roman"/>
          <w:color w:val="auto"/>
          <w:sz w:val="24"/>
          <w:szCs w:val="24"/>
        </w:rPr>
        <w:t>的询价文件，根据有关法律、法规、规章规定，我单位经研究上述询价文件和其他相关文件后，愿意接受询价文件的全部内容和条件，并承诺按总价人民币大写：</w:t>
      </w:r>
    </w:p>
    <w:p>
      <w:pPr>
        <w:spacing w:line="360" w:lineRule="auto"/>
        <w:ind w:firstLine="0" w:firstLineChars="0"/>
        <w:rPr>
          <w:rFonts w:hint="eastAsia" w:cs="Times New Roman"/>
          <w:color w:val="auto"/>
          <w:sz w:val="24"/>
          <w:szCs w:val="24"/>
          <w:lang w:val="en-US" w:eastAsia="zh-CN"/>
        </w:rPr>
      </w:pP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rPr>
        <w:t>元 （¥</w:t>
      </w:r>
      <w:r>
        <w:rPr>
          <w:rFonts w:hint="default" w:ascii="Times New Roman" w:hAnsi="Times New Roman" w:eastAsia="宋体" w:cs="Times New Roman"/>
          <w:color w:val="auto"/>
          <w:sz w:val="24"/>
          <w:szCs w:val="24"/>
          <w:u w:val="single"/>
        </w:rPr>
        <w:t xml:space="preserve">        </w:t>
      </w:r>
      <w:r>
        <w:rPr>
          <w:rFonts w:hint="eastAsia" w:cs="Times New Roman"/>
          <w:color w:val="auto"/>
          <w:sz w:val="24"/>
          <w:szCs w:val="24"/>
          <w:u w:val="single"/>
          <w:lang w:val="en-US" w:eastAsia="zh-CN"/>
        </w:rPr>
        <w:t xml:space="preserve"> </w:t>
      </w:r>
      <w:r>
        <w:rPr>
          <w:rFonts w:hint="default" w:ascii="Times New Roman" w:hAnsi="Times New Roman" w:eastAsia="宋体" w:cs="Times New Roman"/>
          <w:color w:val="auto"/>
          <w:sz w:val="24"/>
          <w:szCs w:val="24"/>
          <w:u w:val="single"/>
        </w:rPr>
        <w:t xml:space="preserve">  </w:t>
      </w:r>
      <w:r>
        <w:rPr>
          <w:rFonts w:hint="default" w:ascii="Times New Roman" w:hAnsi="Times New Roman" w:eastAsia="宋体" w:cs="Times New Roman"/>
          <w:color w:val="auto"/>
          <w:sz w:val="24"/>
          <w:szCs w:val="24"/>
        </w:rPr>
        <w:t>元）承接</w:t>
      </w:r>
      <w:permStart w:id="12" w:edGrp="everyone"/>
      <w:r>
        <w:rPr>
          <w:rFonts w:hint="eastAsia" w:cs="Times New Roman"/>
          <w:color w:val="auto"/>
          <w:sz w:val="24"/>
          <w:szCs w:val="24"/>
          <w:lang w:eastAsia="zh-CN"/>
        </w:rPr>
        <w:t>（</w:t>
      </w:r>
      <w:r>
        <w:rPr>
          <w:rFonts w:hint="eastAsia" w:cs="Times New Roman"/>
          <w:color w:val="auto"/>
          <w:sz w:val="24"/>
          <w:szCs w:val="24"/>
          <w:lang w:val="en-US" w:eastAsia="zh-CN"/>
        </w:rPr>
        <w:t>梓贤公馆门口招租广告及电梯内部背胶贴优化提升广告服务采购</w:t>
      </w:r>
      <w:r>
        <w:rPr>
          <w:rFonts w:hint="eastAsia" w:cs="Times New Roman"/>
          <w:color w:val="auto"/>
          <w:sz w:val="24"/>
          <w:szCs w:val="24"/>
          <w:lang w:eastAsia="zh-CN"/>
        </w:rPr>
        <w:t>）</w:t>
      </w:r>
      <w:permEnd w:id="12"/>
      <w:r>
        <w:rPr>
          <w:rFonts w:hint="default" w:ascii="Times New Roman" w:hAnsi="Times New Roman" w:eastAsia="宋体" w:cs="Times New Roman"/>
          <w:color w:val="auto"/>
          <w:sz w:val="24"/>
          <w:szCs w:val="24"/>
        </w:rPr>
        <w:t>项目</w:t>
      </w:r>
      <w:r>
        <w:rPr>
          <w:rFonts w:hint="eastAsia" w:cs="Times New Roman"/>
          <w:color w:val="auto"/>
          <w:sz w:val="24"/>
          <w:szCs w:val="24"/>
          <w:lang w:eastAsia="zh-CN"/>
        </w:rPr>
        <w:t>，</w:t>
      </w:r>
      <w:r>
        <w:rPr>
          <w:rFonts w:hint="eastAsia" w:cs="Times New Roman"/>
          <w:color w:val="auto"/>
          <w:sz w:val="24"/>
          <w:szCs w:val="24"/>
          <w:lang w:val="en-US" w:eastAsia="zh-CN"/>
        </w:rPr>
        <w:t>最终按固定单价据实结算，具体详见下表：</w:t>
      </w:r>
    </w:p>
    <w:tbl>
      <w:tblPr>
        <w:tblStyle w:val="13"/>
        <w:tblW w:w="9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05"/>
        <w:gridCol w:w="643"/>
        <w:gridCol w:w="3816"/>
        <w:gridCol w:w="332"/>
        <w:gridCol w:w="534"/>
        <w:gridCol w:w="1380"/>
        <w:gridCol w:w="1198"/>
        <w:gridCol w:w="11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0"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Chars="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816"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33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53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全费用综合单价(元) </w:t>
            </w:r>
          </w:p>
        </w:tc>
        <w:tc>
          <w:tcPr>
            <w:tcW w:w="119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合计(元) </w:t>
            </w:r>
          </w:p>
        </w:tc>
        <w:tc>
          <w:tcPr>
            <w:tcW w:w="111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927" w:hRule="atLeast"/>
        </w:trPr>
        <w:tc>
          <w:tcPr>
            <w:tcW w:w="5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门口发光招租广告</w:t>
            </w:r>
          </w:p>
        </w:tc>
        <w:tc>
          <w:tcPr>
            <w:tcW w:w="3816"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1、发光招租广告制作及安装</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2、发光字具体内容以项目实际需求为准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3、尺寸：6m长×0.7m高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4、字壳材质：亚克力/不锈钢材质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5、发光形式：采用LED平面发光字/迷你发光字（优先选择安全防水、低功耗方案），光源为高亮LED灯珠，防水等级≥IP65，适配户外暴晒、雨水环境，使用寿命≥3年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6、安装位置：入口围墙上方，不破坏墙面原有结构</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7、包含支架、线路等完成本项工作所需的一切费用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8、具体详见技术任务书</w:t>
            </w:r>
          </w:p>
        </w:tc>
        <w:tc>
          <w:tcPr>
            <w:tcW w:w="33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34"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1 </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12" w:type="dxa"/>
            <w:vMerge w:val="restart"/>
            <w:tcBorders>
              <w:top w:val="single" w:color="000000" w:sz="4" w:space="0"/>
              <w:left w:val="single" w:color="000000" w:sz="4" w:space="0"/>
              <w:right w:val="single" w:color="000000" w:sz="4" w:space="0"/>
            </w:tcBorders>
            <w:shd w:val="clear" w:color="auto" w:fill="auto"/>
            <w:tcMar>
              <w:top w:w="13" w:type="dxa"/>
              <w:left w:w="13" w:type="dxa"/>
              <w:right w:w="13" w:type="dxa"/>
            </w:tcMar>
            <w:vAlign w:val="center"/>
          </w:tcPr>
          <w:p>
            <w:pP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含制作安装</w:t>
            </w:r>
            <w:r>
              <w:rPr>
                <w:rFonts w:hint="eastAsia" w:ascii="宋体" w:hAnsi="宋体" w:cs="宋体"/>
                <w:i w:val="0"/>
                <w:color w:val="000000"/>
                <w:sz w:val="24"/>
                <w:szCs w:val="24"/>
                <w:u w:val="none"/>
                <w:lang w:val="en-US" w:eastAsia="zh-CN"/>
              </w:rPr>
              <w:t>，中标单位需复尺并确认内容、安装位置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927" w:hRule="atLeast"/>
        </w:trPr>
        <w:tc>
          <w:tcPr>
            <w:tcW w:w="505"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643"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电梯内部背胶宣传贴</w:t>
            </w:r>
          </w:p>
        </w:tc>
        <w:tc>
          <w:tcPr>
            <w:tcW w:w="3816"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1、电梯内部背胶宣传贴制作及安装</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2、安装位置：电梯轿厢内壁电梯门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3、具体宣传内容以项目实际需求为准</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4、尺寸：0.9m宽×1.2m高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5、材质：采用加厚耐磨背胶（车贴材质），防水防刮、不易褪色，可适配湿布日常清洁，粘贴后无气泡、无翘边，使用寿命≥1 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6、工艺：高清写真喷绘</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7、包含基层清理等完成本项工作所需的一切费用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8、具体详见技术任务书</w:t>
            </w:r>
          </w:p>
        </w:tc>
        <w:tc>
          <w:tcPr>
            <w:tcW w:w="332"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w:t>
            </w:r>
          </w:p>
        </w:tc>
        <w:tc>
          <w:tcPr>
            <w:tcW w:w="534"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4 </w:t>
            </w:r>
          </w:p>
        </w:tc>
        <w:tc>
          <w:tcPr>
            <w:tcW w:w="138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9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112" w:type="dxa"/>
            <w:vMerge w:val="continue"/>
            <w:tcBorders>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20" w:hRule="atLeast"/>
        </w:trPr>
        <w:tc>
          <w:tcPr>
            <w:tcW w:w="7210" w:type="dxa"/>
            <w:gridSpan w:val="6"/>
            <w:tcBorders>
              <w:top w:val="single" w:color="auto" w:sz="4" w:space="0"/>
              <w:left w:val="single" w:color="auto"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198" w:type="dxa"/>
            <w:tcBorders>
              <w:top w:val="single" w:color="auto"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112" w:type="dxa"/>
            <w:tcBorders>
              <w:top w:val="single" w:color="auto" w:sz="4" w:space="0"/>
              <w:left w:val="single" w:color="000000"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20" w:hRule="atLeast"/>
        </w:trPr>
        <w:tc>
          <w:tcPr>
            <w:tcW w:w="9520" w:type="dxa"/>
            <w:gridSpan w:val="8"/>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lef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2"/>
                <w:szCs w:val="22"/>
                <w:u w:val="none"/>
                <w:lang w:val="en-US" w:eastAsia="zh-CN" w:bidi="ar"/>
              </w:rPr>
              <w:t>说明：1.所有报价均为含税价，且已包含人工费、材料费、交通差旅费、餐饮费、运费等完成本项目的所有费用。所有报价金额均保留2位小数。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2.</w:t>
            </w:r>
            <w:r>
              <w:rPr>
                <w:rFonts w:hint="eastAsia" w:ascii="宋体" w:hAnsi="宋体" w:eastAsia="宋体" w:cs="宋体"/>
                <w:i w:val="0"/>
                <w:color w:val="0000FF"/>
                <w:kern w:val="0"/>
                <w:sz w:val="22"/>
                <w:szCs w:val="22"/>
                <w:u w:val="none"/>
                <w:lang w:val="en-US" w:eastAsia="zh-CN" w:bidi="ar"/>
              </w:rPr>
              <w:t>发票类型</w:t>
            </w:r>
            <w:r>
              <w:rPr>
                <w:rFonts w:hint="eastAsia" w:ascii="宋体" w:hAnsi="宋体" w:eastAsia="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single"/>
                <w:lang w:val="en-US" w:eastAsia="zh-CN" w:bidi="ar"/>
              </w:rPr>
              <w:t xml:space="preserve">   </w:t>
            </w:r>
            <w:r>
              <w:rPr>
                <w:rFonts w:hint="eastAsia" w:ascii="宋体" w:hAnsi="宋体" w:eastAsia="宋体" w:cs="宋体"/>
                <w:i w:val="0"/>
                <w:color w:val="000000"/>
                <w:kern w:val="0"/>
                <w:sz w:val="22"/>
                <w:szCs w:val="22"/>
                <w:u w:val="none"/>
                <w:lang w:val="en-US" w:eastAsia="zh-CN" w:bidi="ar"/>
              </w:rPr>
              <w:t>%□增值税专用发票 □增值税普通发票。</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3.质量标准：合格，符合相关要求及规定。</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4.付款方式：验收无误且收到齐套请款资料后付款。</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5.项目联系人：</w:t>
            </w:r>
            <w:r>
              <w:rPr>
                <w:rFonts w:hint="eastAsia" w:ascii="宋体" w:hAnsi="宋体" w:cs="宋体"/>
                <w:i w:val="0"/>
                <w:color w:val="000000"/>
                <w:kern w:val="0"/>
                <w:sz w:val="22"/>
                <w:szCs w:val="22"/>
                <w:u w:val="none"/>
                <w:lang w:val="en-US" w:eastAsia="zh-CN" w:bidi="ar"/>
              </w:rPr>
              <w:t>朱工</w:t>
            </w:r>
            <w:r>
              <w:rPr>
                <w:rFonts w:hint="eastAsia" w:ascii="宋体" w:hAnsi="宋体" w:cs="宋体"/>
                <w:color w:val="000000"/>
                <w:kern w:val="0"/>
                <w:sz w:val="22"/>
                <w:szCs w:val="22"/>
                <w:u w:val="none"/>
                <w:lang w:bidi="ar"/>
              </w:rPr>
              <w:t>15768088007</w:t>
            </w:r>
          </w:p>
        </w:tc>
      </w:tr>
    </w:tbl>
    <w:p>
      <w:pPr>
        <w:pStyle w:val="2"/>
        <w:ind w:firstLine="0"/>
        <w:rPr>
          <w:rFonts w:hint="eastAsia" w:cs="Times New Roman"/>
          <w:color w:val="auto"/>
          <w:sz w:val="24"/>
          <w:szCs w:val="24"/>
          <w:lang w:val="en-US" w:eastAsia="zh-CN"/>
        </w:rPr>
      </w:pPr>
    </w:p>
    <w:p>
      <w:pPr>
        <w:pStyle w:val="2"/>
        <w:rPr>
          <w:rFonts w:hint="eastAsia" w:cs="Times New Roman"/>
          <w:color w:val="auto"/>
          <w:sz w:val="24"/>
          <w:szCs w:val="24"/>
          <w:lang w:val="en-US" w:eastAsia="zh-CN"/>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联系方式：</w:t>
      </w:r>
      <w:r>
        <w:rPr>
          <w:rFonts w:hint="default" w:ascii="Times New Roman" w:hAnsi="Times New Roman" w:eastAsia="宋体" w:cs="Times New Roman"/>
          <w:color w:val="auto"/>
          <w:sz w:val="24"/>
          <w:szCs w:val="24"/>
        </w:rPr>
        <w:t xml:space="preserve"> </w:t>
      </w:r>
    </w:p>
    <w:p>
      <w:pPr>
        <w:spacing w:line="24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ind w:left="0" w:leftChars="0" w:firstLine="0" w:firstLineChars="0"/>
        <w:jc w:val="both"/>
        <w:rPr>
          <w:rFonts w:hint="default"/>
          <w:lang w:val="en-US" w:eastAsia="zh-CN"/>
        </w:rPr>
      </w:pPr>
      <w:r>
        <w:rPr>
          <w:rFonts w:hint="default"/>
          <w:lang w:val="en-US" w:eastAsia="zh-CN"/>
        </w:rPr>
        <w:br w:type="page"/>
      </w:r>
    </w:p>
    <w:p>
      <w:pPr>
        <w:jc w:val="center"/>
        <w:rPr>
          <w:rFonts w:hint="default"/>
          <w:b/>
          <w:bCs/>
          <w:sz w:val="36"/>
          <w:szCs w:val="36"/>
          <w:lang w:val="en-US" w:eastAsia="zh-CN"/>
        </w:rPr>
      </w:pPr>
      <w:r>
        <w:rPr>
          <w:rFonts w:hint="eastAsia"/>
          <w:b/>
          <w:bCs/>
          <w:sz w:val="36"/>
          <w:szCs w:val="36"/>
          <w:lang w:val="en-US" w:eastAsia="zh-CN"/>
        </w:rPr>
        <w:t>第三部分  任务书</w:t>
      </w:r>
    </w:p>
    <w:p>
      <w:pPr>
        <w:jc w:val="both"/>
        <w:rPr>
          <w:rFonts w:hint="eastAsia"/>
          <w:b/>
          <w:bCs/>
          <w:sz w:val="36"/>
          <w:szCs w:val="36"/>
          <w:lang w:val="en-US" w:eastAsia="zh-CN"/>
        </w:rPr>
      </w:pPr>
    </w:p>
    <w:p>
      <w:pPr>
        <w:spacing w:before="159" w:beforeLines="50" w:after="159" w:afterLines="50" w:line="360" w:lineRule="auto"/>
        <w:jc w:val="center"/>
        <w:rPr>
          <w:rFonts w:hint="eastAsia" w:ascii="黑体" w:hAnsi="黑体" w:eastAsia="宋体" w:cs="黑体"/>
          <w:b/>
          <w:kern w:val="0"/>
          <w:sz w:val="52"/>
          <w:szCs w:val="52"/>
          <w:lang w:val="en-US" w:eastAsia="zh-CN"/>
        </w:rPr>
      </w:pPr>
      <w:r>
        <w:rPr>
          <w:rFonts w:hint="eastAsia" w:ascii="黑体" w:hAnsi="黑体" w:eastAsia="黑体" w:cs="黑体"/>
          <w:b/>
          <w:kern w:val="0"/>
          <w:sz w:val="52"/>
          <w:szCs w:val="52"/>
          <w:lang w:val="en-US" w:eastAsia="zh-CN"/>
        </w:rPr>
        <w:t>梓贤公馆门口招租广告及电梯内部背胶贴优化提升广告</w:t>
      </w:r>
    </w:p>
    <w:p>
      <w:pPr>
        <w:jc w:val="both"/>
        <w:rPr>
          <w:rFonts w:hint="eastAsia"/>
          <w:sz w:val="52"/>
          <w:szCs w:val="52"/>
          <w:lang w:val="en-US" w:eastAsia="zh-CN"/>
        </w:rPr>
      </w:pPr>
    </w:p>
    <w:p>
      <w:pPr>
        <w:jc w:val="both"/>
        <w:rPr>
          <w:rFonts w:hint="eastAsia"/>
          <w:sz w:val="52"/>
          <w:szCs w:val="52"/>
          <w:lang w:val="en-US" w:eastAsia="zh-CN"/>
        </w:rPr>
      </w:pPr>
    </w:p>
    <w:p>
      <w:pPr>
        <w:jc w:val="both"/>
        <w:rPr>
          <w:rFonts w:hint="eastAsia"/>
          <w:sz w:val="52"/>
          <w:szCs w:val="52"/>
          <w:lang w:val="en-US" w:eastAsia="zh-CN"/>
        </w:rPr>
      </w:pPr>
    </w:p>
    <w:p>
      <w:pPr>
        <w:jc w:val="both"/>
        <w:rPr>
          <w:rFonts w:hint="eastAsia"/>
          <w:sz w:val="52"/>
          <w:szCs w:val="52"/>
          <w:lang w:val="en-US" w:eastAsia="zh-CN"/>
        </w:rPr>
      </w:pPr>
    </w:p>
    <w:p>
      <w:pPr>
        <w:spacing w:before="159" w:beforeLines="50" w:after="159" w:afterLines="50" w:line="360" w:lineRule="auto"/>
        <w:jc w:val="center"/>
        <w:rPr>
          <w:rFonts w:hint="eastAsia" w:ascii="黑体" w:hAnsi="黑体" w:eastAsia="黑体" w:cs="黑体"/>
          <w:b/>
          <w:kern w:val="0"/>
          <w:sz w:val="52"/>
          <w:szCs w:val="52"/>
          <w:lang w:val="en-US" w:eastAsia="zh-CN"/>
        </w:rPr>
      </w:pPr>
      <w:r>
        <w:rPr>
          <w:rFonts w:hint="eastAsia" w:ascii="黑体" w:hAnsi="黑体" w:eastAsia="黑体" w:cs="黑体"/>
          <w:b/>
          <w:kern w:val="0"/>
          <w:sz w:val="52"/>
          <w:szCs w:val="52"/>
          <w:lang w:val="en-US" w:eastAsia="zh-CN"/>
        </w:rPr>
        <w:t>技术任务书</w:t>
      </w: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both"/>
        <w:rPr>
          <w:rFonts w:hint="eastAsia"/>
          <w:sz w:val="36"/>
          <w:szCs w:val="36"/>
          <w:lang w:val="en-US" w:eastAsia="zh-CN"/>
        </w:rPr>
      </w:pPr>
    </w:p>
    <w:p>
      <w:pPr>
        <w:jc w:val="center"/>
        <w:rPr>
          <w:rFonts w:hint="eastAsia" w:ascii="宋体" w:hAnsi="宋体" w:eastAsia="宋体" w:cs="宋体"/>
          <w:b w:val="0"/>
          <w:bCs/>
          <w:kern w:val="0"/>
          <w:sz w:val="28"/>
          <w:szCs w:val="28"/>
          <w:lang w:val="en-US" w:eastAsia="zh-CN"/>
        </w:rPr>
      </w:pPr>
      <w:r>
        <w:rPr>
          <w:rFonts w:hint="eastAsia" w:ascii="宋体" w:hAnsi="宋体" w:eastAsia="宋体" w:cs="宋体"/>
          <w:b w:val="0"/>
          <w:bCs/>
          <w:kern w:val="0"/>
          <w:sz w:val="28"/>
          <w:szCs w:val="28"/>
          <w:lang w:val="en-US" w:eastAsia="zh-CN"/>
        </w:rPr>
        <w:t>2026年6月</w:t>
      </w:r>
    </w:p>
    <w:p>
      <w:pPr>
        <w:rPr>
          <w:rFonts w:hint="eastAsia" w:ascii="宋体" w:hAnsi="宋体" w:eastAsia="宋体" w:cs="宋体"/>
          <w:b w:val="0"/>
          <w:bCs/>
          <w:kern w:val="0"/>
          <w:sz w:val="28"/>
          <w:szCs w:val="28"/>
          <w:lang w:val="en-US" w:eastAsia="zh-CN"/>
        </w:rPr>
      </w:pPr>
      <w:r>
        <w:rPr>
          <w:rFonts w:hint="eastAsia" w:ascii="宋体" w:hAnsi="宋体" w:eastAsia="宋体" w:cs="宋体"/>
          <w:b w:val="0"/>
          <w:bCs/>
          <w:kern w:val="0"/>
          <w:sz w:val="28"/>
          <w:szCs w:val="28"/>
          <w:lang w:val="en-US" w:eastAsia="zh-CN"/>
        </w:rPr>
        <w:br w:type="page"/>
      </w:r>
    </w:p>
    <w:p>
      <w:pPr>
        <w:numPr>
          <w:ilvl w:val="0"/>
          <w:numId w:val="0"/>
        </w:numPr>
        <w:rPr>
          <w:rFonts w:hint="eastAsia"/>
          <w:sz w:val="32"/>
          <w:szCs w:val="32"/>
          <w:lang w:val="en-US" w:eastAsia="zh-CN"/>
        </w:rPr>
      </w:pPr>
      <w:r>
        <w:rPr>
          <w:rFonts w:hint="eastAsia" w:ascii="仿宋" w:hAnsi="仿宋" w:eastAsia="仿宋" w:cs="仿宋"/>
          <w:b/>
          <w:bCs/>
          <w:kern w:val="0"/>
          <w:sz w:val="28"/>
          <w:szCs w:val="28"/>
          <w:lang w:val="en-US" w:eastAsia="zh-CN"/>
        </w:rPr>
        <w:t>一、项目概况</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项目名称：梓贤公馆</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项目区位：珠海市南屏泰康街66号</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项目背景：梓贤公馆项目总建筑面积为40092.3平方米，共2栋建筑，地上28层，地下2层，共322套房屋为人才公寓。目前存在两项运营短板：一是项目入口无醒目的招租信息展示，对外曝光度不足；二是电梯轿厢内壁存在污渍、破损，观感较差，且缺乏租户文明行为及电梯安全引导宣传，影响项目整体形象与租户体验。为提升项目对外形象、强化招租信息触达、优化公区环境观感，特实施本次优化提升工程。</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default"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任务范围：本次广告包含两部分内容：①项目入口墙面发光招租广告制作与安装；②4 台电梯轿厢内部共4面背胶宣传贴制作与安装</w:t>
      </w:r>
      <w:r>
        <w:rPr>
          <w:rFonts w:ascii="宋体" w:hAnsi="宋体" w:eastAsia="宋体" w:cs="宋体"/>
          <w:sz w:val="24"/>
          <w:szCs w:val="24"/>
        </w:rPr>
        <w:t>。</w:t>
      </w:r>
    </w:p>
    <w:p>
      <w:pPr>
        <w:numPr>
          <w:ilvl w:val="0"/>
          <w:numId w:val="0"/>
        </w:numPr>
        <w:rPr>
          <w:rFonts w:hint="eastAsia" w:ascii="仿宋" w:hAnsi="仿宋" w:eastAsia="仿宋" w:cs="仿宋"/>
          <w:b w:val="0"/>
          <w:bCs w:val="0"/>
          <w:kern w:val="0"/>
          <w:sz w:val="28"/>
          <w:szCs w:val="28"/>
          <w:lang w:val="en-US" w:eastAsia="zh-CN"/>
        </w:rPr>
      </w:pPr>
      <w:r>
        <w:rPr>
          <w:rFonts w:hint="eastAsia" w:ascii="仿宋" w:hAnsi="仿宋" w:eastAsia="仿宋" w:cs="仿宋"/>
          <w:b/>
          <w:bCs/>
          <w:kern w:val="0"/>
          <w:sz w:val="28"/>
          <w:szCs w:val="28"/>
          <w:lang w:val="en-US" w:eastAsia="zh-CN"/>
        </w:rPr>
        <w:t>二、工作内容</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1.门口发光招租广告制作与安装</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安装位置：梓贤公馆入口右侧围墙墙面（需结合现场尺寸优化排版，不破坏原有墙面及绿化设施，不影响通行）。</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内容与要求：</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核心信息：招租电话：133 9299 7576，尺寸为6米*70厘米，字体清晰醒目，保证夜间可视距离≥20 米，无错字、漏字。</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整体风格：简洁大气，与项目入口建筑风格适配，无冗余，突出实用性。</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材质与工艺要求：</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发光形式：采用 LED 平面发光字 / 迷你发光字（优先选择安全防水、低功耗方案），光源为高亮 LED 灯珠，防水等级≥IP65，适配户外暴晒、雨水环境，使用寿命≥3 年。</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字壳材质：亚克力 / 不锈钢材质，表面平整光滑，无划痕、变形，颜色与墙面适配。</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安装工艺：采用安全可靠的固定方式，不破坏墙面原有结构；线路隐藏处理，做好防水、绝缘防护，加装漏保开关，接入项目现有电源，保证用电安全，后期维护便捷。</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施工要求：安装完成后清理现场垃圾，恢复周边环境整洁，无施工残留。</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2.电梯内部背胶宣传贴制作与安装（4 台电梯）安装位置：电梯轿厢内壁（为电梯门区域，需覆盖原有污渍、破损区域，同时不影响电梯门正常开合，边缘预留≥1cm 安全距离，预计尺寸为90cm*120cm，具体施工以实际为准）。</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内容与要求：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模块 1：文明养宠宣传，参考规范内容优化排版，突出 “牵好狗绳、清理粪便、定期注射疫苗” 等核心要点，搭配温和友好的宠物元素，风格温馨适配公寓场景。</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模块 2：电梯安全须知，包含 “禁止扒门、禁止倚靠、禁止打闹、禁止超载、禁止拍打、禁止吸烟、看管好儿童” 等规范，采用清晰易懂的图标 + 文字形式呈现。</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补充要求：将宣传内容合理排布，有效遮挡电梯门中间的污渍、破损区域，整体排版协调美观，无突兀感。</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材质与工艺要求：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材质：采用加厚耐磨背胶（车贴材质），防水防刮、不易褪色，可适配湿布日常清洁，粘贴后无气泡、无翘边，使用寿命≥1 年。</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工艺：高清写真喷绘，色彩还原度高，无明显色差、模糊；边缘裁切整齐，无毛刺。</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尺寸：根据电梯门实际尺寸现场定制，4 台电梯的宣传贴需保持统一规格与风格。</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施工要求：</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安装前清洁轿厢内壁，去除灰尘、油污，确保粘贴牢固。</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张贴时对齐平整，无气泡、褶皱、翘边，边角贴合紧密，不影响电梯门开关运行。</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default" w:ascii="仿宋" w:hAnsi="仿宋" w:eastAsia="仿宋" w:cs="仿宋"/>
          <w:b/>
          <w:bCs/>
          <w:kern w:val="0"/>
          <w:sz w:val="28"/>
          <w:szCs w:val="28"/>
          <w:lang w:val="en-US" w:eastAsia="zh-CN"/>
        </w:rPr>
      </w:pPr>
      <w:r>
        <w:rPr>
          <w:rFonts w:hint="eastAsia" w:ascii="仿宋" w:hAnsi="仿宋" w:eastAsia="仿宋" w:cs="仿宋"/>
          <w:b w:val="0"/>
          <w:bCs w:val="0"/>
          <w:kern w:val="0"/>
          <w:sz w:val="28"/>
          <w:szCs w:val="28"/>
          <w:lang w:val="en-US" w:eastAsia="zh-CN"/>
        </w:rPr>
        <w:t>施工避开高峰时段，做好现场提示与防护，不影响租户正常使用。</w:t>
      </w:r>
    </w:p>
    <w:p>
      <w:pPr>
        <w:numPr>
          <w:ilvl w:val="0"/>
          <w:numId w:val="0"/>
        </w:numPr>
        <w:rPr>
          <w:rFonts w:hint="eastAsia" w:ascii="仿宋" w:hAnsi="仿宋" w:eastAsia="仿宋" w:cs="仿宋"/>
          <w:b/>
          <w:bCs/>
          <w:kern w:val="0"/>
          <w:sz w:val="28"/>
          <w:szCs w:val="28"/>
          <w:lang w:val="en-US" w:eastAsia="zh-CN"/>
        </w:rPr>
      </w:pPr>
      <w:r>
        <w:rPr>
          <w:rFonts w:hint="eastAsia" w:ascii="仿宋" w:hAnsi="仿宋" w:eastAsia="仿宋" w:cs="仿宋"/>
          <w:b/>
          <w:bCs/>
          <w:kern w:val="0"/>
          <w:sz w:val="28"/>
          <w:szCs w:val="28"/>
          <w:lang w:val="en-US" w:eastAsia="zh-CN"/>
        </w:rPr>
        <w:t>三、施工与实施规范</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1.现场勘查：施工单位需先到项目现场勘查，确认门口墙面尺寸、电源接入点，以及电梯轿厢实际尺寸、污渍位置，优化方案并提交甲方确认。</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2.确认：施工单位需先提供门口发光广告效果图、电梯背胶贴稿，经甲方确认后方可批量制作，如需调整，需按甲方意见修改至通过。</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3.安全文明施工：</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户外发光字施工需遵守高空作业安全规范，做好防护措施；电气施工符合安全标准，杜绝漏电、短路隐患。</w:t>
      </w:r>
    </w:p>
    <w:p>
      <w:pPr>
        <w:keepNext w:val="0"/>
        <w:keepLines w:val="0"/>
        <w:pageBreakBefore w:val="0"/>
        <w:widowControl w:val="0"/>
        <w:kinsoku/>
        <w:wordWrap/>
        <w:overflowPunct/>
        <w:topLinePunct w:val="0"/>
        <w:autoSpaceDE/>
        <w:autoSpaceDN/>
        <w:bidi w:val="0"/>
        <w:adjustRightInd/>
        <w:snapToGrid/>
        <w:spacing w:line="640" w:lineRule="exact"/>
        <w:ind w:left="559" w:leftChars="266" w:firstLine="0" w:firstLineChars="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电梯内施工需提前与物业沟通，做好电梯防护，避免损坏设备，施工垃圾日产日清，保持现场整洁，不影响项目运营秩序。</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 w:hAnsi="仿宋" w:eastAsia="仿宋" w:cs="仿宋"/>
          <w:b/>
          <w:sz w:val="28"/>
          <w:szCs w:val="28"/>
        </w:rPr>
      </w:pPr>
      <w:r>
        <w:rPr>
          <w:rFonts w:hint="eastAsia" w:ascii="仿宋" w:hAnsi="仿宋" w:eastAsia="仿宋" w:cs="仿宋"/>
          <w:b/>
          <w:bCs/>
          <w:sz w:val="28"/>
          <w:szCs w:val="28"/>
          <w:lang w:val="en-US" w:eastAsia="zh-CN"/>
        </w:rPr>
        <w:t>四、</w:t>
      </w:r>
      <w:r>
        <w:rPr>
          <w:rFonts w:hint="eastAsia" w:ascii="仿宋" w:hAnsi="仿宋" w:eastAsia="仿宋" w:cs="仿宋"/>
          <w:b/>
          <w:sz w:val="28"/>
          <w:szCs w:val="28"/>
        </w:rPr>
        <w:t>工期及成果要求</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1.中标后施工方于3天工作内进场施工，最迟进场时间不得晚于3个工作日；</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2.施工需2个工作日完成现场施工；</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3.需求部门将协同施工方实施现场验收；</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4.质保期年限1年；</w:t>
      </w:r>
    </w:p>
    <w:p>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left"/>
        <w:textAlignment w:val="auto"/>
        <w:rPr>
          <w:rFonts w:hint="eastAsia" w:ascii="仿宋" w:hAnsi="仿宋" w:eastAsia="仿宋" w:cs="仿宋"/>
          <w:b w:val="0"/>
          <w:bCs w:val="0"/>
          <w:kern w:val="0"/>
          <w:sz w:val="28"/>
          <w:szCs w:val="28"/>
          <w:lang w:val="en-US" w:eastAsia="zh-CN"/>
        </w:rPr>
      </w:pPr>
      <w:r>
        <w:rPr>
          <w:rFonts w:hint="eastAsia" w:ascii="仿宋" w:hAnsi="仿宋" w:eastAsia="仿宋" w:cs="仿宋"/>
          <w:b w:val="0"/>
          <w:bCs w:val="0"/>
          <w:kern w:val="0"/>
          <w:sz w:val="28"/>
          <w:szCs w:val="28"/>
          <w:lang w:val="en-US" w:eastAsia="zh-CN"/>
        </w:rPr>
        <w:t>5.施工方施工完成后需清理现场施工材料及垃圾。</w:t>
      </w:r>
    </w:p>
    <w:p>
      <w:pPr>
        <w:pStyle w:val="2"/>
        <w:ind w:left="0" w:leftChars="0" w:firstLine="0" w:firstLineChars="0"/>
        <w:jc w:val="both"/>
        <w:rPr>
          <w:rFonts w:hint="default"/>
          <w:lang w:val="en-US" w:eastAsia="zh-CN"/>
        </w:rPr>
      </w:pPr>
      <w:r>
        <w:rPr>
          <w:rFonts w:hint="default"/>
          <w:lang w:val="en-US" w:eastAsia="zh-CN"/>
        </w:rPr>
        <w:drawing>
          <wp:inline distT="0" distB="0" distL="114300" distR="114300">
            <wp:extent cx="3262630" cy="2446020"/>
            <wp:effectExtent l="0" t="0" r="6350" b="13970"/>
            <wp:docPr id="5" name="图片 5" descr="梓贤公馆电梯面现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梓贤公馆电梯面现状 (1)"/>
                    <pic:cNvPicPr>
                      <a:picLocks noChangeAspect="1"/>
                    </pic:cNvPicPr>
                  </pic:nvPicPr>
                  <pic:blipFill>
                    <a:blip r:embed="rId9"/>
                    <a:stretch>
                      <a:fillRect/>
                    </a:stretch>
                  </pic:blipFill>
                  <pic:spPr>
                    <a:xfrm>
                      <a:off x="0" y="0"/>
                      <a:ext cx="3262630" cy="2446020"/>
                    </a:xfrm>
                    <a:prstGeom prst="rect">
                      <a:avLst/>
                    </a:prstGeom>
                  </pic:spPr>
                </pic:pic>
              </a:graphicData>
            </a:graphic>
          </wp:inline>
        </w:drawing>
      </w:r>
    </w:p>
    <w:p>
      <w:pPr>
        <w:pStyle w:val="2"/>
        <w:ind w:left="0" w:leftChars="0" w:firstLine="0" w:firstLineChars="0"/>
        <w:jc w:val="both"/>
        <w:rPr>
          <w:rFonts w:hint="eastAsia"/>
          <w:sz w:val="22"/>
          <w:szCs w:val="13"/>
          <w:lang w:val="en-US" w:eastAsia="zh-CN"/>
        </w:rPr>
      </w:pPr>
      <w:r>
        <w:rPr>
          <w:rFonts w:hint="eastAsia"/>
          <w:sz w:val="22"/>
          <w:szCs w:val="13"/>
          <w:lang w:val="en-US" w:eastAsia="zh-CN"/>
        </w:rPr>
        <w:t>现状图1</w:t>
      </w:r>
    </w:p>
    <w:p>
      <w:pPr>
        <w:pStyle w:val="2"/>
        <w:ind w:left="0" w:leftChars="0" w:firstLine="0" w:firstLineChars="0"/>
        <w:jc w:val="both"/>
        <w:rPr>
          <w:rFonts w:hint="default"/>
          <w:lang w:val="en-US" w:eastAsia="zh-CN"/>
        </w:rPr>
      </w:pPr>
      <w:r>
        <w:rPr>
          <w:rFonts w:hint="default"/>
          <w:lang w:val="en-US" w:eastAsia="zh-CN"/>
        </w:rPr>
        <w:drawing>
          <wp:inline distT="0" distB="0" distL="114300" distR="114300">
            <wp:extent cx="3406775" cy="2553970"/>
            <wp:effectExtent l="0" t="0" r="10795" b="5080"/>
            <wp:docPr id="4" name="图片 4" descr="梓贤公馆门口现状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梓贤公馆门口现状 (1)"/>
                    <pic:cNvPicPr>
                      <a:picLocks noChangeAspect="1"/>
                    </pic:cNvPicPr>
                  </pic:nvPicPr>
                  <pic:blipFill>
                    <a:blip r:embed="rId10"/>
                    <a:stretch>
                      <a:fillRect/>
                    </a:stretch>
                  </pic:blipFill>
                  <pic:spPr>
                    <a:xfrm>
                      <a:off x="0" y="0"/>
                      <a:ext cx="3406775" cy="2553970"/>
                    </a:xfrm>
                    <a:prstGeom prst="rect">
                      <a:avLst/>
                    </a:prstGeom>
                  </pic:spPr>
                </pic:pic>
              </a:graphicData>
            </a:graphic>
          </wp:inline>
        </w:drawing>
      </w:r>
    </w:p>
    <w:p>
      <w:pPr>
        <w:pStyle w:val="2"/>
        <w:ind w:left="0" w:leftChars="0" w:firstLine="0" w:firstLineChars="0"/>
        <w:jc w:val="both"/>
        <w:rPr>
          <w:rFonts w:hint="eastAsia"/>
          <w:sz w:val="22"/>
          <w:szCs w:val="13"/>
          <w:lang w:val="en-US" w:eastAsia="zh-CN"/>
        </w:rPr>
      </w:pPr>
      <w:r>
        <w:rPr>
          <w:rFonts w:hint="eastAsia"/>
          <w:sz w:val="22"/>
          <w:szCs w:val="13"/>
          <w:lang w:val="en-US" w:eastAsia="zh-CN"/>
        </w:rPr>
        <w:t>现状图2</w:t>
      </w:r>
    </w:p>
    <w:p>
      <w:pPr>
        <w:pStyle w:val="2"/>
        <w:ind w:left="0" w:leftChars="0" w:firstLine="0" w:firstLineChars="0"/>
        <w:jc w:val="both"/>
        <w:rPr>
          <w:rFonts w:hint="eastAsia"/>
          <w:sz w:val="22"/>
          <w:szCs w:val="13"/>
          <w:lang w:val="en-US" w:eastAsia="zh-CN"/>
        </w:rPr>
      </w:pPr>
    </w:p>
    <w:p>
      <w:pPr>
        <w:pStyle w:val="2"/>
        <w:ind w:left="0" w:leftChars="0" w:firstLine="0" w:firstLineChars="0"/>
        <w:jc w:val="both"/>
        <w:rPr>
          <w:rFonts w:hint="eastAsia"/>
          <w:sz w:val="22"/>
          <w:szCs w:val="13"/>
          <w:lang w:val="en-US" w:eastAsia="zh-CN"/>
        </w:rPr>
      </w:pPr>
    </w:p>
    <w:p>
      <w:pPr>
        <w:pStyle w:val="2"/>
        <w:ind w:left="0" w:leftChars="0" w:firstLine="0" w:firstLineChars="0"/>
        <w:jc w:val="both"/>
        <w:rPr>
          <w:rFonts w:hint="eastAsia"/>
          <w:sz w:val="22"/>
          <w:szCs w:val="13"/>
          <w:lang w:val="en-US" w:eastAsia="zh-CN"/>
        </w:rPr>
      </w:pPr>
      <w:r>
        <w:rPr>
          <w:rFonts w:hint="eastAsia"/>
          <w:sz w:val="22"/>
          <w:szCs w:val="13"/>
          <w:lang w:val="en-US" w:eastAsia="zh-CN"/>
        </w:rPr>
        <w:drawing>
          <wp:inline distT="0" distB="0" distL="114300" distR="114300">
            <wp:extent cx="5245100" cy="3931920"/>
            <wp:effectExtent l="0" t="0" r="5080" b="13970"/>
            <wp:docPr id="6" name="图片 6" descr="门口设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门口设计"/>
                    <pic:cNvPicPr>
                      <a:picLocks noChangeAspect="1"/>
                    </pic:cNvPicPr>
                  </pic:nvPicPr>
                  <pic:blipFill>
                    <a:blip r:embed="rId11"/>
                    <a:stretch>
                      <a:fillRect/>
                    </a:stretch>
                  </pic:blipFill>
                  <pic:spPr>
                    <a:xfrm>
                      <a:off x="0" y="0"/>
                      <a:ext cx="5245100" cy="3931920"/>
                    </a:xfrm>
                    <a:prstGeom prst="rect">
                      <a:avLst/>
                    </a:prstGeom>
                  </pic:spPr>
                </pic:pic>
              </a:graphicData>
            </a:graphic>
          </wp:inline>
        </w:drawing>
      </w:r>
    </w:p>
    <w:p>
      <w:pPr>
        <w:pStyle w:val="2"/>
        <w:ind w:left="0" w:leftChars="0" w:firstLine="0" w:firstLineChars="0"/>
        <w:jc w:val="both"/>
        <w:rPr>
          <w:rFonts w:hint="eastAsia"/>
          <w:sz w:val="22"/>
          <w:szCs w:val="13"/>
          <w:lang w:val="en-US" w:eastAsia="zh-CN"/>
        </w:rPr>
      </w:pPr>
      <w:r>
        <w:rPr>
          <w:rFonts w:hint="eastAsia"/>
          <w:sz w:val="22"/>
          <w:szCs w:val="13"/>
          <w:lang w:val="en-US" w:eastAsia="zh-CN"/>
        </w:rPr>
        <w:t>门口设计效果图</w:t>
      </w:r>
    </w:p>
    <w:p>
      <w:pPr>
        <w:pStyle w:val="2"/>
        <w:ind w:left="0" w:leftChars="0" w:firstLine="0" w:firstLineChars="0"/>
        <w:jc w:val="both"/>
        <w:rPr>
          <w:rFonts w:hint="eastAsia"/>
          <w:sz w:val="22"/>
          <w:szCs w:val="13"/>
          <w:lang w:val="en-US" w:eastAsia="zh-CN"/>
        </w:rPr>
      </w:pPr>
    </w:p>
    <w:p>
      <w:pPr>
        <w:pStyle w:val="2"/>
        <w:ind w:left="0" w:leftChars="0" w:firstLine="0" w:firstLineChars="0"/>
        <w:jc w:val="both"/>
        <w:rPr>
          <w:rFonts w:hint="default"/>
          <w:lang w:val="en-US" w:eastAsia="zh-CN"/>
        </w:rPr>
      </w:pPr>
      <w:r>
        <w:rPr>
          <w:rFonts w:hint="default"/>
          <w:lang w:val="en-US" w:eastAsia="zh-CN"/>
        </w:rPr>
        <w:drawing>
          <wp:inline distT="0" distB="0" distL="114300" distR="114300">
            <wp:extent cx="2536190" cy="3382010"/>
            <wp:effectExtent l="0" t="0" r="6350" b="2540"/>
            <wp:docPr id="8" name="图片 8" descr="【转曲】梓贤公馆电梯厅背胶贴设计 - 20260623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转曲】梓贤公馆电梯厅背胶贴设计 - 20260623_页面_1"/>
                    <pic:cNvPicPr>
                      <a:picLocks noChangeAspect="1"/>
                    </pic:cNvPicPr>
                  </pic:nvPicPr>
                  <pic:blipFill>
                    <a:blip r:embed="rId12"/>
                    <a:stretch>
                      <a:fillRect/>
                    </a:stretch>
                  </pic:blipFill>
                  <pic:spPr>
                    <a:xfrm>
                      <a:off x="0" y="0"/>
                      <a:ext cx="2536190" cy="3382010"/>
                    </a:xfrm>
                    <a:prstGeom prst="rect">
                      <a:avLst/>
                    </a:prstGeom>
                  </pic:spPr>
                </pic:pic>
              </a:graphicData>
            </a:graphic>
          </wp:inline>
        </w:drawing>
      </w:r>
      <w:r>
        <w:rPr>
          <w:rFonts w:hint="default"/>
          <w:lang w:val="en-US" w:eastAsia="zh-CN"/>
        </w:rPr>
        <w:drawing>
          <wp:inline distT="0" distB="0" distL="114300" distR="114300">
            <wp:extent cx="2536825" cy="3383915"/>
            <wp:effectExtent l="0" t="0" r="5715" b="635"/>
            <wp:docPr id="7" name="图片 7" descr="【转曲】梓贤公馆电梯厅背胶贴设计 - 20260623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转曲】梓贤公馆电梯厅背胶贴设计 - 20260623_页面_2"/>
                    <pic:cNvPicPr>
                      <a:picLocks noChangeAspect="1"/>
                    </pic:cNvPicPr>
                  </pic:nvPicPr>
                  <pic:blipFill>
                    <a:blip r:embed="rId13"/>
                    <a:stretch>
                      <a:fillRect/>
                    </a:stretch>
                  </pic:blipFill>
                  <pic:spPr>
                    <a:xfrm>
                      <a:off x="0" y="0"/>
                      <a:ext cx="2536825" cy="3383915"/>
                    </a:xfrm>
                    <a:prstGeom prst="rect">
                      <a:avLst/>
                    </a:prstGeom>
                  </pic:spPr>
                </pic:pic>
              </a:graphicData>
            </a:graphic>
          </wp:inline>
        </w:drawing>
      </w:r>
    </w:p>
    <w:p>
      <w:pPr>
        <w:pStyle w:val="2"/>
        <w:ind w:left="0" w:leftChars="0" w:firstLine="0" w:firstLineChars="0"/>
        <w:jc w:val="both"/>
        <w:rPr>
          <w:rFonts w:hint="default"/>
          <w:sz w:val="24"/>
          <w:szCs w:val="15"/>
          <w:lang w:val="en-US" w:eastAsia="zh-CN"/>
        </w:rPr>
      </w:pPr>
      <w:r>
        <w:rPr>
          <w:rFonts w:hint="default"/>
          <w:sz w:val="24"/>
          <w:szCs w:val="15"/>
          <w:lang w:val="en-US" w:eastAsia="zh-CN"/>
        </w:rPr>
        <w:t>梓贤公馆电梯厅背胶贴设计</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B61AA3"/>
    <w:rsid w:val="05B1555F"/>
    <w:rsid w:val="0671572A"/>
    <w:rsid w:val="067D1626"/>
    <w:rsid w:val="0841052C"/>
    <w:rsid w:val="097558B4"/>
    <w:rsid w:val="09770F2A"/>
    <w:rsid w:val="0A261215"/>
    <w:rsid w:val="0A4F74B7"/>
    <w:rsid w:val="0B897CEC"/>
    <w:rsid w:val="0D770B73"/>
    <w:rsid w:val="0D8F41B1"/>
    <w:rsid w:val="0DB93286"/>
    <w:rsid w:val="0DCB0AAA"/>
    <w:rsid w:val="0E49720A"/>
    <w:rsid w:val="0EC420D1"/>
    <w:rsid w:val="0EC93FBB"/>
    <w:rsid w:val="10C41FA2"/>
    <w:rsid w:val="10E91871"/>
    <w:rsid w:val="11DD4B3A"/>
    <w:rsid w:val="129618DC"/>
    <w:rsid w:val="142029FE"/>
    <w:rsid w:val="14A90505"/>
    <w:rsid w:val="14DC73BB"/>
    <w:rsid w:val="14EB65E0"/>
    <w:rsid w:val="1588048B"/>
    <w:rsid w:val="168857E4"/>
    <w:rsid w:val="16D97ADD"/>
    <w:rsid w:val="16E45AEB"/>
    <w:rsid w:val="177F1319"/>
    <w:rsid w:val="17DF53E0"/>
    <w:rsid w:val="1B013FAA"/>
    <w:rsid w:val="1B0C3489"/>
    <w:rsid w:val="1B513E4B"/>
    <w:rsid w:val="1BDC56E2"/>
    <w:rsid w:val="1C9359A3"/>
    <w:rsid w:val="1CAE1189"/>
    <w:rsid w:val="1D556636"/>
    <w:rsid w:val="1DCE44E0"/>
    <w:rsid w:val="1DE72855"/>
    <w:rsid w:val="1FE2768D"/>
    <w:rsid w:val="202F7D49"/>
    <w:rsid w:val="210322A7"/>
    <w:rsid w:val="2121293A"/>
    <w:rsid w:val="23EC6A93"/>
    <w:rsid w:val="259F18F8"/>
    <w:rsid w:val="272E6E27"/>
    <w:rsid w:val="27540AC6"/>
    <w:rsid w:val="278065CC"/>
    <w:rsid w:val="28C56911"/>
    <w:rsid w:val="291B3A89"/>
    <w:rsid w:val="2BED4BFF"/>
    <w:rsid w:val="2D022F1E"/>
    <w:rsid w:val="2E0A4EF7"/>
    <w:rsid w:val="2F8C5B34"/>
    <w:rsid w:val="3035528F"/>
    <w:rsid w:val="303C5477"/>
    <w:rsid w:val="31BE38D0"/>
    <w:rsid w:val="329B19DD"/>
    <w:rsid w:val="33461B40"/>
    <w:rsid w:val="33864723"/>
    <w:rsid w:val="338C409C"/>
    <w:rsid w:val="3510688E"/>
    <w:rsid w:val="36991F33"/>
    <w:rsid w:val="36D13171"/>
    <w:rsid w:val="37FE2A53"/>
    <w:rsid w:val="38F34C92"/>
    <w:rsid w:val="3BDD1A9B"/>
    <w:rsid w:val="3BF341D2"/>
    <w:rsid w:val="3DDA2166"/>
    <w:rsid w:val="3E7E4135"/>
    <w:rsid w:val="3EC52271"/>
    <w:rsid w:val="3ED65B24"/>
    <w:rsid w:val="3F2A5C0A"/>
    <w:rsid w:val="40DF147E"/>
    <w:rsid w:val="410E417C"/>
    <w:rsid w:val="426867F2"/>
    <w:rsid w:val="427C15D5"/>
    <w:rsid w:val="43F34101"/>
    <w:rsid w:val="442B09BE"/>
    <w:rsid w:val="4483748A"/>
    <w:rsid w:val="454E23D2"/>
    <w:rsid w:val="46291EEF"/>
    <w:rsid w:val="467170E3"/>
    <w:rsid w:val="46B354B7"/>
    <w:rsid w:val="47C0473A"/>
    <w:rsid w:val="49476839"/>
    <w:rsid w:val="4A1B05BD"/>
    <w:rsid w:val="4A4F4DF7"/>
    <w:rsid w:val="4B0F1E17"/>
    <w:rsid w:val="4C032E3E"/>
    <w:rsid w:val="4C8E76F1"/>
    <w:rsid w:val="4D1202BB"/>
    <w:rsid w:val="4D2716DD"/>
    <w:rsid w:val="4DAA519F"/>
    <w:rsid w:val="4E56501A"/>
    <w:rsid w:val="4E8C1884"/>
    <w:rsid w:val="4F971260"/>
    <w:rsid w:val="5067110C"/>
    <w:rsid w:val="506979EA"/>
    <w:rsid w:val="508467D4"/>
    <w:rsid w:val="50DB0041"/>
    <w:rsid w:val="518A0729"/>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6F6D63C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6">
    <w:name w:val="Body Text"/>
    <w:basedOn w:val="1"/>
    <w:link w:val="22"/>
    <w:qFormat/>
    <w:uiPriority w:val="0"/>
    <w:pPr>
      <w:spacing w:line="480" w:lineRule="exact"/>
      <w:jc w:val="left"/>
    </w:pPr>
    <w:rPr>
      <w:rFonts w:ascii="宋体" w:hAnsi="宋体"/>
    </w:rPr>
  </w:style>
  <w:style w:type="paragraph" w:styleId="7">
    <w:name w:val="Body Text Indent"/>
    <w:basedOn w:val="1"/>
    <w:link w:val="25"/>
    <w:unhideWhenUsed/>
    <w:qFormat/>
    <w:uiPriority w:val="0"/>
    <w:pPr>
      <w:spacing w:after="120"/>
      <w:ind w:left="420" w:leftChars="200"/>
    </w:pPr>
  </w:style>
  <w:style w:type="paragraph" w:styleId="8">
    <w:name w:val="Plain Text"/>
    <w:basedOn w:val="1"/>
    <w:link w:val="30"/>
    <w:qFormat/>
    <w:uiPriority w:val="0"/>
    <w:pPr>
      <w:spacing w:line="360" w:lineRule="auto"/>
      <w:ind w:firstLine="510"/>
    </w:pPr>
    <w:rPr>
      <w:rFonts w:ascii="宋体" w:hAnsi="Courier New" w:eastAsia="仿宋_GB2312"/>
      <w:sz w:val="24"/>
      <w:szCs w:val="20"/>
    </w:rPr>
  </w:style>
  <w:style w:type="paragraph" w:styleId="9">
    <w:name w:val="Balloon Text"/>
    <w:basedOn w:val="1"/>
    <w:link w:val="27"/>
    <w:qFormat/>
    <w:uiPriority w:val="0"/>
    <w:rPr>
      <w:sz w:val="18"/>
      <w:szCs w:val="18"/>
    </w:rPr>
  </w:style>
  <w:style w:type="paragraph" w:styleId="10">
    <w:name w:val="footer"/>
    <w:basedOn w:val="1"/>
    <w:link w:val="21"/>
    <w:qFormat/>
    <w:uiPriority w:val="99"/>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6"/>
    <w:link w:val="29"/>
    <w:semiHidden/>
    <w:unhideWhenUsed/>
    <w:qFormat/>
    <w:uiPriority w:val="0"/>
    <w:pPr>
      <w:spacing w:after="120" w:line="240" w:lineRule="auto"/>
      <w:ind w:firstLine="420" w:firstLineChars="100"/>
      <w:jc w:val="both"/>
    </w:pPr>
    <w:rPr>
      <w:rFonts w:ascii="Times New Roman" w:hAnsi="Times New Roma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qFormat/>
    <w:uiPriority w:val="0"/>
    <w:rPr>
      <w:b/>
      <w:bCs/>
    </w:rPr>
  </w:style>
  <w:style w:type="character" w:styleId="17">
    <w:name w:val="Hyperlink"/>
    <w:basedOn w:val="15"/>
    <w:semiHidden/>
    <w:unhideWhenUsed/>
    <w:qFormat/>
    <w:uiPriority w:val="0"/>
    <w:rPr>
      <w:color w:val="0000FF"/>
      <w:u w:val="single"/>
    </w:rPr>
  </w:style>
  <w:style w:type="paragraph" w:customStyle="1" w:styleId="18">
    <w:name w:val="引文目录1"/>
    <w:basedOn w:val="1"/>
    <w:next w:val="1"/>
    <w:qFormat/>
    <w:uiPriority w:val="0"/>
    <w:pPr>
      <w:ind w:left="200" w:leftChars="200"/>
    </w:pPr>
    <w:rPr>
      <w:rFonts w:ascii="Times New Roman" w:hAnsi="Times New Roman"/>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5"/>
    <w:link w:val="11"/>
    <w:qFormat/>
    <w:uiPriority w:val="0"/>
    <w:rPr>
      <w:kern w:val="2"/>
      <w:sz w:val="18"/>
      <w:szCs w:val="18"/>
    </w:rPr>
  </w:style>
  <w:style w:type="character" w:customStyle="1" w:styleId="21">
    <w:name w:val="页脚 字符"/>
    <w:basedOn w:val="15"/>
    <w:link w:val="10"/>
    <w:qFormat/>
    <w:uiPriority w:val="99"/>
    <w:rPr>
      <w:kern w:val="2"/>
      <w:sz w:val="18"/>
      <w:szCs w:val="18"/>
    </w:rPr>
  </w:style>
  <w:style w:type="character" w:customStyle="1" w:styleId="22">
    <w:name w:val="正文文本 字符"/>
    <w:basedOn w:val="15"/>
    <w:link w:val="6"/>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5"/>
    <w:link w:val="7"/>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5"/>
    <w:link w:val="9"/>
    <w:qFormat/>
    <w:uiPriority w:val="0"/>
    <w:rPr>
      <w:kern w:val="2"/>
      <w:sz w:val="18"/>
      <w:szCs w:val="18"/>
    </w:rPr>
  </w:style>
  <w:style w:type="character" w:customStyle="1" w:styleId="28">
    <w:name w:val="标题 1 字符"/>
    <w:basedOn w:val="15"/>
    <w:link w:val="3"/>
    <w:qFormat/>
    <w:uiPriority w:val="0"/>
    <w:rPr>
      <w:b/>
      <w:bCs/>
      <w:kern w:val="44"/>
      <w:sz w:val="44"/>
      <w:szCs w:val="44"/>
    </w:rPr>
  </w:style>
  <w:style w:type="character" w:customStyle="1" w:styleId="29">
    <w:name w:val="正文文本首行缩进 字符"/>
    <w:basedOn w:val="22"/>
    <w:link w:val="12"/>
    <w:semiHidden/>
    <w:qFormat/>
    <w:uiPriority w:val="0"/>
    <w:rPr>
      <w:rFonts w:ascii="宋体" w:hAnsi="宋体"/>
      <w:kern w:val="2"/>
      <w:sz w:val="21"/>
      <w:szCs w:val="24"/>
    </w:rPr>
  </w:style>
  <w:style w:type="character" w:customStyle="1" w:styleId="30">
    <w:name w:val="纯文本 字符"/>
    <w:link w:val="8"/>
    <w:qFormat/>
    <w:uiPriority w:val="0"/>
    <w:rPr>
      <w:rFonts w:ascii="宋体" w:hAnsi="Courier New" w:eastAsia="仿宋_GB2312"/>
      <w:kern w:val="2"/>
      <w:sz w:val="24"/>
    </w:rPr>
  </w:style>
  <w:style w:type="character" w:customStyle="1" w:styleId="31">
    <w:name w:val="font31"/>
    <w:basedOn w:val="15"/>
    <w:qFormat/>
    <w:uiPriority w:val="0"/>
    <w:rPr>
      <w:rFonts w:hint="eastAsia" w:ascii="宋体" w:hAnsi="宋体" w:eastAsia="宋体" w:cs="宋体"/>
      <w:b/>
      <w:color w:val="000000"/>
      <w:sz w:val="14"/>
      <w:szCs w:val="14"/>
      <w:u w:val="none"/>
    </w:rPr>
  </w:style>
  <w:style w:type="character" w:customStyle="1" w:styleId="32">
    <w:name w:val="font01"/>
    <w:basedOn w:val="15"/>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10</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2026-07-14T08:31:52Z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