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bCs/>
          <w:sz w:val="32"/>
          <w:szCs w:val="32"/>
        </w:rPr>
      </w:pPr>
    </w:p>
    <w:p>
      <w:pPr>
        <w:pStyle w:val="2"/>
        <w:rPr>
          <w:rFonts w:hint="eastAsia"/>
        </w:rPr>
      </w:pPr>
    </w:p>
    <w:p>
      <w:pPr>
        <w:pStyle w:val="4"/>
        <w:rPr>
          <w:rFonts w:hint="eastAsia" w:ascii="仿宋" w:hAnsi="仿宋" w:eastAsia="仿宋" w:cs="仿宋"/>
          <w:sz w:val="52"/>
          <w:szCs w:val="52"/>
          <w:lang w:val="en-US" w:eastAsia="zh-CN"/>
        </w:rPr>
      </w:pPr>
      <w:bookmarkStart w:id="0" w:name="OLE_LINK1"/>
      <w:r>
        <w:rPr>
          <w:rFonts w:hint="eastAsia" w:ascii="仿宋" w:hAnsi="仿宋" w:eastAsia="仿宋" w:cs="仿宋"/>
          <w:sz w:val="52"/>
          <w:szCs w:val="52"/>
          <w:lang w:val="en-US" w:eastAsia="zh-CN"/>
        </w:rPr>
        <w:t>正方房产</w:t>
      </w:r>
      <w:r>
        <w:rPr>
          <w:rFonts w:hint="eastAsia" w:ascii="仿宋" w:hAnsi="仿宋" w:eastAsia="仿宋" w:cs="仿宋"/>
          <w:sz w:val="52"/>
          <w:szCs w:val="52"/>
        </w:rPr>
        <w:t>202</w:t>
      </w:r>
      <w:r>
        <w:rPr>
          <w:rFonts w:hint="eastAsia" w:ascii="仿宋" w:hAnsi="仿宋" w:eastAsia="仿宋" w:cs="仿宋"/>
          <w:sz w:val="52"/>
          <w:szCs w:val="52"/>
          <w:lang w:val="en-US" w:eastAsia="zh-CN"/>
        </w:rPr>
        <w:t>6</w:t>
      </w:r>
      <w:r>
        <w:rPr>
          <w:rFonts w:hint="eastAsia" w:ascii="仿宋" w:hAnsi="仿宋" w:eastAsia="仿宋" w:cs="仿宋"/>
          <w:sz w:val="52"/>
          <w:szCs w:val="52"/>
        </w:rPr>
        <w:t>年年度</w:t>
      </w:r>
      <w:r>
        <w:rPr>
          <w:rFonts w:hint="eastAsia" w:ascii="仿宋" w:hAnsi="仿宋" w:eastAsia="仿宋" w:cs="仿宋"/>
          <w:sz w:val="52"/>
          <w:szCs w:val="52"/>
          <w:lang w:val="en-US" w:eastAsia="zh-CN"/>
        </w:rPr>
        <w:t>推广图片拍摄</w:t>
      </w:r>
    </w:p>
    <w:p>
      <w:pPr>
        <w:pStyle w:val="4"/>
        <w:rPr>
          <w:rFonts w:hint="eastAsia" w:ascii="仿宋" w:hAnsi="仿宋" w:eastAsia="仿宋" w:cs="仿宋"/>
          <w:sz w:val="52"/>
          <w:szCs w:val="52"/>
        </w:rPr>
      </w:pPr>
      <w:r>
        <w:rPr>
          <w:rFonts w:hint="eastAsia" w:ascii="仿宋" w:hAnsi="仿宋" w:eastAsia="仿宋" w:cs="仿宋"/>
          <w:sz w:val="52"/>
          <w:szCs w:val="52"/>
        </w:rPr>
        <w:t>服务</w:t>
      </w:r>
      <w:bookmarkEnd w:id="0"/>
      <w:r>
        <w:rPr>
          <w:rFonts w:hint="eastAsia" w:ascii="仿宋" w:hAnsi="仿宋" w:eastAsia="仿宋" w:cs="仿宋"/>
          <w:sz w:val="52"/>
          <w:szCs w:val="52"/>
        </w:rPr>
        <w:t>技术任务书</w:t>
      </w: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bookmarkStart w:id="1" w:name="_GoBack"/>
      <w:bookmarkEnd w:id="1"/>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lang w:eastAsia="zh-CN"/>
        </w:rPr>
      </w:pPr>
    </w:p>
    <w:p>
      <w:pPr>
        <w:pStyle w:val="2"/>
        <w:rPr>
          <w:rFonts w:hint="eastAsia" w:ascii="仿宋" w:hAnsi="仿宋" w:eastAsia="仿宋" w:cs="仿宋"/>
          <w:b/>
          <w:bCs/>
          <w:sz w:val="72"/>
          <w:szCs w:val="72"/>
          <w:lang w:eastAsia="zh-CN"/>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before="159" w:beforeLines="50" w:after="159" w:afterLines="50"/>
        <w:ind w:left="102"/>
        <w:jc w:val="center"/>
        <w:rPr>
          <w:rFonts w:hint="eastAsia" w:ascii="仿宋" w:hAnsi="仿宋" w:eastAsia="仿宋" w:cs="仿宋"/>
          <w:b/>
          <w:sz w:val="30"/>
          <w:szCs w:val="30"/>
        </w:rPr>
      </w:pPr>
      <w:r>
        <w:rPr>
          <w:rFonts w:hint="eastAsia" w:ascii="仿宋" w:hAnsi="仿宋" w:eastAsia="仿宋" w:cs="仿宋"/>
          <w:b/>
          <w:sz w:val="30"/>
          <w:szCs w:val="30"/>
        </w:rPr>
        <w:t>珠海正方房产开发有限公司</w:t>
      </w:r>
    </w:p>
    <w:p>
      <w:pPr>
        <w:spacing w:before="159" w:beforeLines="50" w:after="159" w:afterLines="50"/>
        <w:ind w:left="102"/>
        <w:jc w:val="center"/>
        <w:rPr>
          <w:rFonts w:hint="eastAsia" w:ascii="仿宋" w:hAnsi="仿宋" w:eastAsia="仿宋" w:cs="仿宋"/>
          <w:b/>
          <w:bCs/>
          <w:spacing w:val="2"/>
          <w:sz w:val="30"/>
          <w:szCs w:val="30"/>
        </w:rPr>
      </w:pPr>
      <w:r>
        <w:rPr>
          <w:rFonts w:hint="eastAsia" w:ascii="仿宋" w:hAnsi="仿宋" w:eastAsia="仿宋" w:cs="仿宋"/>
          <w:b/>
          <w:bCs/>
          <w:spacing w:val="2"/>
          <w:sz w:val="30"/>
          <w:szCs w:val="30"/>
        </w:rPr>
        <w:t xml:space="preserve"> 202</w:t>
      </w:r>
      <w:r>
        <w:rPr>
          <w:rFonts w:hint="eastAsia" w:ascii="仿宋" w:hAnsi="仿宋" w:eastAsia="仿宋" w:cs="仿宋"/>
          <w:b/>
          <w:bCs/>
          <w:spacing w:val="2"/>
          <w:sz w:val="30"/>
          <w:szCs w:val="30"/>
          <w:lang w:val="en-US" w:eastAsia="zh-CN"/>
        </w:rPr>
        <w:t>6</w:t>
      </w:r>
      <w:r>
        <w:rPr>
          <w:rFonts w:hint="eastAsia" w:ascii="仿宋" w:hAnsi="仿宋" w:eastAsia="仿宋" w:cs="仿宋"/>
          <w:b/>
          <w:bCs/>
          <w:spacing w:val="2"/>
          <w:sz w:val="30"/>
          <w:szCs w:val="30"/>
        </w:rPr>
        <w:t>年</w:t>
      </w:r>
      <w:r>
        <w:rPr>
          <w:rFonts w:hint="eastAsia" w:ascii="仿宋" w:hAnsi="仿宋" w:eastAsia="仿宋" w:cs="仿宋"/>
          <w:b/>
          <w:bCs/>
          <w:spacing w:val="2"/>
          <w:sz w:val="30"/>
          <w:szCs w:val="30"/>
          <w:lang w:val="en-US" w:eastAsia="zh-CN"/>
        </w:rPr>
        <w:t>6</w:t>
      </w:r>
      <w:r>
        <w:rPr>
          <w:rFonts w:hint="eastAsia" w:ascii="仿宋" w:hAnsi="仿宋" w:eastAsia="仿宋" w:cs="仿宋"/>
          <w:b/>
          <w:bCs/>
          <w:spacing w:val="2"/>
          <w:sz w:val="30"/>
          <w:szCs w:val="30"/>
        </w:rPr>
        <w:t>月</w:t>
      </w:r>
    </w:p>
    <w:p>
      <w:pPr>
        <w:pStyle w:val="2"/>
        <w:rPr>
          <w:rFonts w:hint="eastAsia"/>
        </w:rPr>
      </w:pPr>
    </w:p>
    <w:p>
      <w:p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一、服务内容</w:t>
      </w:r>
    </w:p>
    <w:p>
      <w:pPr>
        <w:tabs>
          <w:tab w:val="left" w:pos="720"/>
        </w:tabs>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负责珠海正方房地产开发有限公司及其下属公司各项目的</w:t>
      </w:r>
      <w:r>
        <w:rPr>
          <w:rFonts w:hint="eastAsia" w:ascii="仿宋" w:hAnsi="仿宋" w:eastAsia="仿宋" w:cs="仿宋"/>
          <w:color w:val="000000"/>
          <w:sz w:val="24"/>
          <w:szCs w:val="24"/>
          <w:lang w:val="en-US" w:eastAsia="zh-CN"/>
        </w:rPr>
        <w:t>用于推广宣传使用的图片拍摄</w:t>
      </w:r>
      <w:r>
        <w:rPr>
          <w:rFonts w:hint="eastAsia" w:ascii="仿宋" w:hAnsi="仿宋" w:eastAsia="仿宋" w:cs="仿宋"/>
          <w:color w:val="000000"/>
          <w:sz w:val="24"/>
          <w:szCs w:val="24"/>
        </w:rPr>
        <w:t>，包括但不限于正方房产公司品牌、正方南湾首府、</w:t>
      </w:r>
      <w:r>
        <w:rPr>
          <w:rFonts w:hint="eastAsia" w:ascii="仿宋" w:hAnsi="仿宋" w:eastAsia="仿宋" w:cs="仿宋"/>
          <w:color w:val="000000"/>
          <w:sz w:val="24"/>
          <w:szCs w:val="24"/>
          <w:lang w:val="en-US" w:eastAsia="zh-CN"/>
        </w:rPr>
        <w:t>铂悦香山</w:t>
      </w:r>
      <w:r>
        <w:rPr>
          <w:rFonts w:hint="eastAsia" w:ascii="仿宋" w:hAnsi="仿宋" w:eastAsia="仿宋" w:cs="仿宋"/>
          <w:color w:val="000000"/>
          <w:sz w:val="24"/>
          <w:szCs w:val="24"/>
        </w:rPr>
        <w:t>等住宅、商业类项目及后续新入市项目工作具体内容如下：</w:t>
      </w:r>
    </w:p>
    <w:p>
      <w:pPr>
        <w:numPr>
          <w:ilvl w:val="0"/>
          <w:numId w:val="1"/>
        </w:numPr>
        <w:spacing w:line="360" w:lineRule="auto"/>
        <w:rPr>
          <w:rFonts w:ascii="仿宋" w:hAnsi="仿宋" w:eastAsia="仿宋" w:cs="仿宋"/>
          <w:b/>
          <w:color w:val="000000"/>
          <w:sz w:val="24"/>
        </w:rPr>
      </w:pPr>
      <w:r>
        <w:rPr>
          <w:rFonts w:hint="eastAsia" w:ascii="仿宋" w:hAnsi="仿宋" w:eastAsia="仿宋" w:cs="仿宋"/>
          <w:b/>
          <w:color w:val="000000"/>
          <w:sz w:val="24"/>
          <w:lang w:val="en-US" w:eastAsia="zh-CN"/>
        </w:rPr>
        <w:t>拍摄</w:t>
      </w:r>
      <w:r>
        <w:rPr>
          <w:rFonts w:hint="eastAsia" w:ascii="仿宋" w:hAnsi="仿宋" w:eastAsia="仿宋" w:cs="仿宋"/>
          <w:b/>
          <w:color w:val="000000"/>
          <w:sz w:val="24"/>
        </w:rPr>
        <w:t>内容</w:t>
      </w:r>
      <w:r>
        <w:rPr>
          <w:rFonts w:hint="eastAsia" w:ascii="仿宋" w:hAnsi="仿宋" w:eastAsia="仿宋" w:cs="仿宋"/>
          <w:b/>
          <w:color w:val="000000"/>
          <w:sz w:val="24"/>
          <w:lang w:eastAsia="zh-CN"/>
        </w:rPr>
        <w:t>，</w:t>
      </w:r>
      <w:r>
        <w:rPr>
          <w:rFonts w:hint="eastAsia" w:ascii="仿宋" w:hAnsi="仿宋" w:eastAsia="仿宋" w:cs="仿宋"/>
          <w:b/>
          <w:color w:val="000000"/>
          <w:sz w:val="24"/>
          <w:lang w:val="en-US" w:eastAsia="zh-CN"/>
        </w:rPr>
        <w:t>包括但不限于：</w:t>
      </w:r>
    </w:p>
    <w:p>
      <w:pPr>
        <w:pStyle w:val="2"/>
        <w:numPr>
          <w:ilvl w:val="0"/>
          <w:numId w:val="0"/>
        </w:numPr>
        <w:rPr>
          <w:rFonts w:hint="eastAsia" w:ascii="仿宋" w:hAnsi="仿宋" w:eastAsia="仿宋" w:cs="仿宋"/>
          <w:b w:val="0"/>
          <w:bCs/>
          <w:color w:val="000000"/>
          <w:sz w:val="22"/>
          <w:szCs w:val="21"/>
        </w:rPr>
      </w:pPr>
      <w:r>
        <w:rPr>
          <w:rFonts w:hint="eastAsia" w:ascii="仿宋" w:hAnsi="仿宋" w:eastAsia="仿宋" w:cs="仿宋"/>
          <w:b w:val="0"/>
          <w:bCs/>
          <w:color w:val="000000"/>
          <w:sz w:val="22"/>
          <w:szCs w:val="21"/>
          <w:lang w:val="en-US" w:eastAsia="zh-CN"/>
        </w:rPr>
        <w:t>①楼盘全景：项目整体航拍全景、园区外立面全景、社区整体环境全景；</w:t>
      </w:r>
    </w:p>
    <w:p>
      <w:pPr>
        <w:pStyle w:val="2"/>
        <w:numPr>
          <w:ilvl w:val="0"/>
          <w:numId w:val="0"/>
        </w:numPr>
        <w:rPr>
          <w:rFonts w:hint="eastAsia" w:ascii="仿宋" w:hAnsi="仿宋" w:eastAsia="仿宋" w:cs="仿宋"/>
          <w:b w:val="0"/>
          <w:bCs/>
          <w:color w:val="000000"/>
          <w:sz w:val="22"/>
          <w:szCs w:val="21"/>
        </w:rPr>
      </w:pPr>
      <w:r>
        <w:rPr>
          <w:rFonts w:hint="eastAsia" w:ascii="仿宋" w:hAnsi="仿宋" w:eastAsia="仿宋" w:cs="仿宋"/>
          <w:b w:val="0"/>
          <w:bCs/>
          <w:color w:val="000000"/>
          <w:sz w:val="22"/>
          <w:szCs w:val="21"/>
          <w:lang w:val="en-US" w:eastAsia="zh-CN"/>
        </w:rPr>
        <w:t>②园林景观：园区绿化、步道、水景、休闲设施、园林细节、四季景观场景；</w:t>
      </w:r>
    </w:p>
    <w:p>
      <w:pPr>
        <w:pStyle w:val="2"/>
        <w:numPr>
          <w:ilvl w:val="0"/>
          <w:numId w:val="0"/>
        </w:numPr>
        <w:rPr>
          <w:rFonts w:hint="eastAsia" w:ascii="仿宋" w:hAnsi="仿宋" w:eastAsia="仿宋" w:cs="仿宋"/>
          <w:b w:val="0"/>
          <w:bCs/>
          <w:color w:val="000000"/>
          <w:sz w:val="22"/>
          <w:szCs w:val="21"/>
          <w:lang w:val="en-US" w:eastAsia="zh-CN"/>
        </w:rPr>
      </w:pPr>
      <w:r>
        <w:rPr>
          <w:rFonts w:hint="eastAsia" w:ascii="仿宋" w:hAnsi="仿宋" w:eastAsia="仿宋" w:cs="仿宋"/>
          <w:b w:val="0"/>
          <w:bCs/>
          <w:color w:val="000000"/>
          <w:sz w:val="22"/>
          <w:szCs w:val="21"/>
          <w:lang w:val="en-US" w:eastAsia="zh-CN"/>
        </w:rPr>
        <w:t>③建筑细节：楼栋外立面、入户大堂、电梯厅、公共过道、门窗立面等细节；</w:t>
      </w:r>
    </w:p>
    <w:p>
      <w:pPr>
        <w:pStyle w:val="2"/>
        <w:numPr>
          <w:ilvl w:val="0"/>
          <w:numId w:val="0"/>
        </w:numPr>
        <w:rPr>
          <w:rFonts w:hint="eastAsia" w:ascii="仿宋" w:hAnsi="仿宋" w:eastAsia="仿宋" w:cs="仿宋"/>
          <w:b w:val="0"/>
          <w:bCs/>
          <w:color w:val="000000"/>
          <w:sz w:val="22"/>
          <w:szCs w:val="21"/>
        </w:rPr>
      </w:pPr>
      <w:r>
        <w:rPr>
          <w:rFonts w:hint="eastAsia" w:ascii="仿宋" w:hAnsi="仿宋" w:eastAsia="仿宋" w:cs="仿宋"/>
          <w:b w:val="0"/>
          <w:bCs/>
          <w:color w:val="000000"/>
          <w:sz w:val="22"/>
          <w:szCs w:val="21"/>
          <w:lang w:val="en-US" w:eastAsia="zh-CN"/>
        </w:rPr>
        <w:t>④样板间实景：玄关、客厅、卧室、厨房、卫生间、阳台、储物空间等全屋实景拍摄；</w:t>
      </w:r>
    </w:p>
    <w:p>
      <w:pPr>
        <w:pStyle w:val="2"/>
        <w:rPr>
          <w:rFonts w:hint="eastAsia" w:ascii="仿宋" w:hAnsi="仿宋" w:eastAsia="仿宋" w:cs="仿宋"/>
          <w:b w:val="0"/>
          <w:bCs/>
          <w:color w:val="000000"/>
          <w:sz w:val="22"/>
          <w:szCs w:val="21"/>
        </w:rPr>
      </w:pPr>
      <w:r>
        <w:rPr>
          <w:rFonts w:hint="eastAsia" w:ascii="仿宋" w:hAnsi="仿宋" w:eastAsia="仿宋" w:cs="仿宋"/>
          <w:b w:val="0"/>
          <w:bCs/>
          <w:color w:val="000000"/>
          <w:sz w:val="22"/>
          <w:szCs w:val="21"/>
          <w:lang w:val="en-US" w:eastAsia="zh-CN"/>
        </w:rPr>
        <w:t>⑤配套场景：小区配套设施、周边交通、商业、教育、休闲配套实景；</w:t>
      </w:r>
    </w:p>
    <w:p>
      <w:pPr>
        <w:pStyle w:val="2"/>
        <w:rPr>
          <w:rFonts w:hint="eastAsia" w:ascii="仿宋" w:hAnsi="仿宋" w:eastAsia="仿宋" w:cs="仿宋"/>
          <w:b w:val="0"/>
          <w:bCs/>
          <w:color w:val="000000"/>
          <w:sz w:val="22"/>
          <w:szCs w:val="21"/>
        </w:rPr>
      </w:pPr>
      <w:r>
        <w:rPr>
          <w:rFonts w:hint="eastAsia" w:ascii="仿宋" w:hAnsi="仿宋" w:eastAsia="仿宋" w:cs="仿宋"/>
          <w:b w:val="0"/>
          <w:bCs/>
          <w:color w:val="000000"/>
          <w:sz w:val="22"/>
          <w:szCs w:val="21"/>
          <w:lang w:val="en-US" w:eastAsia="zh-CN"/>
        </w:rPr>
        <w:t>⑥氛围素材：人居氛围图、光影场景图、细节质感图、可用于广告创意合成的空白场景图。</w:t>
      </w:r>
    </w:p>
    <w:p>
      <w:pPr>
        <w:spacing w:line="360" w:lineRule="auto"/>
        <w:rPr>
          <w:rFonts w:ascii="仿宋" w:hAnsi="仿宋" w:eastAsia="仿宋" w:cs="仿宋"/>
          <w:color w:val="000000"/>
          <w:sz w:val="24"/>
          <w:szCs w:val="24"/>
        </w:rPr>
      </w:pPr>
    </w:p>
    <w:p>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以上为</w:t>
      </w:r>
      <w:r>
        <w:rPr>
          <w:rFonts w:hint="eastAsia" w:ascii="仿宋" w:hAnsi="仿宋" w:eastAsia="仿宋" w:cs="仿宋"/>
          <w:color w:val="000000"/>
          <w:sz w:val="24"/>
          <w:szCs w:val="24"/>
          <w:lang w:val="en-US" w:eastAsia="zh-CN"/>
        </w:rPr>
        <w:t>拍摄</w:t>
      </w:r>
      <w:r>
        <w:rPr>
          <w:rFonts w:hint="eastAsia" w:ascii="仿宋" w:hAnsi="仿宋" w:eastAsia="仿宋" w:cs="仿宋"/>
          <w:color w:val="000000"/>
          <w:sz w:val="24"/>
          <w:szCs w:val="24"/>
        </w:rPr>
        <w:t>服务的常规性内容，根据甲方面临的具体问题，在与甲方深入沟通和合作的基础上，制定</w:t>
      </w:r>
      <w:r>
        <w:rPr>
          <w:rFonts w:hint="eastAsia" w:ascii="仿宋" w:hAnsi="仿宋" w:eastAsia="仿宋" w:cs="仿宋"/>
          <w:color w:val="000000"/>
          <w:sz w:val="24"/>
          <w:szCs w:val="24"/>
          <w:lang w:val="en-US" w:eastAsia="zh-CN"/>
        </w:rPr>
        <w:t>拍摄</w:t>
      </w:r>
      <w:r>
        <w:rPr>
          <w:rFonts w:hint="eastAsia" w:ascii="仿宋" w:hAnsi="仿宋" w:eastAsia="仿宋" w:cs="仿宋"/>
          <w:color w:val="000000"/>
          <w:sz w:val="24"/>
          <w:szCs w:val="24"/>
        </w:rPr>
        <w:t>方案，经甲方同意，乙方可对服务内容进行适当调整，具体服务内容以甲乙双方合作签订服务合同为准。</w:t>
      </w:r>
    </w:p>
    <w:p>
      <w:pPr>
        <w:spacing w:line="200" w:lineRule="exact"/>
        <w:rPr>
          <w:rFonts w:hint="eastAsia"/>
          <w:sz w:val="20"/>
          <w:szCs w:val="20"/>
        </w:rPr>
      </w:pPr>
    </w:p>
    <w:p>
      <w:p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二、质量成果要求</w:t>
      </w:r>
    </w:p>
    <w:p>
      <w:pPr>
        <w:spacing w:line="360" w:lineRule="auto"/>
        <w:ind w:firstLine="480" w:firstLineChars="200"/>
        <w:rPr>
          <w:rFonts w:hint="eastAsia" w:ascii="仿宋" w:hAnsi="仿宋" w:eastAsia="仿宋" w:cs="仿宋"/>
          <w:bCs/>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质量目标：达到国家现行规范、规定所要求的项目的深度要求，并满足甲方要求。</w:t>
      </w:r>
      <w:r>
        <w:rPr>
          <w:rFonts w:hint="eastAsia" w:ascii="仿宋" w:hAnsi="仿宋" w:eastAsia="仿宋" w:cs="仿宋"/>
          <w:bCs/>
          <w:sz w:val="24"/>
          <w:szCs w:val="24"/>
        </w:rPr>
        <w:t>结合项目定位，</w:t>
      </w:r>
      <w:r>
        <w:rPr>
          <w:rFonts w:hint="eastAsia" w:ascii="仿宋" w:hAnsi="仿宋" w:eastAsia="仿宋" w:cs="仿宋"/>
          <w:sz w:val="24"/>
          <w:szCs w:val="24"/>
        </w:rPr>
        <w:t>完成项目</w:t>
      </w:r>
      <w:r>
        <w:rPr>
          <w:rFonts w:hint="eastAsia" w:ascii="仿宋" w:hAnsi="仿宋" w:eastAsia="仿宋" w:cs="仿宋"/>
          <w:sz w:val="24"/>
          <w:szCs w:val="24"/>
          <w:lang w:val="en-US" w:eastAsia="zh-CN"/>
        </w:rPr>
        <w:t>图片拍摄</w:t>
      </w:r>
      <w:r>
        <w:rPr>
          <w:rFonts w:hint="eastAsia" w:ascii="仿宋" w:hAnsi="仿宋" w:eastAsia="仿宋" w:cs="仿宋"/>
          <w:sz w:val="24"/>
          <w:szCs w:val="24"/>
        </w:rPr>
        <w:t>的</w:t>
      </w:r>
      <w:r>
        <w:rPr>
          <w:rFonts w:hint="eastAsia" w:ascii="仿宋" w:hAnsi="仿宋" w:eastAsia="仿宋" w:cs="仿宋"/>
          <w:bCs/>
          <w:sz w:val="24"/>
          <w:szCs w:val="24"/>
        </w:rPr>
        <w:t>内容完善，内容优质创新；</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执行标准：执行国家、广东省、珠海市现行法律法规及相关规定要求。</w:t>
      </w:r>
    </w:p>
    <w:p>
      <w:pPr>
        <w:pStyle w:val="2"/>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成果要求：所有</w:t>
      </w:r>
      <w:r>
        <w:rPr>
          <w:rFonts w:hint="eastAsia" w:ascii="仿宋" w:hAnsi="仿宋" w:eastAsia="仿宋" w:cs="仿宋"/>
          <w:sz w:val="24"/>
          <w:szCs w:val="24"/>
          <w:lang w:val="en-US" w:eastAsia="zh-CN"/>
        </w:rPr>
        <w:t>图片</w:t>
      </w:r>
      <w:r>
        <w:rPr>
          <w:rFonts w:hint="eastAsia" w:ascii="仿宋" w:hAnsi="仿宋" w:eastAsia="仿宋" w:cs="仿宋"/>
          <w:sz w:val="24"/>
          <w:szCs w:val="24"/>
        </w:rPr>
        <w:t>以甲方审核同意为准；</w:t>
      </w:r>
      <w:r>
        <w:rPr>
          <w:rFonts w:hint="eastAsia" w:ascii="仿宋" w:hAnsi="仿宋" w:eastAsia="仿宋" w:cs="仿宋"/>
          <w:sz w:val="24"/>
          <w:szCs w:val="24"/>
          <w:lang w:val="en-US" w:eastAsia="zh-CN"/>
        </w:rPr>
        <w:t>所有成品照片分辨率不低于300dpi，原图像素不低于5000*3000，无模糊、无噪点、无畸变；后期要求统一调色、光影优化、瑕疵修复、画面矫正、色调统一，符合高端房产广告视觉风格；交付格式需提供JPG商用成品图+RAW原图，分层精修文件按需提供；</w:t>
      </w:r>
    </w:p>
    <w:p>
      <w:pPr>
        <w:spacing w:line="360" w:lineRule="auto"/>
        <w:ind w:firstLine="480" w:firstLineChars="200"/>
        <w:rPr>
          <w:rFonts w:hint="eastAsia"/>
        </w:rPr>
      </w:pPr>
      <w:r>
        <w:rPr>
          <w:rFonts w:hint="eastAsia" w:ascii="仿宋" w:hAnsi="仿宋" w:eastAsia="仿宋" w:cs="仿宋"/>
          <w:sz w:val="24"/>
          <w:szCs w:val="24"/>
          <w:lang w:val="en-US" w:eastAsia="zh-CN"/>
        </w:rPr>
        <w:t>4.</w:t>
      </w:r>
      <w:r>
        <w:rPr>
          <w:rFonts w:hint="eastAsia" w:ascii="仿宋" w:hAnsi="仿宋" w:eastAsia="仿宋" w:cs="仿宋"/>
          <w:sz w:val="24"/>
          <w:szCs w:val="24"/>
        </w:rPr>
        <w:t>版权要求：乙方</w:t>
      </w:r>
      <w:r>
        <w:rPr>
          <w:rFonts w:hint="eastAsia" w:ascii="仿宋" w:hAnsi="仿宋" w:eastAsia="仿宋" w:cs="仿宋"/>
          <w:sz w:val="24"/>
          <w:szCs w:val="24"/>
          <w:lang w:val="en-US" w:eastAsia="zh-CN"/>
        </w:rPr>
        <w:t>拍摄</w:t>
      </w:r>
      <w:r>
        <w:rPr>
          <w:rFonts w:hint="eastAsia" w:ascii="仿宋" w:hAnsi="仿宋" w:eastAsia="仿宋" w:cs="仿宋"/>
          <w:sz w:val="24"/>
          <w:szCs w:val="24"/>
        </w:rPr>
        <w:t>的素材内容均应合法，不侵犯任何其他权利人的合法权益；因乙方所</w:t>
      </w:r>
      <w:r>
        <w:rPr>
          <w:rFonts w:hint="eastAsia" w:ascii="仿宋" w:hAnsi="仿宋" w:eastAsia="仿宋" w:cs="仿宋"/>
          <w:sz w:val="24"/>
          <w:szCs w:val="24"/>
          <w:lang w:val="en-US" w:eastAsia="zh-CN"/>
        </w:rPr>
        <w:t>拍摄</w:t>
      </w:r>
      <w:r>
        <w:rPr>
          <w:rFonts w:hint="eastAsia" w:ascii="仿宋" w:hAnsi="仿宋" w:eastAsia="仿宋" w:cs="仿宋"/>
          <w:sz w:val="24"/>
          <w:szCs w:val="24"/>
        </w:rPr>
        <w:t>的作品产生的版权或其它纠纷，使我司及合作的第三方陷入任何法律纠纷、行政处罚、诉讼或仲裁等，均由乙方公司负责解决和承担相关费用（包括但不限于律师费、赔偿金、行政罚金等），以及由于上述原因，造成我司的全部损失（包括但不限于任何直接、间接、附带衍生的损失）全部由乙方承担并赔偿。</w:t>
      </w:r>
    </w:p>
    <w:p>
      <w:pPr>
        <w:spacing w:line="360" w:lineRule="auto"/>
        <w:ind w:firstLine="480" w:firstLineChars="200"/>
        <w:rPr>
          <w:rFonts w:hint="eastAsia" w:ascii="仿宋" w:hAnsi="仿宋" w:eastAsia="仿宋" w:cs="仿宋"/>
          <w:sz w:val="24"/>
          <w:szCs w:val="24"/>
        </w:rPr>
      </w:pPr>
    </w:p>
    <w:p>
      <w:p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三、运营公司资质要求</w:t>
      </w:r>
    </w:p>
    <w:p>
      <w:pPr>
        <w:pStyle w:val="2"/>
        <w:spacing w:line="360"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sz w:val="24"/>
          <w:szCs w:val="24"/>
          <w:lang w:val="en-US" w:eastAsia="zh-CN"/>
        </w:rPr>
        <w:t>1.投标单位近3年（自投标截止日倒算）无行政处罚、无失信被执行人记录、无经营异常名录、无重大合同违约纠纷，可通过国家企业信用信息公示系统、中国执行信息公开网截图核验。</w:t>
      </w:r>
      <w:r>
        <w:rPr>
          <w:rFonts w:hint="eastAsia" w:ascii="仿宋" w:hAnsi="仿宋" w:eastAsia="仿宋" w:cs="仿宋"/>
          <w:sz w:val="24"/>
          <w:szCs w:val="24"/>
        </w:rPr>
        <w:t>经营范围含摄影、影视相关服务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提供营业执照，</w:t>
      </w:r>
      <w:r>
        <w:rPr>
          <w:rFonts w:hint="eastAsia" w:ascii="仿宋" w:hAnsi="仿宋" w:eastAsia="仿宋" w:cs="仿宋"/>
          <w:color w:val="auto"/>
          <w:sz w:val="24"/>
          <w:szCs w:val="24"/>
          <w:lang w:val="en-US" w:eastAsia="zh-CN"/>
        </w:rPr>
        <w:t>且</w:t>
      </w:r>
      <w:r>
        <w:rPr>
          <w:rFonts w:hint="eastAsia" w:ascii="仿宋" w:hAnsi="仿宋" w:eastAsia="仿宋" w:cs="仿宋"/>
          <w:color w:val="auto"/>
          <w:sz w:val="24"/>
          <w:szCs w:val="24"/>
        </w:rPr>
        <w:t>拍摄摄影师</w:t>
      </w:r>
      <w:r>
        <w:rPr>
          <w:rFonts w:hint="eastAsia" w:ascii="仿宋" w:hAnsi="仿宋" w:eastAsia="仿宋" w:cs="仿宋"/>
          <w:color w:val="auto"/>
          <w:sz w:val="24"/>
          <w:szCs w:val="24"/>
          <w:lang w:val="en-US" w:eastAsia="zh-CN"/>
        </w:rPr>
        <w:t>需</w:t>
      </w:r>
      <w:r>
        <w:rPr>
          <w:rFonts w:hint="eastAsia" w:ascii="仿宋" w:hAnsi="仿宋" w:eastAsia="仿宋" w:cs="仿宋"/>
          <w:color w:val="auto"/>
          <w:sz w:val="24"/>
          <w:szCs w:val="24"/>
        </w:rPr>
        <w:t>为广东省摄影家协会或中国摄影家协会会员</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提供相关证明材料</w:t>
      </w:r>
      <w:r>
        <w:rPr>
          <w:rFonts w:hint="eastAsia" w:ascii="仿宋" w:hAnsi="仿宋" w:eastAsia="仿宋" w:cs="仿宋"/>
          <w:color w:val="auto"/>
          <w:sz w:val="24"/>
          <w:szCs w:val="24"/>
          <w:lang w:eastAsia="zh-CN"/>
        </w:rPr>
        <w:t>】。</w:t>
      </w:r>
    </w:p>
    <w:p>
      <w:pPr>
        <w:pStyle w:val="2"/>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rPr>
        <w:t>2.近3年内（自投标截止日倒算），提供不少于3个体量为10万㎡以上住宅类专属推广图片拍摄服务业绩（提供含建</w:t>
      </w:r>
      <w:r>
        <w:rPr>
          <w:rFonts w:hint="eastAsia" w:ascii="仿宋" w:hAnsi="仿宋" w:eastAsia="仿宋" w:cs="仿宋"/>
          <w:sz w:val="24"/>
          <w:szCs w:val="24"/>
          <w:lang w:val="en-US" w:eastAsia="zh-CN"/>
        </w:rPr>
        <w:t>筑外立面、园林景观、样板间、公区配套、夜景实景、航拍全景等地产推广核心场景中的至少3个场景，每个场景5张图片），不含活动随拍、业余拍摄案例。</w:t>
      </w:r>
    </w:p>
    <w:p>
      <w:pPr>
        <w:pStyle w:val="2"/>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3.以上所需业绩证明均需提供合同关键页、实景成品图（提供拍摄的单图图片和对应的推广海报），时间以合同签订日期为准。</w:t>
      </w:r>
    </w:p>
    <w:p>
      <w:pPr>
        <w:numPr>
          <w:ilvl w:val="0"/>
          <w:numId w:val="0"/>
        </w:numPr>
        <w:spacing w:before="240" w:line="360" w:lineRule="auto"/>
        <w:ind w:right="640" w:rightChars="0"/>
        <w:rPr>
          <w:rFonts w:hint="eastAsia"/>
        </w:rPr>
      </w:pPr>
      <w:r>
        <w:rPr>
          <w:rFonts w:hint="eastAsia" w:ascii="仿宋" w:hAnsi="仿宋" w:eastAsia="仿宋" w:cs="仿宋"/>
          <w:sz w:val="32"/>
          <w:szCs w:val="32"/>
          <w:lang w:val="en-US" w:eastAsia="zh-CN" w:bidi="ar-SA"/>
        </w:rPr>
        <w:t>四、</w:t>
      </w:r>
      <w:r>
        <w:rPr>
          <w:rFonts w:hint="eastAsia" w:ascii="仿宋" w:hAnsi="仿宋" w:eastAsia="仿宋" w:cs="仿宋"/>
          <w:b/>
          <w:bCs/>
          <w:sz w:val="32"/>
          <w:szCs w:val="32"/>
        </w:rPr>
        <w:t>工期及服务要求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1.关于招标文件发出后，提交投标方案</w:t>
      </w:r>
      <w:r>
        <w:rPr>
          <w:rFonts w:hint="eastAsia" w:ascii="仿宋" w:hAnsi="仿宋" w:eastAsia="仿宋" w:cs="仿宋"/>
          <w:sz w:val="24"/>
          <w:szCs w:val="24"/>
          <w:lang w:eastAsia="zh-CN"/>
        </w:rPr>
        <w:t>（</w:t>
      </w:r>
      <w:r>
        <w:rPr>
          <w:rFonts w:hint="eastAsia" w:ascii="仿宋" w:hAnsi="仿宋" w:eastAsia="仿宋" w:cs="仿宋"/>
          <w:sz w:val="24"/>
          <w:szCs w:val="24"/>
        </w:rPr>
        <w:t>含</w:t>
      </w:r>
      <w:r>
        <w:rPr>
          <w:rFonts w:hint="eastAsia" w:ascii="仿宋" w:hAnsi="仿宋" w:eastAsia="仿宋" w:cs="仿宋"/>
          <w:sz w:val="24"/>
          <w:szCs w:val="24"/>
          <w:lang w:val="en-US" w:eastAsia="zh-CN"/>
        </w:rPr>
        <w:t>案例和</w:t>
      </w:r>
      <w:r>
        <w:rPr>
          <w:rFonts w:hint="eastAsia" w:ascii="仿宋" w:hAnsi="仿宋" w:eastAsia="仿宋" w:cs="仿宋"/>
          <w:sz w:val="24"/>
          <w:szCs w:val="24"/>
        </w:rPr>
        <w:t>报价），甲方据此进行评标；</w:t>
      </w:r>
    </w:p>
    <w:p>
      <w:pPr>
        <w:pStyle w:val="25"/>
        <w:spacing w:before="0" w:beforeAutospacing="0" w:after="0" w:afterAutospacing="0" w:line="360" w:lineRule="auto"/>
        <w:ind w:firstLine="480" w:firstLineChars="200"/>
        <w:rPr>
          <w:rFonts w:hint="eastAsia" w:ascii="仿宋" w:hAnsi="仿宋" w:eastAsia="仿宋" w:cs="仿宋"/>
        </w:rPr>
      </w:pPr>
      <w:r>
        <w:rPr>
          <w:rFonts w:hint="eastAsia" w:ascii="仿宋" w:hAnsi="仿宋" w:eastAsia="仿宋" w:cs="仿宋"/>
          <w:szCs w:val="24"/>
        </w:rPr>
        <w:t>2.</w:t>
      </w:r>
      <w:r>
        <w:rPr>
          <w:rFonts w:hint="eastAsia" w:ascii="仿宋" w:hAnsi="仿宋" w:eastAsia="仿宋" w:cs="仿宋"/>
        </w:rPr>
        <w:t>本次签订合同服务期限1年（</w:t>
      </w:r>
      <w:r>
        <w:rPr>
          <w:rFonts w:hint="eastAsia" w:ascii="仿宋" w:hAnsi="仿宋" w:eastAsia="仿宋" w:cs="仿宋"/>
          <w:lang w:val="en-US" w:eastAsia="zh-CN"/>
        </w:rPr>
        <w:t>暂定2026年7月10日至2027年7月9日，以</w:t>
      </w:r>
      <w:r>
        <w:rPr>
          <w:rFonts w:hint="eastAsia" w:ascii="仿宋" w:hAnsi="仿宋" w:eastAsia="仿宋" w:cs="仿宋"/>
        </w:rPr>
        <w:t>合同具体约定时间为准），如果时间有变化，由甲、乙双方共同协商确定。以上时间，起始日期最终以我司的通知时间为准，不包括我司反馈意见的时间。含双方会议评审时间。且根据甲方通知及项目进度需求，乙方须配合完成相关工作；</w:t>
      </w:r>
    </w:p>
    <w:p>
      <w:pPr>
        <w:pStyle w:val="25"/>
        <w:spacing w:before="0" w:beforeAutospacing="0" w:after="0" w:afterAutospacing="0" w:line="360" w:lineRule="auto"/>
        <w:ind w:firstLine="480" w:firstLineChars="200"/>
        <w:rPr>
          <w:rFonts w:hint="eastAsia" w:ascii="仿宋" w:hAnsi="仿宋" w:eastAsia="仿宋" w:cs="仿宋"/>
          <w:bCs/>
          <w:color w:val="000000"/>
          <w:szCs w:val="24"/>
        </w:rPr>
      </w:pPr>
      <w:r>
        <w:rPr>
          <w:rFonts w:hint="eastAsia" w:ascii="仿宋" w:hAnsi="仿宋" w:eastAsia="仿宋" w:cs="仿宋"/>
          <w:bCs/>
          <w:color w:val="000000"/>
          <w:szCs w:val="24"/>
        </w:rPr>
        <w:t>备注：由于乙方各阶段出品质量、效果及其他因素达不到甲方原要求而造成服务增加，所产生的额外费用及服务甲方不承担。</w:t>
      </w:r>
    </w:p>
    <w:p>
      <w:pPr>
        <w:pStyle w:val="25"/>
        <w:spacing w:before="0" w:beforeAutospacing="0" w:after="0" w:afterAutospacing="0" w:line="360" w:lineRule="auto"/>
        <w:ind w:firstLine="480" w:firstLineChars="200"/>
        <w:rPr>
          <w:rFonts w:ascii="仿宋" w:hAnsi="仿宋" w:eastAsia="仿宋" w:cs="仿宋"/>
          <w:bCs/>
          <w:color w:val="000000"/>
          <w:szCs w:val="24"/>
        </w:rPr>
      </w:pPr>
    </w:p>
    <w:p>
      <w:pPr>
        <w:spacing w:before="240" w:line="360" w:lineRule="auto"/>
        <w:ind w:right="640"/>
        <w:rPr>
          <w:rFonts w:ascii="仿宋" w:hAnsi="仿宋" w:eastAsia="仿宋" w:cs="仿宋"/>
          <w:b/>
          <w:bCs/>
          <w:sz w:val="32"/>
          <w:szCs w:val="32"/>
        </w:rPr>
      </w:pP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、费用结算：</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乙方按月度将实际发生并完成验收的</w:t>
      </w:r>
      <w:r>
        <w:rPr>
          <w:rFonts w:hint="eastAsia" w:ascii="仿宋" w:hAnsi="仿宋" w:eastAsia="仿宋" w:cs="仿宋"/>
          <w:sz w:val="24"/>
          <w:szCs w:val="24"/>
          <w:lang w:val="en-US" w:eastAsia="zh-CN"/>
        </w:rPr>
        <w:t>图片</w:t>
      </w:r>
      <w:r>
        <w:rPr>
          <w:rFonts w:hint="eastAsia" w:ascii="仿宋" w:hAnsi="仿宋" w:eastAsia="仿宋" w:cs="仿宋"/>
          <w:sz w:val="24"/>
          <w:szCs w:val="24"/>
        </w:rPr>
        <w:t>在次月10日前提交相关验收资料至项目对接人，按项目所属公司进行费用结算。</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如因乙方提交资料缺漏导致无法结算的，在补齐资料后缺漏部分单独提请结算，结算时间顺延至资料齐全后次月。</w:t>
      </w:r>
    </w:p>
    <w:p>
      <w:pPr>
        <w:pStyle w:val="2"/>
        <w:rPr>
          <w:rFonts w:hint="eastAsia"/>
        </w:rPr>
      </w:pP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、其他事项</w:t>
      </w:r>
    </w:p>
    <w:p>
      <w:pPr>
        <w:spacing w:line="360" w:lineRule="auto"/>
        <w:ind w:firstLine="480" w:firstLineChars="200"/>
        <w:rPr>
          <w:rFonts w:hint="eastAsia" w:ascii="仿宋" w:hAnsi="仿宋" w:eastAsia="仿宋" w:cs="仿宋"/>
          <w:bCs/>
          <w:color w:val="000000"/>
          <w:sz w:val="24"/>
          <w:szCs w:val="24"/>
          <w:lang w:bidi="en-US"/>
        </w:rPr>
      </w:pPr>
      <w:r>
        <w:rPr>
          <w:rFonts w:hint="eastAsia" w:ascii="仿宋" w:hAnsi="仿宋" w:eastAsia="仿宋" w:cs="仿宋"/>
          <w:bCs/>
          <w:color w:val="000000"/>
          <w:sz w:val="24"/>
          <w:szCs w:val="24"/>
        </w:rPr>
        <w:t>1.乙方在咨询服务过程中必须积极响应甲方的管理要求，否则甲方有权将其列入诚信黑名单。</w:t>
      </w:r>
    </w:p>
    <w:p>
      <w:pPr>
        <w:spacing w:line="360" w:lineRule="auto"/>
        <w:ind w:firstLine="480" w:firstLineChars="200"/>
        <w:rPr>
          <w:rFonts w:hint="eastAsia" w:ascii="仿宋" w:hAnsi="仿宋" w:eastAsia="仿宋" w:cs="仿宋"/>
          <w:bCs/>
          <w:color w:val="000000"/>
          <w:sz w:val="24"/>
          <w:szCs w:val="24"/>
          <w:lang w:eastAsia="zh-CN" w:bidi="en-US"/>
        </w:rPr>
      </w:pPr>
      <w:r>
        <w:rPr>
          <w:rFonts w:hint="eastAsia" w:ascii="仿宋" w:hAnsi="仿宋" w:eastAsia="仿宋" w:cs="仿宋"/>
          <w:bCs/>
          <w:color w:val="000000"/>
          <w:sz w:val="24"/>
          <w:szCs w:val="24"/>
          <w:lang w:bidi="en-US"/>
        </w:rPr>
        <w:t>2.中标方式：综合评标</w:t>
      </w:r>
      <w:r>
        <w:rPr>
          <w:rFonts w:hint="eastAsia" w:ascii="仿宋" w:hAnsi="仿宋" w:eastAsia="仿宋" w:cs="仿宋"/>
          <w:bCs/>
          <w:color w:val="000000"/>
          <w:sz w:val="24"/>
          <w:szCs w:val="24"/>
          <w:lang w:eastAsia="zh-CN" w:bidi="en-US"/>
        </w:rPr>
        <w:t>，</w:t>
      </w:r>
      <w:r>
        <w:rPr>
          <w:rFonts w:hint="eastAsia" w:ascii="仿宋" w:hAnsi="仿宋" w:eastAsia="仿宋" w:cs="仿宋"/>
          <w:bCs/>
          <w:color w:val="000000"/>
          <w:sz w:val="24"/>
          <w:szCs w:val="24"/>
          <w:lang w:bidi="en-US"/>
        </w:rPr>
        <w:t>（商务标+经济标，商务标需提供相关证明资料，经济标按控制价折扣率）</w:t>
      </w:r>
      <w:r>
        <w:rPr>
          <w:rFonts w:hint="eastAsia" w:ascii="仿宋" w:hAnsi="仿宋" w:eastAsia="仿宋" w:cs="仿宋"/>
          <w:bCs/>
          <w:color w:val="000000"/>
          <w:sz w:val="24"/>
          <w:szCs w:val="24"/>
          <w:lang w:eastAsia="zh-CN" w:bidi="en-US"/>
        </w:rPr>
        <w:t>。</w:t>
      </w:r>
    </w:p>
    <w:p>
      <w:pPr>
        <w:pStyle w:val="2"/>
        <w:rPr>
          <w:rFonts w:hint="eastAsia" w:ascii="仿宋" w:hAnsi="仿宋" w:eastAsia="仿宋" w:cs="仿宋"/>
          <w:bCs/>
          <w:color w:val="000000"/>
          <w:sz w:val="24"/>
          <w:szCs w:val="24"/>
          <w:lang w:bidi="en-US"/>
        </w:rPr>
      </w:pP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、取费标准（价款或者报酬）：</w:t>
      </w:r>
    </w:p>
    <w:p>
      <w:pPr>
        <w:spacing w:line="360" w:lineRule="auto"/>
        <w:ind w:firstLine="480" w:firstLineChars="200"/>
        <w:rPr>
          <w:rFonts w:hint="eastAsia" w:ascii="宋体" w:hAnsi="宋体"/>
          <w:bCs/>
          <w:sz w:val="21"/>
          <w:szCs w:val="21"/>
        </w:rPr>
      </w:pPr>
      <w:r>
        <w:rPr>
          <w:rFonts w:hint="eastAsia" w:ascii="仿宋" w:hAnsi="仿宋" w:eastAsia="仿宋" w:cs="仿宋"/>
          <w:bCs/>
          <w:sz w:val="24"/>
        </w:rPr>
        <w:t>报价包括但不限于完成甲方</w:t>
      </w:r>
      <w:r>
        <w:rPr>
          <w:rFonts w:hint="eastAsia" w:ascii="仿宋" w:hAnsi="仿宋" w:eastAsia="仿宋" w:cs="仿宋"/>
          <w:bCs/>
          <w:sz w:val="24"/>
          <w:lang w:val="en-US" w:eastAsia="zh-CN"/>
        </w:rPr>
        <w:t>图片</w:t>
      </w:r>
      <w:r>
        <w:rPr>
          <w:rFonts w:hint="eastAsia" w:ascii="仿宋" w:hAnsi="仿宋" w:eastAsia="仿宋" w:cs="仿宋"/>
          <w:bCs/>
          <w:sz w:val="24"/>
          <w:lang w:val="en-US" w:eastAsia="zh-CN"/>
        </w:rPr>
        <w:t>拍摄</w:t>
      </w:r>
      <w:r>
        <w:rPr>
          <w:rFonts w:hint="eastAsia" w:ascii="仿宋" w:hAnsi="仿宋" w:eastAsia="仿宋" w:cs="仿宋"/>
          <w:bCs/>
          <w:sz w:val="24"/>
        </w:rPr>
        <w:t>服务所发生</w:t>
      </w:r>
      <w:r>
        <w:rPr>
          <w:rFonts w:hint="eastAsia" w:ascii="仿宋" w:hAnsi="仿宋" w:eastAsia="仿宋" w:cs="仿宋"/>
          <w:sz w:val="24"/>
        </w:rPr>
        <w:t>团队交通、办公、通讯、住宿、餐饮、工资、奖金、福利、劳保、保险、税金、管理、利润、拍摄器材等</w:t>
      </w:r>
      <w:r>
        <w:rPr>
          <w:rFonts w:hint="eastAsia" w:ascii="仿宋" w:hAnsi="仿宋" w:eastAsia="仿宋" w:cs="仿宋"/>
          <w:color w:val="000000"/>
          <w:sz w:val="24"/>
        </w:rPr>
        <w:t>。</w:t>
      </w:r>
      <w:r>
        <w:rPr>
          <w:rFonts w:hint="eastAsia" w:ascii="仿宋" w:hAnsi="仿宋" w:eastAsia="仿宋" w:cs="仿宋"/>
          <w:bCs/>
          <w:sz w:val="24"/>
        </w:rPr>
        <w:t>除非双方另有约定，招标人无需就本合同项下全部权益向中标人或其人员支付任何其他费用。</w:t>
      </w:r>
    </w:p>
    <w:p>
      <w:pPr>
        <w:pStyle w:val="2"/>
        <w:rPr>
          <w:rFonts w:hint="eastAsia" w:ascii="仿宋" w:hAnsi="仿宋" w:eastAsia="仿宋" w:cs="仿宋"/>
          <w:bCs/>
          <w:color w:val="000000"/>
          <w:sz w:val="24"/>
          <w:szCs w:val="24"/>
          <w:lang w:val="en-US" w:eastAsia="zh-CN" w:bidi="en-US"/>
        </w:rPr>
      </w:pP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Cs/>
          <w:color w:val="000000"/>
          <w:sz w:val="24"/>
          <w:szCs w:val="24"/>
          <w:lang w:bidi="en-US"/>
        </w:rPr>
      </w:pPr>
    </w:p>
    <w:sectPr>
      <w:footerReference r:id="rId3" w:type="default"/>
      <w:pgSz w:w="11906" w:h="16838"/>
      <w:pgMar w:top="1417" w:right="1701" w:bottom="1417" w:left="1701" w:header="720" w:footer="720"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1" w:fontKey="{E79E3AE1-DFB0-44A8-B632-DE54D5173083}"/>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3</w:t>
    </w:r>
    <w:r>
      <w:rPr>
        <w:rFonts w:hint="eastAsia"/>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1470FF"/>
    <w:multiLevelType w:val="singleLevel"/>
    <w:tmpl w:val="691470F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3N2Q3NGE4ZGQ3ODZkMjJmYTEwYzI0NTM1YTQ3N2IifQ=="/>
  </w:docVars>
  <w:rsids>
    <w:rsidRoot w:val="00A0499F"/>
    <w:rsid w:val="000027A6"/>
    <w:rsid w:val="00003CA5"/>
    <w:rsid w:val="00017F16"/>
    <w:rsid w:val="00027461"/>
    <w:rsid w:val="00045620"/>
    <w:rsid w:val="0006045F"/>
    <w:rsid w:val="00065397"/>
    <w:rsid w:val="0007202D"/>
    <w:rsid w:val="0007528B"/>
    <w:rsid w:val="000925D2"/>
    <w:rsid w:val="00096BD0"/>
    <w:rsid w:val="000B6AA1"/>
    <w:rsid w:val="000C2F04"/>
    <w:rsid w:val="000C5732"/>
    <w:rsid w:val="000D256F"/>
    <w:rsid w:val="000D50C5"/>
    <w:rsid w:val="000F4E3A"/>
    <w:rsid w:val="001054EF"/>
    <w:rsid w:val="001360C1"/>
    <w:rsid w:val="00141575"/>
    <w:rsid w:val="00145E9A"/>
    <w:rsid w:val="00152A48"/>
    <w:rsid w:val="001879E7"/>
    <w:rsid w:val="00191417"/>
    <w:rsid w:val="001959D5"/>
    <w:rsid w:val="001B477A"/>
    <w:rsid w:val="001B540A"/>
    <w:rsid w:val="001C2E93"/>
    <w:rsid w:val="001E0E0F"/>
    <w:rsid w:val="001E5A2A"/>
    <w:rsid w:val="001E7B3E"/>
    <w:rsid w:val="0021161A"/>
    <w:rsid w:val="00243165"/>
    <w:rsid w:val="00250D30"/>
    <w:rsid w:val="0025239F"/>
    <w:rsid w:val="00264DEC"/>
    <w:rsid w:val="00290F19"/>
    <w:rsid w:val="00292491"/>
    <w:rsid w:val="002C075B"/>
    <w:rsid w:val="002D698E"/>
    <w:rsid w:val="002E4F63"/>
    <w:rsid w:val="00310D7F"/>
    <w:rsid w:val="0034052E"/>
    <w:rsid w:val="003426E9"/>
    <w:rsid w:val="00350AFD"/>
    <w:rsid w:val="00355F7F"/>
    <w:rsid w:val="003A2D9C"/>
    <w:rsid w:val="003A60A9"/>
    <w:rsid w:val="003B097D"/>
    <w:rsid w:val="003C28B9"/>
    <w:rsid w:val="003C2E04"/>
    <w:rsid w:val="00417795"/>
    <w:rsid w:val="0042087D"/>
    <w:rsid w:val="004215C3"/>
    <w:rsid w:val="0045698C"/>
    <w:rsid w:val="004702BB"/>
    <w:rsid w:val="00484247"/>
    <w:rsid w:val="00491C3D"/>
    <w:rsid w:val="004945B9"/>
    <w:rsid w:val="00497E46"/>
    <w:rsid w:val="004C5100"/>
    <w:rsid w:val="004F51D8"/>
    <w:rsid w:val="00511378"/>
    <w:rsid w:val="00511738"/>
    <w:rsid w:val="0053286A"/>
    <w:rsid w:val="00551673"/>
    <w:rsid w:val="00591C3C"/>
    <w:rsid w:val="005B56F9"/>
    <w:rsid w:val="005C0A39"/>
    <w:rsid w:val="005D5C65"/>
    <w:rsid w:val="005E4016"/>
    <w:rsid w:val="006168F4"/>
    <w:rsid w:val="00647487"/>
    <w:rsid w:val="006508B4"/>
    <w:rsid w:val="00656460"/>
    <w:rsid w:val="006843C1"/>
    <w:rsid w:val="006B5A1E"/>
    <w:rsid w:val="006D7D02"/>
    <w:rsid w:val="006E3321"/>
    <w:rsid w:val="007142C5"/>
    <w:rsid w:val="00717E39"/>
    <w:rsid w:val="00747603"/>
    <w:rsid w:val="007476B3"/>
    <w:rsid w:val="00750A49"/>
    <w:rsid w:val="007667D4"/>
    <w:rsid w:val="00766E58"/>
    <w:rsid w:val="00770F16"/>
    <w:rsid w:val="00772045"/>
    <w:rsid w:val="007749E5"/>
    <w:rsid w:val="00784D4B"/>
    <w:rsid w:val="00792140"/>
    <w:rsid w:val="007B327A"/>
    <w:rsid w:val="00800EB0"/>
    <w:rsid w:val="008040DB"/>
    <w:rsid w:val="00806643"/>
    <w:rsid w:val="00812832"/>
    <w:rsid w:val="0082356B"/>
    <w:rsid w:val="00826EB1"/>
    <w:rsid w:val="00833067"/>
    <w:rsid w:val="00833091"/>
    <w:rsid w:val="008377A7"/>
    <w:rsid w:val="00862931"/>
    <w:rsid w:val="0087734C"/>
    <w:rsid w:val="00884182"/>
    <w:rsid w:val="0089090D"/>
    <w:rsid w:val="008A60AF"/>
    <w:rsid w:val="008B0F2E"/>
    <w:rsid w:val="008B1956"/>
    <w:rsid w:val="008B2D37"/>
    <w:rsid w:val="008B5B76"/>
    <w:rsid w:val="008C729A"/>
    <w:rsid w:val="008D1E17"/>
    <w:rsid w:val="008E36D7"/>
    <w:rsid w:val="008F0125"/>
    <w:rsid w:val="008F56DB"/>
    <w:rsid w:val="008F5D71"/>
    <w:rsid w:val="00907046"/>
    <w:rsid w:val="00925689"/>
    <w:rsid w:val="00942899"/>
    <w:rsid w:val="00967B7A"/>
    <w:rsid w:val="009763BB"/>
    <w:rsid w:val="00986373"/>
    <w:rsid w:val="009A2410"/>
    <w:rsid w:val="009C1739"/>
    <w:rsid w:val="009D366D"/>
    <w:rsid w:val="009D58BF"/>
    <w:rsid w:val="009F62AC"/>
    <w:rsid w:val="00A0499F"/>
    <w:rsid w:val="00A145AF"/>
    <w:rsid w:val="00A16BE5"/>
    <w:rsid w:val="00A44327"/>
    <w:rsid w:val="00A44564"/>
    <w:rsid w:val="00A5473F"/>
    <w:rsid w:val="00A54E61"/>
    <w:rsid w:val="00A81877"/>
    <w:rsid w:val="00AA129C"/>
    <w:rsid w:val="00AA37C6"/>
    <w:rsid w:val="00AC222D"/>
    <w:rsid w:val="00AF3D6D"/>
    <w:rsid w:val="00AF4FDE"/>
    <w:rsid w:val="00B42972"/>
    <w:rsid w:val="00B43216"/>
    <w:rsid w:val="00B5344E"/>
    <w:rsid w:val="00B603D0"/>
    <w:rsid w:val="00B84D68"/>
    <w:rsid w:val="00B9057D"/>
    <w:rsid w:val="00B90CE8"/>
    <w:rsid w:val="00BA5079"/>
    <w:rsid w:val="00BA5E6D"/>
    <w:rsid w:val="00BB20E2"/>
    <w:rsid w:val="00BF70B2"/>
    <w:rsid w:val="00C1139E"/>
    <w:rsid w:val="00C26E82"/>
    <w:rsid w:val="00C51F74"/>
    <w:rsid w:val="00C5419F"/>
    <w:rsid w:val="00C56469"/>
    <w:rsid w:val="00C64718"/>
    <w:rsid w:val="00C8388C"/>
    <w:rsid w:val="00C86848"/>
    <w:rsid w:val="00CA79E0"/>
    <w:rsid w:val="00CB5866"/>
    <w:rsid w:val="00CC19B4"/>
    <w:rsid w:val="00CE2772"/>
    <w:rsid w:val="00D05AFD"/>
    <w:rsid w:val="00D30E4E"/>
    <w:rsid w:val="00D522CF"/>
    <w:rsid w:val="00D626A8"/>
    <w:rsid w:val="00DB0746"/>
    <w:rsid w:val="00DB394C"/>
    <w:rsid w:val="00DE0CBD"/>
    <w:rsid w:val="00E10698"/>
    <w:rsid w:val="00E15220"/>
    <w:rsid w:val="00E82EA3"/>
    <w:rsid w:val="00E84931"/>
    <w:rsid w:val="00E97B3F"/>
    <w:rsid w:val="00EA3E95"/>
    <w:rsid w:val="00EA3EE5"/>
    <w:rsid w:val="00EA5D8F"/>
    <w:rsid w:val="00EB0B6C"/>
    <w:rsid w:val="00EB267F"/>
    <w:rsid w:val="00EB299D"/>
    <w:rsid w:val="00EB664D"/>
    <w:rsid w:val="00EC7DC9"/>
    <w:rsid w:val="00ED21FE"/>
    <w:rsid w:val="00EE7CBE"/>
    <w:rsid w:val="00EF134A"/>
    <w:rsid w:val="00F1429C"/>
    <w:rsid w:val="00F23053"/>
    <w:rsid w:val="00F377F1"/>
    <w:rsid w:val="00F37E5F"/>
    <w:rsid w:val="00F53DA8"/>
    <w:rsid w:val="00F723BE"/>
    <w:rsid w:val="00F73AEA"/>
    <w:rsid w:val="00F74A77"/>
    <w:rsid w:val="00FB4B46"/>
    <w:rsid w:val="00FC6596"/>
    <w:rsid w:val="010D007F"/>
    <w:rsid w:val="011169C2"/>
    <w:rsid w:val="015F0A0E"/>
    <w:rsid w:val="01845373"/>
    <w:rsid w:val="02966B99"/>
    <w:rsid w:val="02BE079D"/>
    <w:rsid w:val="02EC469F"/>
    <w:rsid w:val="0335040C"/>
    <w:rsid w:val="036A06B3"/>
    <w:rsid w:val="03962621"/>
    <w:rsid w:val="03B17E34"/>
    <w:rsid w:val="03DE4D68"/>
    <w:rsid w:val="040A6652"/>
    <w:rsid w:val="05263815"/>
    <w:rsid w:val="053F00DB"/>
    <w:rsid w:val="06585D55"/>
    <w:rsid w:val="06642A04"/>
    <w:rsid w:val="0670519C"/>
    <w:rsid w:val="06ED019D"/>
    <w:rsid w:val="073E3C65"/>
    <w:rsid w:val="08113396"/>
    <w:rsid w:val="08146BF9"/>
    <w:rsid w:val="08861E9B"/>
    <w:rsid w:val="089E68CD"/>
    <w:rsid w:val="08F018BF"/>
    <w:rsid w:val="09084A49"/>
    <w:rsid w:val="096A25E5"/>
    <w:rsid w:val="097C01EF"/>
    <w:rsid w:val="0A737B75"/>
    <w:rsid w:val="0AA029D5"/>
    <w:rsid w:val="0ACD170C"/>
    <w:rsid w:val="0ADD0910"/>
    <w:rsid w:val="0B2C4104"/>
    <w:rsid w:val="0BA623F3"/>
    <w:rsid w:val="0CA62070"/>
    <w:rsid w:val="0CCD2724"/>
    <w:rsid w:val="0D0E59A2"/>
    <w:rsid w:val="0D1E2832"/>
    <w:rsid w:val="0D373BD4"/>
    <w:rsid w:val="0DC61665"/>
    <w:rsid w:val="0E2335F9"/>
    <w:rsid w:val="0E883238"/>
    <w:rsid w:val="0ECE6752"/>
    <w:rsid w:val="0F0923A3"/>
    <w:rsid w:val="100B02B2"/>
    <w:rsid w:val="10383452"/>
    <w:rsid w:val="1051146F"/>
    <w:rsid w:val="10741A1B"/>
    <w:rsid w:val="10C5401A"/>
    <w:rsid w:val="10D34B99"/>
    <w:rsid w:val="110269B9"/>
    <w:rsid w:val="12D60C91"/>
    <w:rsid w:val="14497467"/>
    <w:rsid w:val="14B75157"/>
    <w:rsid w:val="150B220B"/>
    <w:rsid w:val="152D239E"/>
    <w:rsid w:val="15F726AA"/>
    <w:rsid w:val="16C006B9"/>
    <w:rsid w:val="16C4073B"/>
    <w:rsid w:val="16F83058"/>
    <w:rsid w:val="171345FD"/>
    <w:rsid w:val="172F08EA"/>
    <w:rsid w:val="17B90437"/>
    <w:rsid w:val="17E94EB3"/>
    <w:rsid w:val="184F7ADC"/>
    <w:rsid w:val="1852643A"/>
    <w:rsid w:val="18B3587C"/>
    <w:rsid w:val="18CE7325"/>
    <w:rsid w:val="191711A0"/>
    <w:rsid w:val="19760B89"/>
    <w:rsid w:val="19DD0836"/>
    <w:rsid w:val="19F73228"/>
    <w:rsid w:val="1A127984"/>
    <w:rsid w:val="1A3C6BF2"/>
    <w:rsid w:val="1A7A706A"/>
    <w:rsid w:val="1B352A9B"/>
    <w:rsid w:val="1B4673BE"/>
    <w:rsid w:val="1B7D31A9"/>
    <w:rsid w:val="1BA5766D"/>
    <w:rsid w:val="1CBE38D8"/>
    <w:rsid w:val="1D1106BF"/>
    <w:rsid w:val="1DF8653A"/>
    <w:rsid w:val="1E5F3AA3"/>
    <w:rsid w:val="1E742F32"/>
    <w:rsid w:val="1ECF4F60"/>
    <w:rsid w:val="1F594AD6"/>
    <w:rsid w:val="1F7B65BD"/>
    <w:rsid w:val="204E3E42"/>
    <w:rsid w:val="21085A4E"/>
    <w:rsid w:val="21630B1E"/>
    <w:rsid w:val="21CC36D3"/>
    <w:rsid w:val="22B746AE"/>
    <w:rsid w:val="23420968"/>
    <w:rsid w:val="23702F6C"/>
    <w:rsid w:val="247973AD"/>
    <w:rsid w:val="24B9664F"/>
    <w:rsid w:val="24C17467"/>
    <w:rsid w:val="257555DE"/>
    <w:rsid w:val="25AF694B"/>
    <w:rsid w:val="260E157F"/>
    <w:rsid w:val="263676FD"/>
    <w:rsid w:val="26714A99"/>
    <w:rsid w:val="26C16773"/>
    <w:rsid w:val="28283CE3"/>
    <w:rsid w:val="28661816"/>
    <w:rsid w:val="28A060EB"/>
    <w:rsid w:val="28C30287"/>
    <w:rsid w:val="28EF54C6"/>
    <w:rsid w:val="29167128"/>
    <w:rsid w:val="291F4576"/>
    <w:rsid w:val="295B1778"/>
    <w:rsid w:val="296A75D8"/>
    <w:rsid w:val="2A5A31B1"/>
    <w:rsid w:val="2B496814"/>
    <w:rsid w:val="2B6419C5"/>
    <w:rsid w:val="2C730AE7"/>
    <w:rsid w:val="2D066BB8"/>
    <w:rsid w:val="2D2D6F87"/>
    <w:rsid w:val="2D460C30"/>
    <w:rsid w:val="2D9E4A7D"/>
    <w:rsid w:val="2E465F28"/>
    <w:rsid w:val="2E5F4B93"/>
    <w:rsid w:val="2E8E2718"/>
    <w:rsid w:val="2EA41A41"/>
    <w:rsid w:val="2EAF6E43"/>
    <w:rsid w:val="2EE160A9"/>
    <w:rsid w:val="2EF00466"/>
    <w:rsid w:val="2EFD2732"/>
    <w:rsid w:val="2F001F08"/>
    <w:rsid w:val="2F095D30"/>
    <w:rsid w:val="2FE66FF2"/>
    <w:rsid w:val="30343261"/>
    <w:rsid w:val="30943E85"/>
    <w:rsid w:val="30C25B26"/>
    <w:rsid w:val="315956FD"/>
    <w:rsid w:val="31B30BE1"/>
    <w:rsid w:val="32845AF0"/>
    <w:rsid w:val="32954746"/>
    <w:rsid w:val="32B341D2"/>
    <w:rsid w:val="33366F16"/>
    <w:rsid w:val="34C92B3F"/>
    <w:rsid w:val="350D58C0"/>
    <w:rsid w:val="351B6A1D"/>
    <w:rsid w:val="354D1896"/>
    <w:rsid w:val="35857D37"/>
    <w:rsid w:val="35B55067"/>
    <w:rsid w:val="35C24308"/>
    <w:rsid w:val="35DC54AE"/>
    <w:rsid w:val="35E06A06"/>
    <w:rsid w:val="361D0A18"/>
    <w:rsid w:val="36CC5A63"/>
    <w:rsid w:val="372E0E9E"/>
    <w:rsid w:val="373A7D63"/>
    <w:rsid w:val="379C40F6"/>
    <w:rsid w:val="383D6B01"/>
    <w:rsid w:val="397228F1"/>
    <w:rsid w:val="39757597"/>
    <w:rsid w:val="39AC52E2"/>
    <w:rsid w:val="39D81FB0"/>
    <w:rsid w:val="3AAF2AEB"/>
    <w:rsid w:val="3ABD6899"/>
    <w:rsid w:val="3B132E63"/>
    <w:rsid w:val="3B4B4BA7"/>
    <w:rsid w:val="3BDB14C0"/>
    <w:rsid w:val="3BDB4052"/>
    <w:rsid w:val="3C8446EA"/>
    <w:rsid w:val="3E79568B"/>
    <w:rsid w:val="3F111BC9"/>
    <w:rsid w:val="3F1D7E41"/>
    <w:rsid w:val="3F28161B"/>
    <w:rsid w:val="3FA3545D"/>
    <w:rsid w:val="40557ED8"/>
    <w:rsid w:val="41240EBA"/>
    <w:rsid w:val="41437F45"/>
    <w:rsid w:val="426907A4"/>
    <w:rsid w:val="42B8402E"/>
    <w:rsid w:val="42D00EC8"/>
    <w:rsid w:val="42D5440C"/>
    <w:rsid w:val="42DF5199"/>
    <w:rsid w:val="4318223B"/>
    <w:rsid w:val="432920D7"/>
    <w:rsid w:val="43A80C8D"/>
    <w:rsid w:val="44092500"/>
    <w:rsid w:val="44780633"/>
    <w:rsid w:val="4526621D"/>
    <w:rsid w:val="4560787D"/>
    <w:rsid w:val="456866C7"/>
    <w:rsid w:val="45832228"/>
    <w:rsid w:val="45E3599A"/>
    <w:rsid w:val="45E7500C"/>
    <w:rsid w:val="45F31A5E"/>
    <w:rsid w:val="464726C4"/>
    <w:rsid w:val="4654713F"/>
    <w:rsid w:val="46C978C9"/>
    <w:rsid w:val="47663048"/>
    <w:rsid w:val="47AF2DB7"/>
    <w:rsid w:val="47E80297"/>
    <w:rsid w:val="48174664"/>
    <w:rsid w:val="48323F82"/>
    <w:rsid w:val="48BE5CCA"/>
    <w:rsid w:val="496164DE"/>
    <w:rsid w:val="496F1D7E"/>
    <w:rsid w:val="498B214C"/>
    <w:rsid w:val="49987014"/>
    <w:rsid w:val="49B70278"/>
    <w:rsid w:val="49E03D07"/>
    <w:rsid w:val="49F82E9C"/>
    <w:rsid w:val="4AAE65B5"/>
    <w:rsid w:val="4ADD33A5"/>
    <w:rsid w:val="4B43235C"/>
    <w:rsid w:val="4B7D2198"/>
    <w:rsid w:val="4B8C5977"/>
    <w:rsid w:val="4BB736FC"/>
    <w:rsid w:val="4BBD4583"/>
    <w:rsid w:val="4BCB3F9D"/>
    <w:rsid w:val="4BE51E4F"/>
    <w:rsid w:val="4C2F5EC6"/>
    <w:rsid w:val="4C7D5547"/>
    <w:rsid w:val="4CED5CC0"/>
    <w:rsid w:val="4D163234"/>
    <w:rsid w:val="4D593FEB"/>
    <w:rsid w:val="4E2F6BAB"/>
    <w:rsid w:val="4E495117"/>
    <w:rsid w:val="4E714BB0"/>
    <w:rsid w:val="4E9012B3"/>
    <w:rsid w:val="4EB244E8"/>
    <w:rsid w:val="4F9176D2"/>
    <w:rsid w:val="4F982E9F"/>
    <w:rsid w:val="502B65CD"/>
    <w:rsid w:val="5068093B"/>
    <w:rsid w:val="50B4405F"/>
    <w:rsid w:val="50F76FD1"/>
    <w:rsid w:val="50FF5EB5"/>
    <w:rsid w:val="52180C76"/>
    <w:rsid w:val="52237779"/>
    <w:rsid w:val="53797844"/>
    <w:rsid w:val="5383105F"/>
    <w:rsid w:val="538902D5"/>
    <w:rsid w:val="53AB7101"/>
    <w:rsid w:val="53F81AA1"/>
    <w:rsid w:val="54136A78"/>
    <w:rsid w:val="545676AA"/>
    <w:rsid w:val="54C0184E"/>
    <w:rsid w:val="55DA7D81"/>
    <w:rsid w:val="55DE45CE"/>
    <w:rsid w:val="57230A54"/>
    <w:rsid w:val="57623DD3"/>
    <w:rsid w:val="57BB41AE"/>
    <w:rsid w:val="57E73834"/>
    <w:rsid w:val="582E1C80"/>
    <w:rsid w:val="58F41B32"/>
    <w:rsid w:val="590D56CC"/>
    <w:rsid w:val="598B2E2E"/>
    <w:rsid w:val="59907C7F"/>
    <w:rsid w:val="5A1E41AE"/>
    <w:rsid w:val="5A7A7400"/>
    <w:rsid w:val="5AA62029"/>
    <w:rsid w:val="5AC945BD"/>
    <w:rsid w:val="5B341B1C"/>
    <w:rsid w:val="5BED2483"/>
    <w:rsid w:val="5C2231AB"/>
    <w:rsid w:val="5C72503F"/>
    <w:rsid w:val="5D0C78BA"/>
    <w:rsid w:val="5DC5516A"/>
    <w:rsid w:val="5DC60FED"/>
    <w:rsid w:val="5E5153C1"/>
    <w:rsid w:val="5E943B56"/>
    <w:rsid w:val="5E9865E8"/>
    <w:rsid w:val="5F497470"/>
    <w:rsid w:val="5F5D54F6"/>
    <w:rsid w:val="5FD255E8"/>
    <w:rsid w:val="61397D57"/>
    <w:rsid w:val="61412466"/>
    <w:rsid w:val="616D66E9"/>
    <w:rsid w:val="617A1FD3"/>
    <w:rsid w:val="61A22024"/>
    <w:rsid w:val="61B12AEB"/>
    <w:rsid w:val="61EA7457"/>
    <w:rsid w:val="622E740F"/>
    <w:rsid w:val="624E5C94"/>
    <w:rsid w:val="625E16BA"/>
    <w:rsid w:val="628E68C3"/>
    <w:rsid w:val="62C22570"/>
    <w:rsid w:val="63004E64"/>
    <w:rsid w:val="6351585D"/>
    <w:rsid w:val="638F25B8"/>
    <w:rsid w:val="639E480E"/>
    <w:rsid w:val="64164F69"/>
    <w:rsid w:val="66A22ED2"/>
    <w:rsid w:val="66D5095F"/>
    <w:rsid w:val="67535261"/>
    <w:rsid w:val="675810D9"/>
    <w:rsid w:val="678C216F"/>
    <w:rsid w:val="67B71360"/>
    <w:rsid w:val="680A4E74"/>
    <w:rsid w:val="682849AD"/>
    <w:rsid w:val="68D3776D"/>
    <w:rsid w:val="68DA51DF"/>
    <w:rsid w:val="68FC4604"/>
    <w:rsid w:val="69303AF3"/>
    <w:rsid w:val="69BB4518"/>
    <w:rsid w:val="6A2A4F61"/>
    <w:rsid w:val="6A372C18"/>
    <w:rsid w:val="6A9B46FC"/>
    <w:rsid w:val="6AAE009A"/>
    <w:rsid w:val="6AEF7D52"/>
    <w:rsid w:val="6B3346E7"/>
    <w:rsid w:val="6B435851"/>
    <w:rsid w:val="6B4A1C49"/>
    <w:rsid w:val="6B6E7D7D"/>
    <w:rsid w:val="6BD84C0F"/>
    <w:rsid w:val="6C147864"/>
    <w:rsid w:val="6C59324E"/>
    <w:rsid w:val="6D1750EC"/>
    <w:rsid w:val="6D296515"/>
    <w:rsid w:val="6D6735AE"/>
    <w:rsid w:val="6D843E1E"/>
    <w:rsid w:val="6DA046F6"/>
    <w:rsid w:val="6E0448F8"/>
    <w:rsid w:val="6E7E3A59"/>
    <w:rsid w:val="6F373105"/>
    <w:rsid w:val="6FCF3C6D"/>
    <w:rsid w:val="6FDC247A"/>
    <w:rsid w:val="702637A6"/>
    <w:rsid w:val="704E7081"/>
    <w:rsid w:val="706E503F"/>
    <w:rsid w:val="707673A1"/>
    <w:rsid w:val="70AF557B"/>
    <w:rsid w:val="712B7D4D"/>
    <w:rsid w:val="71512D43"/>
    <w:rsid w:val="71A41354"/>
    <w:rsid w:val="724F16DD"/>
    <w:rsid w:val="72B27245"/>
    <w:rsid w:val="732467DA"/>
    <w:rsid w:val="733361AD"/>
    <w:rsid w:val="736A4B95"/>
    <w:rsid w:val="739B0375"/>
    <w:rsid w:val="73AF51C4"/>
    <w:rsid w:val="73CE6966"/>
    <w:rsid w:val="73E253D8"/>
    <w:rsid w:val="73EB398A"/>
    <w:rsid w:val="74062120"/>
    <w:rsid w:val="75666D23"/>
    <w:rsid w:val="759F0B5D"/>
    <w:rsid w:val="75B23006"/>
    <w:rsid w:val="75FD77B6"/>
    <w:rsid w:val="76116002"/>
    <w:rsid w:val="779663B2"/>
    <w:rsid w:val="780F5D65"/>
    <w:rsid w:val="782E366E"/>
    <w:rsid w:val="789F69EC"/>
    <w:rsid w:val="798F0EC5"/>
    <w:rsid w:val="79A54773"/>
    <w:rsid w:val="79E952AF"/>
    <w:rsid w:val="79F0178C"/>
    <w:rsid w:val="79F27FA6"/>
    <w:rsid w:val="7A257966"/>
    <w:rsid w:val="7AED2FCB"/>
    <w:rsid w:val="7B0D34C7"/>
    <w:rsid w:val="7B553736"/>
    <w:rsid w:val="7C052EB6"/>
    <w:rsid w:val="7CDE06D3"/>
    <w:rsid w:val="7CFF4976"/>
    <w:rsid w:val="7D7E02AC"/>
    <w:rsid w:val="7D7F5738"/>
    <w:rsid w:val="7DCF57EE"/>
    <w:rsid w:val="7E0659E1"/>
    <w:rsid w:val="7E7C4978"/>
    <w:rsid w:val="7E9559A2"/>
    <w:rsid w:val="7E9C632E"/>
    <w:rsid w:val="7EA96035"/>
    <w:rsid w:val="7ED32D3B"/>
    <w:rsid w:val="7F4C268A"/>
    <w:rsid w:val="7FA55834"/>
    <w:rsid w:val="7FB66F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name="toc 3"/>
    <w:lsdException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cs="宋体"/>
      <w:sz w:val="22"/>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jc w:val="center"/>
      <w:outlineLvl w:val="1"/>
    </w:pPr>
    <w:rPr>
      <w:rFonts w:ascii="Arial" w:hAnsi="Arial" w:eastAsia="黑体"/>
      <w:b/>
      <w:bCs/>
      <w:sz w:val="32"/>
      <w:szCs w:val="32"/>
    </w:rPr>
  </w:style>
  <w:style w:type="paragraph" w:styleId="5">
    <w:name w:val="heading 3"/>
    <w:basedOn w:val="1"/>
    <w:next w:val="1"/>
    <w:qFormat/>
    <w:uiPriority w:val="0"/>
    <w:pPr>
      <w:spacing w:before="18" w:after="100" w:afterAutospacing="1"/>
      <w:ind w:left="162"/>
      <w:outlineLvl w:val="2"/>
    </w:pPr>
    <w:rPr>
      <w:rFonts w:ascii="宋体" w:hAnsi="宋体"/>
      <w:sz w:val="28"/>
      <w:szCs w:val="28"/>
    </w:rPr>
  </w:style>
  <w:style w:type="paragraph" w:styleId="6">
    <w:name w:val="heading 4"/>
    <w:basedOn w:val="1"/>
    <w:next w:val="1"/>
    <w:qFormat/>
    <w:uiPriority w:val="0"/>
    <w:pPr>
      <w:keepNext/>
      <w:keepLines/>
      <w:spacing w:before="280" w:after="290" w:line="374" w:lineRule="auto"/>
      <w:outlineLvl w:val="3"/>
    </w:pPr>
    <w:rPr>
      <w:rFonts w:ascii="Arial" w:hAnsi="Arial" w:eastAsia="黑体" w:cs="Times New Roman"/>
      <w:b/>
      <w:bCs/>
      <w:sz w:val="28"/>
      <w:szCs w:val="28"/>
    </w:rPr>
  </w:style>
  <w:style w:type="character" w:default="1" w:styleId="18">
    <w:name w:val="Default Paragraph Font"/>
    <w:semiHidden/>
    <w:uiPriority w:val="0"/>
  </w:style>
  <w:style w:type="table" w:default="1" w:styleId="16">
    <w:name w:val="Normal Table"/>
    <w:semiHidden/>
    <w:uiPriority w:val="0"/>
    <w:tblPr>
      <w:tblStyle w:val="16"/>
      <w:tblCellMar>
        <w:top w:w="0" w:type="dxa"/>
        <w:left w:w="108" w:type="dxa"/>
        <w:bottom w:w="0" w:type="dxa"/>
        <w:right w:w="108" w:type="dxa"/>
      </w:tblCellMar>
    </w:tblPr>
  </w:style>
  <w:style w:type="paragraph" w:styleId="2">
    <w:name w:val="Body Text"/>
    <w:basedOn w:val="1"/>
    <w:qFormat/>
    <w:uiPriority w:val="99"/>
    <w:pPr>
      <w:spacing w:line="480" w:lineRule="exact"/>
      <w:jc w:val="left"/>
    </w:pPr>
    <w:rPr>
      <w:rFonts w:ascii="宋体" w:hAnsi="宋体"/>
    </w:rPr>
  </w:style>
  <w:style w:type="paragraph" w:styleId="7">
    <w:name w:val="Document Map"/>
    <w:basedOn w:val="1"/>
    <w:semiHidden/>
    <w:uiPriority w:val="0"/>
    <w:pPr>
      <w:shd w:val="clear" w:color="auto" w:fill="000080"/>
    </w:pPr>
  </w:style>
  <w:style w:type="paragraph" w:styleId="8">
    <w:name w:val="Body Text Indent"/>
    <w:basedOn w:val="1"/>
    <w:uiPriority w:val="0"/>
    <w:pPr>
      <w:spacing w:after="120" w:afterLines="0"/>
      <w:ind w:left="420" w:leftChars="200"/>
    </w:pPr>
    <w:rPr>
      <w:szCs w:val="20"/>
    </w:rPr>
  </w:style>
  <w:style w:type="paragraph" w:styleId="9">
    <w:name w:val="toc 3"/>
    <w:basedOn w:val="1"/>
    <w:next w:val="1"/>
    <w:semiHidden/>
    <w:uiPriority w:val="0"/>
    <w:pPr>
      <w:spacing w:before="100" w:beforeAutospacing="1" w:after="100" w:afterAutospacing="1"/>
      <w:ind w:leftChars="400"/>
    </w:pPr>
  </w:style>
  <w:style w:type="paragraph" w:styleId="10">
    <w:name w:val="Balloon Text"/>
    <w:basedOn w:val="1"/>
    <w:semiHidden/>
    <w:uiPriority w:val="0"/>
    <w:rPr>
      <w:sz w:val="18"/>
      <w:szCs w:val="18"/>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iPriority w:val="0"/>
  </w:style>
  <w:style w:type="paragraph" w:styleId="14">
    <w:name w:val="toc 4"/>
    <w:basedOn w:val="1"/>
    <w:next w:val="1"/>
    <w:semiHidden/>
    <w:uiPriority w:val="0"/>
    <w:pPr>
      <w:spacing w:before="100" w:beforeAutospacing="1" w:after="100" w:afterAutospacing="1"/>
      <w:ind w:leftChars="600"/>
    </w:pPr>
  </w:style>
  <w:style w:type="paragraph" w:styleId="15">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17">
    <w:name w:val="Table Grid"/>
    <w:basedOn w:val="16"/>
    <w:qFormat/>
    <w:uiPriority w:val="59"/>
    <w:pPr>
      <w:widowControl w:val="0"/>
      <w:jc w:val="both"/>
    </w:p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page number"/>
    <w:uiPriority w:val="0"/>
  </w:style>
  <w:style w:type="character" w:styleId="21">
    <w:name w:val="Hyperlink"/>
    <w:uiPriority w:val="0"/>
    <w:rPr>
      <w:color w:val="0000FF"/>
      <w:u w:val="single"/>
    </w:rPr>
  </w:style>
  <w:style w:type="paragraph" w:styleId="22">
    <w:name w:val="List Paragraph"/>
    <w:basedOn w:val="1"/>
    <w:qFormat/>
    <w:uiPriority w:val="34"/>
    <w:pPr>
      <w:ind w:firstLine="420" w:firstLineChars="200"/>
    </w:pPr>
  </w:style>
  <w:style w:type="paragraph" w:customStyle="1" w:styleId="23">
    <w:name w:val="Default"/>
    <w:uiPriority w:val="0"/>
    <w:pPr>
      <w:widowControl w:val="0"/>
      <w:autoSpaceDE w:val="0"/>
      <w:autoSpaceDN w:val="0"/>
      <w:adjustRightInd w:val="0"/>
    </w:pPr>
    <w:rPr>
      <w:rFonts w:ascii="微软雅黑" w:hAnsi="微软雅黑" w:cs="微软雅黑"/>
      <w:color w:val="000000"/>
      <w:sz w:val="24"/>
      <w:szCs w:val="24"/>
      <w:lang w:val="en-US" w:eastAsia="zh-CN" w:bidi="ar-SA"/>
    </w:rPr>
  </w:style>
  <w:style w:type="paragraph" w:customStyle="1" w:styleId="24">
    <w:name w:val="Table Paragraph"/>
    <w:basedOn w:val="1"/>
    <w:uiPriority w:val="0"/>
  </w:style>
  <w:style w:type="paragraph" w:customStyle="1" w:styleId="25">
    <w:name w:val="普通 (Web)"/>
    <w:basedOn w:val="1"/>
    <w:uiPriority w:val="0"/>
    <w:pPr>
      <w:widowControl/>
      <w:spacing w:before="100" w:beforeLines="0" w:beforeAutospacing="1" w:after="100" w:afterLines="0" w:afterAutospacing="1"/>
      <w:jc w:val="left"/>
    </w:pPr>
    <w:rPr>
      <w:rFonts w:ascii="宋体" w:hAnsi="宋体"/>
      <w:kern w:val="0"/>
      <w:sz w:val="24"/>
    </w:rPr>
  </w:style>
  <w:style w:type="character" w:customStyle="1" w:styleId="26">
    <w:name w:val="font21"/>
    <w:uiPriority w:val="0"/>
    <w:rPr>
      <w:rFonts w:ascii="微软雅黑" w:hAnsi="微软雅黑" w:eastAsia="微软雅黑" w:cs="微软雅黑"/>
      <w:b/>
      <w:bCs/>
      <w:color w:val="000000"/>
      <w:sz w:val="20"/>
      <w:szCs w:val="20"/>
      <w:u w:val="none"/>
    </w:rPr>
  </w:style>
  <w:style w:type="character" w:customStyle="1" w:styleId="27">
    <w:name w:val="font31"/>
    <w:uiPriority w:val="0"/>
    <w:rPr>
      <w:rFonts w:ascii="宋体" w:hAnsi="宋体" w:eastAsia="宋体" w:cs="宋体"/>
      <w:color w:val="000000"/>
      <w:sz w:val="18"/>
      <w:szCs w:val="18"/>
      <w:u w:val="none"/>
    </w:rPr>
  </w:style>
  <w:style w:type="paragraph" w:customStyle="1" w:styleId="28">
    <w:name w:val="表格文字"/>
    <w:basedOn w:val="1"/>
    <w:uiPriority w:val="0"/>
    <w:pPr>
      <w:spacing w:before="25" w:beforeLines="0" w:after="25" w:afterLines="0"/>
      <w:jc w:val="left"/>
    </w:pPr>
    <w:rPr>
      <w:bCs/>
      <w:spacing w:val="10"/>
      <w:kern w:val="0"/>
      <w:sz w:val="24"/>
      <w:szCs w:val="20"/>
    </w:rPr>
  </w:style>
  <w:style w:type="character" w:customStyle="1" w:styleId="29">
    <w:name w:val="font11"/>
    <w:basedOn w:val="18"/>
    <w:uiPriority w:val="0"/>
    <w:rPr>
      <w:rFonts w:hint="eastAsia" w:ascii="宋体" w:hAnsi="宋体" w:eastAsia="宋体" w:cs="宋体"/>
      <w:b/>
      <w:bCs/>
      <w:color w:val="000000"/>
      <w:sz w:val="24"/>
      <w:szCs w:val="24"/>
      <w:u w:val="none"/>
    </w:rPr>
  </w:style>
  <w:style w:type="character" w:customStyle="1" w:styleId="30">
    <w:name w:val="font41"/>
    <w:basedOn w:val="18"/>
    <w:uiPriority w:val="0"/>
    <w:rPr>
      <w:rFonts w:hint="eastAsia" w:ascii="宋体" w:hAnsi="宋体" w:eastAsia="宋体" w:cs="宋体"/>
      <w:color w:val="000000"/>
      <w:sz w:val="18"/>
      <w:szCs w:val="18"/>
      <w:u w:val="none"/>
    </w:rPr>
  </w:style>
  <w:style w:type="character" w:customStyle="1" w:styleId="31">
    <w:name w:val="font51"/>
    <w:basedOn w:val="18"/>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1744</Words>
  <Characters>1788</Characters>
  <Lines>13</Lines>
  <Paragraphs>3</Paragraphs>
  <TotalTime>424</TotalTime>
  <ScaleCrop>false</ScaleCrop>
  <LinksUpToDate>false</LinksUpToDate>
  <CharactersWithSpaces>1789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2024-04-24T11:24:00Z</dcterms:created>
  <dc:creator>X</dc:creator>
  <cp:lastModifiedBy>林辉昭</cp:lastModifiedBy>
  <cp:lastPrinted>2026-06-23T07:49:45Z</cp:lastPrinted>
  <dcterms:modified xsi:type="dcterms:W3CDTF">2026-07-21T09:02:26Z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265F24B8A788471B98C7F95B6630B3D1</vt:lpwstr>
  </property>
  <property fmtid="{D5CDD505-2E9C-101B-9397-08002B2CF9AE}" pid="4" name="KSOTemplateDocerSaveRecord">
    <vt:lpwstr>eyJoZGlkIjoiOWJkNjhkODFmY2YyYmFiNzQ4YTlmYmU1MzY1ZmJiZDgiLCJ1c2VySWQiOiI0NzQ0NjE3NjYifQ==</vt:lpwstr>
  </property>
</Properties>
</file>