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香山湖南门公园湖边种植勒杜鹃苗木采购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 xml:space="preserve">7 </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22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香山湖南门公园湖边种植勒杜鹃，需采购苗木。</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贰万壹仟元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21000.00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贰万壹仟元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21000.00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香山湖南门公园湖边种植勒杜鹃苗木采购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 xml:space="preserve">7 </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27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香山湖南门公园湖边种植勒杜鹃苗木采购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 xml:space="preserve">7 </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22</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15547"/>
      <w:bookmarkStart w:id="4" w:name="_Toc27664"/>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15317"/>
      <w:bookmarkStart w:id="8" w:name="_Toc202816996"/>
      <w:bookmarkStart w:id="9" w:name="_Toc202254105"/>
      <w:bookmarkStart w:id="10" w:name="_Toc16107"/>
      <w:bookmarkStart w:id="11" w:name="_Toc202251075"/>
      <w:bookmarkStart w:id="12" w:name="_Toc259090982"/>
      <w:bookmarkStart w:id="13" w:name="_Toc17685"/>
      <w:bookmarkStart w:id="14" w:name="_Toc202252034"/>
      <w:bookmarkStart w:id="15" w:name="_Toc276645579"/>
      <w:bookmarkStart w:id="16" w:name="_Toc202820351"/>
      <w:bookmarkStart w:id="17" w:name="_Toc698"/>
      <w:bookmarkStart w:id="18" w:name="_Toc202251700"/>
      <w:bookmarkStart w:id="19" w:name="_Toc202819878"/>
      <w:bookmarkStart w:id="20" w:name="_Toc503427710"/>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32660"/>
      <w:bookmarkStart w:id="22" w:name="_Toc259090983"/>
      <w:bookmarkStart w:id="23" w:name="_Toc13089"/>
      <w:bookmarkStart w:id="24" w:name="_Toc503427711"/>
      <w:bookmarkStart w:id="25" w:name="_Toc24181"/>
      <w:bookmarkStart w:id="26" w:name="_Toc20366"/>
      <w:bookmarkStart w:id="27" w:name="_Toc276645580"/>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香山湖南门公园湖边种植勒杜鹃苗木采购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171"/>
      <w:bookmarkStart w:id="30" w:name="_Toc17080"/>
      <w:bookmarkStart w:id="31" w:name="_Toc27591"/>
      <w:bookmarkStart w:id="32" w:name="_Toc19817"/>
      <w:bookmarkStart w:id="33" w:name="_Toc528"/>
      <w:bookmarkStart w:id="34" w:name="_Toc503427713"/>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香山湖南门公园湖边种植勒杜鹃苗木采购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31767"/>
      <w:bookmarkStart w:id="36" w:name="_Toc26971"/>
      <w:bookmarkStart w:id="37" w:name="_Toc5048"/>
      <w:bookmarkStart w:id="38" w:name="_Toc6220"/>
      <w:bookmarkStart w:id="39" w:name="_Toc19796"/>
      <w:bookmarkStart w:id="40" w:name="_Toc9476"/>
      <w:bookmarkStart w:id="41" w:name="_Toc13922"/>
      <w:bookmarkStart w:id="42" w:name="_Toc24356"/>
      <w:bookmarkStart w:id="43" w:name="_Toc15464"/>
      <w:bookmarkStart w:id="44" w:name="_Toc10559"/>
      <w:bookmarkStart w:id="45" w:name="_Toc10585"/>
      <w:bookmarkStart w:id="46" w:name="_Toc14285"/>
      <w:bookmarkStart w:id="47" w:name="_Toc19969"/>
      <w:bookmarkStart w:id="48" w:name="_Toc31877"/>
      <w:bookmarkStart w:id="49" w:name="_Toc24969"/>
      <w:bookmarkStart w:id="50" w:name="_Toc32141"/>
      <w:bookmarkStart w:id="51" w:name="_Toc503427714"/>
      <w:bookmarkStart w:id="52" w:name="_Toc276645583"/>
      <w:bookmarkStart w:id="53" w:name="_Toc32498"/>
      <w:bookmarkStart w:id="54" w:name="_Toc27468"/>
      <w:bookmarkStart w:id="55" w:name="_Toc264628882"/>
      <w:bookmarkStart w:id="56" w:name="_Toc4726"/>
      <w:bookmarkStart w:id="57" w:name="_Toc4427"/>
      <w:bookmarkStart w:id="58" w:name="_Toc6275"/>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bookmarkStart w:id="59" w:name="_Toc20437"/>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76645592"/>
      <w:bookmarkStart w:id="61" w:name="_Toc24253"/>
      <w:bookmarkStart w:id="62" w:name="_Toc259090996"/>
      <w:bookmarkStart w:id="63" w:name="_Toc202820355"/>
      <w:bookmarkStart w:id="64" w:name="_Toc3330"/>
      <w:bookmarkStart w:id="65" w:name="_Toc29543"/>
      <w:bookmarkStart w:id="66" w:name="_Toc202254108"/>
      <w:bookmarkStart w:id="67" w:name="_Toc21572"/>
      <w:bookmarkStart w:id="68" w:name="_Toc202252037"/>
      <w:bookmarkStart w:id="69" w:name="_Toc503427721"/>
      <w:bookmarkStart w:id="70" w:name="_Toc202817000"/>
      <w:bookmarkStart w:id="71" w:name="_Toc12992"/>
      <w:bookmarkStart w:id="72" w:name="_Toc202819882"/>
      <w:bookmarkStart w:id="73" w:name="_Toc202251078"/>
      <w:bookmarkStart w:id="74" w:name="_Toc202251703"/>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10726"/>
      <w:bookmarkStart w:id="76" w:name="_Toc5662"/>
      <w:bookmarkStart w:id="77" w:name="_Toc7304"/>
      <w:bookmarkStart w:id="78" w:name="_Toc2576"/>
      <w:bookmarkStart w:id="79" w:name="_Toc24446"/>
      <w:bookmarkStart w:id="80" w:name="_Toc6669"/>
      <w:bookmarkStart w:id="81" w:name="_Toc500"/>
      <w:bookmarkStart w:id="82" w:name="_Toc9094"/>
      <w:bookmarkStart w:id="83" w:name="_Toc5278"/>
      <w:bookmarkStart w:id="84" w:name="_Toc3193"/>
      <w:bookmarkStart w:id="85" w:name="_Toc113"/>
      <w:bookmarkStart w:id="86" w:name="_Toc30192"/>
      <w:bookmarkStart w:id="87" w:name="_Toc29470"/>
      <w:bookmarkStart w:id="88" w:name="_Toc16860"/>
      <w:bookmarkStart w:id="89" w:name="_Toc22499"/>
      <w:bookmarkStart w:id="90" w:name="_Toc32145"/>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8886"/>
      <w:bookmarkStart w:id="92" w:name="_Toc29247"/>
      <w:bookmarkStart w:id="93" w:name="_Toc17294"/>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香山湖南门公园湖边种植勒杜鹃苗木采购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珠海正方公共资源运营有限公司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香山湖南门公园湖边种植勒杜鹃苗木采购</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val="en-US" w:eastAsia="zh-CN"/>
        </w:rPr>
        <w:t xml:space="preserve">        </w:t>
      </w: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香山湖南门公园湖边种植勒杜鹃苗木采购</w:t>
      </w:r>
      <w:r>
        <w:rPr>
          <w:rFonts w:hint="eastAsia" w:cs="Times New Roman"/>
          <w:color w:val="auto"/>
          <w:sz w:val="28"/>
          <w:szCs w:val="28"/>
          <w:lang w:eastAsia="zh-CN"/>
        </w:rPr>
        <w:t>）</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336"/>
        <w:gridCol w:w="2091"/>
        <w:gridCol w:w="825"/>
        <w:gridCol w:w="900"/>
        <w:gridCol w:w="1140"/>
        <w:gridCol w:w="1260"/>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物料</w:t>
            </w:r>
            <w:r>
              <w:rPr>
                <w:rFonts w:hint="eastAsia" w:ascii="宋体" w:hAnsi="宋体" w:eastAsia="宋体" w:cs="宋体"/>
                <w:b/>
                <w:i w:val="0"/>
                <w:color w:val="000000"/>
                <w:kern w:val="0"/>
                <w:sz w:val="24"/>
                <w:szCs w:val="24"/>
                <w:u w:val="none"/>
                <w:lang w:val="en-US" w:eastAsia="zh-CN" w:bidi="ar"/>
              </w:rPr>
              <w:t>名称</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规格型号</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228"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33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09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0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4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26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228"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红色勒杜鹃</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1、苗木品种：红色勒杜鹃； 2、冠幅*高度：50-60cm*50-60cm，精品盆苗； 3、盆苗，包送货至现场</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株</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600.00</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629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w:t>
            </w:r>
            <w:r>
              <w:rPr>
                <w:rFonts w:hint="eastAsia" w:hAnsi="宋体" w:cs="宋体"/>
                <w:color w:val="auto"/>
                <w:sz w:val="22"/>
                <w:szCs w:val="22"/>
                <w:lang w:val="en-US" w:eastAsia="zh-CN"/>
              </w:rPr>
              <w:t>收货地址：香山湖南门公园</w:t>
            </w:r>
            <w:r>
              <w:rPr>
                <w:rFonts w:hint="eastAsia" w:ascii="宋体" w:hAnsi="宋体" w:eastAsia="宋体" w:cs="宋体"/>
                <w:color w:val="auto"/>
                <w:sz w:val="22"/>
                <w:szCs w:val="22"/>
                <w:lang w:val="en-US" w:eastAsia="zh-CN"/>
              </w:rPr>
              <w:t>，收货人：杨森盛13570498433。</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
        <w:rPr>
          <w:rFonts w:hint="eastAsia" w:ascii="宋体" w:hAnsi="宋体"/>
          <w:sz w:val="24"/>
          <w:szCs w:val="24"/>
        </w:rPr>
      </w:pPr>
    </w:p>
    <w:p>
      <w:pPr>
        <w:rPr>
          <w:rFonts w:hint="eastAsia" w:ascii="宋体" w:hAnsi="宋体"/>
          <w:sz w:val="24"/>
          <w:szCs w:val="24"/>
        </w:rPr>
      </w:pPr>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附件1：需求书</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红色勒杜鹃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rPr>
        <w:t>规格：苗高</w:t>
      </w:r>
      <w:r>
        <w:rPr>
          <w:rFonts w:hint="eastAsia" w:ascii="宋体" w:hAnsi="宋体" w:eastAsia="宋体" w:cs="宋体"/>
          <w:sz w:val="28"/>
          <w:szCs w:val="28"/>
          <w:lang w:val="en-US" w:eastAsia="zh-CN"/>
        </w:rPr>
        <w:t>50-60cm</w:t>
      </w:r>
      <w:r>
        <w:rPr>
          <w:rFonts w:hint="eastAsia" w:ascii="宋体" w:hAnsi="宋体" w:eastAsia="宋体" w:cs="宋体"/>
          <w:sz w:val="28"/>
          <w:szCs w:val="28"/>
        </w:rPr>
        <w:t>，冠幅</w:t>
      </w:r>
      <w:r>
        <w:rPr>
          <w:rFonts w:hint="eastAsia" w:ascii="宋体" w:hAnsi="宋体" w:eastAsia="宋体" w:cs="宋体"/>
          <w:sz w:val="28"/>
          <w:szCs w:val="28"/>
          <w:lang w:val="en-US" w:eastAsia="zh-CN"/>
        </w:rPr>
        <w:t>50-60cm</w:t>
      </w:r>
      <w:r>
        <w:rPr>
          <w:rFonts w:hint="eastAsia" w:ascii="宋体" w:hAnsi="宋体" w:eastAsia="宋体" w:cs="宋体"/>
          <w:sz w:val="28"/>
          <w:szCs w:val="28"/>
        </w:rPr>
        <w:t>，</w:t>
      </w:r>
      <w:r>
        <w:rPr>
          <w:rFonts w:hint="eastAsia" w:ascii="宋体" w:hAnsi="宋体" w:eastAsia="宋体" w:cs="宋体"/>
          <w:sz w:val="28"/>
          <w:szCs w:val="28"/>
          <w:lang w:val="en-US" w:eastAsia="zh-CN"/>
        </w:rPr>
        <w:t>精品盆苗，</w:t>
      </w:r>
      <w:r>
        <w:rPr>
          <w:rFonts w:hint="eastAsia" w:ascii="宋体" w:hAnsi="宋体" w:eastAsia="宋体" w:cs="宋体"/>
          <w:sz w:val="28"/>
          <w:szCs w:val="28"/>
        </w:rPr>
        <w:t xml:space="preserve">采购 </w:t>
      </w:r>
      <w:r>
        <w:rPr>
          <w:rFonts w:hint="eastAsia" w:ascii="宋体" w:hAnsi="宋体" w:eastAsia="宋体" w:cs="宋体"/>
          <w:sz w:val="28"/>
          <w:szCs w:val="28"/>
          <w:lang w:val="en-US" w:eastAsia="zh-CN"/>
        </w:rPr>
        <w:t>600</w:t>
      </w:r>
      <w:r>
        <w:rPr>
          <w:rFonts w:hint="eastAsia" w:ascii="宋体" w:hAnsi="宋体" w:eastAsia="宋体" w:cs="宋体"/>
          <w:sz w:val="28"/>
          <w:szCs w:val="28"/>
        </w:rPr>
        <w:t>株</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精品丛生容器苗，冠形饱满圆润、分枝茂密、无空膛偏冠；枝干健壮，无断枝、断头、机械损伤；叶片翠绿无焦边、枯叶，无白粉病、虫害；花色正红无杂色，带花苞；原生营养杯完好、基质紧实，根系发达不烂根；同批次株型整齐一致</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验收要求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苗木进场后，采购方现场逐株实测苗高、冠幅，核对苗木品相、病虫害及根系情况，规格、质量不符合上述要求的，采购方有权拒收，供货方需无条件退换，由此产生的一切费用由供货方承担。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质保条款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苗木质保期为3个月（自验收合格之日起计算），质保期内，苗木因自身质量问题（非人为损坏、非养护不当）出现枯萎、死亡、大面积黄叶等情况的，供货方需在接到采购方通知后3个工作日内无偿补植更换，确保补植苗木规格、质量与原采购要求一致，直至苗木正常存活。</w:t>
      </w:r>
    </w:p>
    <w:p>
      <w:pPr>
        <w:rPr>
          <w:rFonts w:hint="eastAsia" w:ascii="宋体" w:hAnsi="宋体" w:eastAsia="宋体" w:cs="宋体"/>
          <w:sz w:val="28"/>
          <w:szCs w:val="28"/>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3E02AF"/>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4B511A"/>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B36B5"/>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2026-07-22T09:57:16Z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