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val="en-US" w:eastAsia="zh-CN"/>
        </w:rPr>
        <w:t>香山云道设备设施配件、材料采购（</w:t>
      </w:r>
      <w:bookmarkStart w:id="94" w:name="_GoBack"/>
      <w:bookmarkEnd w:id="94"/>
      <w:r>
        <w:rPr>
          <w:rFonts w:hint="eastAsia" w:cs="Times New Roman"/>
          <w:b/>
          <w:bCs w:val="0"/>
          <w:color w:val="auto"/>
          <w:spacing w:val="-10"/>
          <w:sz w:val="56"/>
          <w:szCs w:val="56"/>
          <w:lang w:val="en-US" w:eastAsia="zh-CN"/>
        </w:rPr>
        <w:t>第三次）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22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因香山云道设备设施维修需要，现采购一批维修配件及材料。</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陆仟叁佰元</w:t>
      </w:r>
      <w:r>
        <w:rPr>
          <w:rFonts w:hint="default" w:ascii="Times New Roman" w:hAnsi="Times New Roman" w:eastAsia="宋体" w:cs="Times New Roman"/>
          <w:color w:val="auto"/>
          <w:sz w:val="24"/>
          <w:u w:val="none"/>
        </w:rPr>
        <w:t>（¥6300.00元），报价上限：人民币</w:t>
      </w:r>
      <w:r>
        <w:rPr>
          <w:rFonts w:hint="eastAsia" w:cs="Times New Roman"/>
          <w:color w:val="auto"/>
          <w:sz w:val="24"/>
          <w:u w:val="none"/>
          <w:lang w:eastAsia="zh-CN"/>
        </w:rPr>
        <w:t>陆仟叁佰元</w:t>
      </w:r>
      <w:r>
        <w:rPr>
          <w:rFonts w:hint="default" w:ascii="Times New Roman" w:hAnsi="Times New Roman" w:eastAsia="宋体" w:cs="Times New Roman"/>
          <w:color w:val="auto"/>
          <w:sz w:val="24"/>
          <w:u w:val="none"/>
        </w:rPr>
        <w:t>（¥6300.00元）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val="en-US" w:eastAsia="zh-CN"/>
        </w:rPr>
        <w:t>香山云道设备设施配件、材料采购（第三次</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24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香山云道设备设施配件、材料采购（第三次）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5"/>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5"/>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5"/>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5"/>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5"/>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5"/>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5"/>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ind w:firstLine="480" w:firstLineChars="200"/>
        <w:rPr>
          <w:rFonts w:hint="default" w:ascii="Times New Roman" w:hAnsi="Times New Roman" w:eastAsia="宋体" w:cs="Times New Roman"/>
          <w:color w:val="auto"/>
          <w:sz w:val="24"/>
          <w:szCs w:val="24"/>
        </w:rPr>
      </w:pPr>
    </w:p>
    <w:p>
      <w:pPr>
        <w:pStyle w:val="20"/>
        <w:jc w:val="right"/>
        <w:rPr>
          <w:rFonts w:hint="eastAsia" w:ascii="宋体" w:hAnsi="宋体" w:eastAsia="宋体" w:cs="宋体"/>
          <w:color w:val="auto"/>
          <w:sz w:val="24"/>
          <w:szCs w:val="24"/>
        </w:rPr>
      </w:pPr>
    </w:p>
    <w:p>
      <w:pPr>
        <w:pStyle w:val="20"/>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20"/>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22</w:t>
      </w:r>
      <w:r>
        <w:rPr>
          <w:rFonts w:hint="eastAsia" w:ascii="宋体" w:hAnsi="宋体" w:eastAsia="宋体" w:cs="宋体"/>
          <w:color w:val="auto"/>
          <w:sz w:val="24"/>
          <w:szCs w:val="24"/>
        </w:rPr>
        <w:t xml:space="preserve"> 日</w:t>
      </w: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9199"/>
      <w:bookmarkStart w:id="4" w:name="_Toc15547"/>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16107"/>
      <w:bookmarkStart w:id="8" w:name="_Toc202254105"/>
      <w:bookmarkStart w:id="9" w:name="_Toc698"/>
      <w:bookmarkStart w:id="10" w:name="_Toc276645579"/>
      <w:bookmarkStart w:id="11" w:name="_Toc17685"/>
      <w:bookmarkStart w:id="12" w:name="_Toc202819878"/>
      <w:bookmarkStart w:id="13" w:name="_Toc202816996"/>
      <w:bookmarkStart w:id="14" w:name="_Toc202251075"/>
      <w:bookmarkStart w:id="15" w:name="_Toc202820351"/>
      <w:bookmarkStart w:id="16" w:name="_Toc15317"/>
      <w:bookmarkStart w:id="17" w:name="_Toc259090982"/>
      <w:bookmarkStart w:id="18" w:name="_Toc202252034"/>
      <w:bookmarkStart w:id="19" w:name="_Toc503427710"/>
      <w:bookmarkStart w:id="20" w:name="_Toc202251700"/>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59090983"/>
      <w:bookmarkStart w:id="22" w:name="_Toc13089"/>
      <w:bookmarkStart w:id="23" w:name="_Toc32660"/>
      <w:bookmarkStart w:id="24" w:name="_Toc276645580"/>
      <w:bookmarkStart w:id="25" w:name="_Toc24181"/>
      <w:bookmarkStart w:id="26" w:name="_Toc503427711"/>
      <w:bookmarkStart w:id="27" w:name="_Toc20366"/>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香山云道设备设施配件、材料采购（第三次）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528"/>
      <w:bookmarkStart w:id="30" w:name="_Toc17080"/>
      <w:bookmarkStart w:id="31" w:name="_Toc19817"/>
      <w:bookmarkStart w:id="32" w:name="_Toc27591"/>
      <w:bookmarkStart w:id="33" w:name="_Toc503427713"/>
      <w:bookmarkStart w:id="34" w:name="_Toc19171"/>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香山云道设备设施配件、材料采购（第三次）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26971"/>
      <w:bookmarkStart w:id="36" w:name="_Toc19796"/>
      <w:bookmarkStart w:id="37" w:name="_Toc6220"/>
      <w:bookmarkStart w:id="38" w:name="_Toc24356"/>
      <w:bookmarkStart w:id="39" w:name="_Toc24969"/>
      <w:bookmarkStart w:id="40" w:name="_Toc10559"/>
      <w:bookmarkStart w:id="41" w:name="_Toc31877"/>
      <w:bookmarkStart w:id="42" w:name="_Toc13922"/>
      <w:bookmarkStart w:id="43" w:name="_Toc15464"/>
      <w:bookmarkStart w:id="44" w:name="_Toc5048"/>
      <w:bookmarkStart w:id="45" w:name="_Toc9476"/>
      <w:bookmarkStart w:id="46" w:name="_Toc31767"/>
      <w:bookmarkStart w:id="47" w:name="_Toc32141"/>
      <w:bookmarkStart w:id="48" w:name="_Toc10585"/>
      <w:bookmarkStart w:id="49" w:name="_Toc19969"/>
      <w:bookmarkStart w:id="50" w:name="_Toc14285"/>
      <w:bookmarkStart w:id="51" w:name="_Toc6275"/>
      <w:bookmarkStart w:id="52" w:name="_Toc4427"/>
      <w:bookmarkStart w:id="53" w:name="_Toc27468"/>
      <w:bookmarkStart w:id="54" w:name="_Toc264628882"/>
      <w:bookmarkStart w:id="55" w:name="_Toc276645583"/>
      <w:bookmarkStart w:id="56" w:name="_Toc4726"/>
      <w:bookmarkStart w:id="57" w:name="_Toc503427714"/>
      <w:bookmarkStart w:id="58" w:name="_Toc32498"/>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12992"/>
      <w:bookmarkStart w:id="61" w:name="_Toc202252037"/>
      <w:bookmarkStart w:id="62" w:name="_Toc276645592"/>
      <w:bookmarkStart w:id="63" w:name="_Toc259090996"/>
      <w:bookmarkStart w:id="64" w:name="_Toc21572"/>
      <w:bookmarkStart w:id="65" w:name="_Toc202819882"/>
      <w:bookmarkStart w:id="66" w:name="_Toc202820355"/>
      <w:bookmarkStart w:id="67" w:name="_Toc202254108"/>
      <w:bookmarkStart w:id="68" w:name="_Toc29543"/>
      <w:bookmarkStart w:id="69" w:name="_Toc202251703"/>
      <w:bookmarkStart w:id="70" w:name="_Toc202817000"/>
      <w:bookmarkStart w:id="71" w:name="_Toc503427721"/>
      <w:bookmarkStart w:id="72" w:name="_Toc202251078"/>
      <w:bookmarkStart w:id="73" w:name="_Toc24253"/>
      <w:bookmarkStart w:id="74" w:name="_Toc333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5662"/>
      <w:bookmarkStart w:id="76" w:name="_Toc7304"/>
      <w:bookmarkStart w:id="77" w:name="_Toc10726"/>
      <w:bookmarkStart w:id="78" w:name="_Toc24446"/>
      <w:bookmarkStart w:id="79" w:name="_Toc9094"/>
      <w:bookmarkStart w:id="80" w:name="_Toc2576"/>
      <w:bookmarkStart w:id="81" w:name="_Toc500"/>
      <w:bookmarkStart w:id="82" w:name="_Toc29470"/>
      <w:bookmarkStart w:id="83" w:name="_Toc113"/>
      <w:bookmarkStart w:id="84" w:name="_Toc22499"/>
      <w:bookmarkStart w:id="85" w:name="_Toc32145"/>
      <w:bookmarkStart w:id="86" w:name="_Toc6669"/>
      <w:bookmarkStart w:id="87" w:name="_Toc16860"/>
      <w:bookmarkStart w:id="88" w:name="_Toc3193"/>
      <w:bookmarkStart w:id="89" w:name="_Toc5278"/>
      <w:bookmarkStart w:id="90" w:name="_Toc30192"/>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8886"/>
      <w:bookmarkStart w:id="92" w:name="_Toc17294"/>
      <w:bookmarkStart w:id="93" w:name="_Toc29247"/>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若供应商为个体户，则需未被列入“国家企业信用信息公示系统”网站（www.gsxt.gov.cn）“经营异常或严重违法失信”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val="en-US" w:eastAsia="zh-CN"/>
        </w:rPr>
        <w:t>香山云道设备设施配件、材料采购（第三次）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36" w:lineRule="auto"/>
        <w:rPr>
          <w:rFonts w:hint="default" w:ascii="Times New Roman" w:hAnsi="Times New Roman" w:eastAsia="宋体" w:cs="Times New Roman"/>
          <w:color w:val="auto"/>
          <w:sz w:val="28"/>
          <w:szCs w:val="28"/>
          <w:highlight w:val="none"/>
        </w:rPr>
      </w:pPr>
      <w:permStart w:id="10"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珠海正方公共资源运营有限公司</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w:t>
      </w:r>
    </w:p>
    <w:permEnd w:id="10"/>
    <w:p>
      <w:pPr>
        <w:spacing w:line="336"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根据已收到的</w:t>
      </w:r>
      <w:permStart w:id="11" w:edGrp="everyone"/>
      <w:r>
        <w:rPr>
          <w:rFonts w:hint="eastAsia" w:cs="Times New Roman"/>
          <w:color w:val="auto"/>
          <w:sz w:val="28"/>
          <w:szCs w:val="28"/>
          <w:highlight w:val="none"/>
          <w:lang w:val="en-US" w:eastAsia="zh-CN"/>
        </w:rPr>
        <w:t>香山云道设备设施配件、材料采购（第三次</w:t>
      </w:r>
      <w:r>
        <w:rPr>
          <w:rFonts w:hint="eastAsia" w:cs="Times New Roman"/>
          <w:color w:val="auto"/>
          <w:sz w:val="28"/>
          <w:szCs w:val="28"/>
          <w:highlight w:val="none"/>
          <w:lang w:eastAsia="zh-CN"/>
        </w:rPr>
        <w:t>）</w:t>
      </w:r>
      <w:permEnd w:id="11"/>
      <w:r>
        <w:rPr>
          <w:rFonts w:hint="default" w:ascii="Times New Roman" w:hAnsi="Times New Roman" w:eastAsia="宋体" w:cs="Times New Roman"/>
          <w:color w:val="auto"/>
          <w:sz w:val="28"/>
          <w:szCs w:val="28"/>
          <w:highlight w:val="none"/>
        </w:rPr>
        <w:t>的询价文件，根据有关法律、法规、规章规定，我单位经研究上述询价文件和其他相关文件后，愿意接受询价文件的全部内容和条件，并承诺按总价人民币大写：</w:t>
      </w:r>
    </w:p>
    <w:p>
      <w:pPr>
        <w:spacing w:line="336" w:lineRule="auto"/>
        <w:rPr>
          <w:rFonts w:hint="eastAsia" w:cs="Times New Roman"/>
          <w:color w:val="auto"/>
          <w:sz w:val="28"/>
          <w:szCs w:val="28"/>
          <w:highlight w:val="none"/>
          <w:lang w:eastAsia="zh-CN"/>
        </w:rPr>
      </w:pPr>
      <w:r>
        <w:rPr>
          <w:rFonts w:hint="default" w:ascii="Times New Roman" w:hAnsi="Times New Roman" w:eastAsia="宋体" w:cs="Times New Roman"/>
          <w:color w:val="auto"/>
          <w:sz w:val="28"/>
          <w:szCs w:val="28"/>
          <w:highlight w:val="none"/>
          <w:u w:val="single"/>
        </w:rPr>
        <w:t xml:space="preserve">            </w:t>
      </w:r>
      <w:r>
        <w:rPr>
          <w:rFonts w:hint="eastAsia"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 xml:space="preserve">元 （¥ </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元）承接</w:t>
      </w:r>
      <w:permStart w:id="12"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香山云道设备设施配件、材料采购（第三次）</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lang w:val="en-US" w:eastAsia="zh-CN"/>
        </w:rPr>
        <w:t xml:space="preserve"> </w:t>
      </w:r>
      <w:permEnd w:id="12"/>
      <w:r>
        <w:rPr>
          <w:rFonts w:hint="default" w:ascii="Times New Roman" w:hAnsi="Times New Roman" w:eastAsia="宋体" w:cs="Times New Roman"/>
          <w:color w:val="auto"/>
          <w:sz w:val="28"/>
          <w:szCs w:val="28"/>
          <w:highlight w:val="none"/>
        </w:rPr>
        <w:t>项目</w:t>
      </w:r>
      <w:r>
        <w:rPr>
          <w:rFonts w:hint="eastAsia" w:cs="Times New Roman"/>
          <w:color w:val="auto"/>
          <w:sz w:val="28"/>
          <w:szCs w:val="28"/>
          <w:highlight w:val="none"/>
          <w:lang w:eastAsia="zh-CN"/>
        </w:rPr>
        <w:t>。</w:t>
      </w:r>
    </w:p>
    <w:p>
      <w:pPr>
        <w:spacing w:line="360" w:lineRule="auto"/>
        <w:ind w:firstLine="560" w:firstLineChars="200"/>
        <w:rPr>
          <w:rFonts w:hint="default" w:ascii="宋体" w:eastAsia="宋体"/>
          <w:bCs/>
          <w:color w:val="FF0000"/>
          <w:sz w:val="28"/>
          <w:szCs w:val="28"/>
          <w:highlight w:val="none"/>
          <w:lang w:val="en-US" w:eastAsia="zh-CN"/>
        </w:rPr>
      </w:pPr>
      <w:r>
        <w:rPr>
          <w:rFonts w:hint="eastAsia" w:ascii="宋体"/>
          <w:bCs/>
          <w:color w:val="auto"/>
          <w:sz w:val="28"/>
          <w:szCs w:val="28"/>
          <w:highlight w:val="none"/>
        </w:rPr>
        <w:t>注：所有报价均为含税价，增值税税率为</w:t>
      </w:r>
      <w:permStart w:id="13"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FF0000"/>
          <w:sz w:val="28"/>
          <w:szCs w:val="28"/>
          <w:u w:val="none"/>
          <w:lang w:val="en-US" w:eastAsia="zh-CN"/>
        </w:rPr>
        <w:t>%</w:t>
      </w:r>
      <w:r>
        <w:rPr>
          <w:rFonts w:hint="eastAsia" w:ascii="宋体" w:hAnsi="宋体" w:eastAsia="宋体" w:cs="宋体"/>
          <w:color w:val="auto"/>
          <w:sz w:val="28"/>
          <w:szCs w:val="28"/>
          <w:u w:val="none"/>
          <w:lang w:val="en-US" w:eastAsia="zh-CN"/>
        </w:rPr>
        <w:t xml:space="preserve"> </w:t>
      </w:r>
      <w:permEnd w:id="13"/>
      <w:r>
        <w:rPr>
          <w:rFonts w:hint="eastAsia" w:ascii="宋体" w:hAnsi="宋体" w:eastAsia="宋体" w:cs="宋体"/>
          <w:color w:val="000000"/>
          <w:sz w:val="28"/>
          <w:szCs w:val="28"/>
          <w:u w:val="none"/>
        </w:rPr>
        <w:t xml:space="preserve"> </w:t>
      </w:r>
      <w:r>
        <w:rPr>
          <w:rFonts w:hint="eastAsia" w:ascii="宋体" w:hAnsi="宋体" w:eastAsia="宋体" w:cs="宋体"/>
          <w:bCs w:val="0"/>
          <w:color w:val="000000"/>
          <w:sz w:val="28"/>
          <w:szCs w:val="28"/>
        </w:rPr>
        <w:t>（</w:t>
      </w:r>
      <w:permStart w:id="14"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bCs/>
          <w:color w:val="FF0000"/>
          <w:sz w:val="28"/>
          <w:szCs w:val="28"/>
        </w:rPr>
        <w:t>专用</w:t>
      </w:r>
      <w:r>
        <w:rPr>
          <w:rFonts w:hint="eastAsia" w:ascii="宋体" w:hAnsi="宋体" w:eastAsia="宋体" w:cs="宋体"/>
          <w:bCs/>
          <w:color w:val="FF0000"/>
          <w:sz w:val="28"/>
          <w:szCs w:val="28"/>
          <w:lang w:val="en-US" w:eastAsia="zh-CN"/>
        </w:rPr>
        <w:t>/普通</w:t>
      </w:r>
      <w:r>
        <w:rPr>
          <w:rFonts w:hint="eastAsia" w:ascii="宋体" w:hAnsi="宋体" w:eastAsia="宋体" w:cs="宋体"/>
          <w:color w:val="auto"/>
          <w:sz w:val="28"/>
          <w:szCs w:val="28"/>
          <w:u w:val="none"/>
          <w:lang w:val="en-US" w:eastAsia="zh-CN"/>
        </w:rPr>
        <w:t xml:space="preserve"> </w:t>
      </w:r>
      <w:permEnd w:id="14"/>
      <w:r>
        <w:rPr>
          <w:rFonts w:hint="eastAsia" w:ascii="宋体"/>
          <w:bCs/>
          <w:color w:val="auto"/>
          <w:sz w:val="28"/>
          <w:szCs w:val="28"/>
          <w:highlight w:val="none"/>
        </w:rPr>
        <w:t>。</w:t>
      </w:r>
      <w:r>
        <w:rPr>
          <w:rFonts w:hint="eastAsia" w:ascii="宋体"/>
          <w:bCs/>
          <w:color w:val="FF0000"/>
          <w:sz w:val="28"/>
          <w:szCs w:val="28"/>
          <w:highlight w:val="none"/>
          <w:lang w:val="en-US" w:eastAsia="zh-CN"/>
        </w:rPr>
        <w:t>单项报价请在《附件：香山云道设备设施配件、材料采购（第三次）-报价清单》明确。</w:t>
      </w: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default" w:ascii="Times New Roman" w:hAnsi="Times New Roman" w:eastAsia="宋体" w:cs="Times New Roman"/>
          <w:color w:val="auto"/>
          <w:sz w:val="28"/>
          <w:szCs w:val="28"/>
          <w:highlight w:val="none"/>
        </w:rPr>
      </w:pPr>
    </w:p>
    <w:p>
      <w:pPr>
        <w:pStyle w:val="20"/>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联系方式：</w:t>
      </w:r>
      <w:r>
        <w:rPr>
          <w:rFonts w:hint="default" w:ascii="Times New Roman" w:hAnsi="Times New Roman" w:eastAsia="宋体" w:cs="Times New Roman"/>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spacing w:line="240" w:lineRule="auto"/>
        <w:ind w:firstLine="0" w:firstLineChars="0"/>
        <w:jc w:val="left"/>
        <w:rPr>
          <w:rFonts w:hint="eastAsia" w:ascii="Times New Roman" w:hAnsi="Times New Roman" w:eastAsia="宋体" w:cs="Times New Roman"/>
          <w:color w:val="auto"/>
          <w:sz w:val="24"/>
          <w:szCs w:val="24"/>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26316D"/>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7767A7"/>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6871CC"/>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5BE7518"/>
    <w:rsid w:val="665C30B6"/>
    <w:rsid w:val="66852B3E"/>
    <w:rsid w:val="67183BE9"/>
    <w:rsid w:val="675642B6"/>
    <w:rsid w:val="67DE23FD"/>
    <w:rsid w:val="682078ED"/>
    <w:rsid w:val="68B65BF9"/>
    <w:rsid w:val="6A0D3F8C"/>
    <w:rsid w:val="6A934041"/>
    <w:rsid w:val="6B4E5816"/>
    <w:rsid w:val="6BB9773A"/>
    <w:rsid w:val="6CD54EA3"/>
    <w:rsid w:val="6D535020"/>
    <w:rsid w:val="73CF0EC4"/>
    <w:rsid w:val="73EE6D6B"/>
    <w:rsid w:val="76656426"/>
    <w:rsid w:val="768D0B53"/>
    <w:rsid w:val="76DA30C2"/>
    <w:rsid w:val="775B4F8E"/>
    <w:rsid w:val="777E2AC4"/>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2</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2026-07-22T10:05:39Z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