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00" w:lineRule="atLeast"/>
        <w:jc w:val="center"/>
        <w:rPr>
          <w:rFonts w:hint="default" w:ascii="Times New Roman" w:hAnsi="Times New Roman" w:cs="Times New Roman"/>
          <w:b/>
          <w:bCs/>
          <w:color w:val="auto"/>
          <w:spacing w:val="-10"/>
          <w:sz w:val="56"/>
          <w:szCs w:val="56"/>
        </w:rPr>
      </w:pPr>
    </w:p>
    <w:p>
      <w:pPr>
        <w:spacing w:line="400" w:lineRule="atLeast"/>
        <w:jc w:val="center"/>
        <w:rPr>
          <w:rFonts w:hint="eastAsia" w:ascii="Times New Roman" w:hAnsi="Times New Roman" w:eastAsia="宋体" w:cs="Times New Roman"/>
          <w:b/>
          <w:bCs w:val="0"/>
          <w:color w:val="auto"/>
          <w:spacing w:val="-10"/>
          <w:sz w:val="56"/>
          <w:szCs w:val="56"/>
          <w:lang w:eastAsia="zh-CN"/>
        </w:rPr>
      </w:pPr>
      <w:permStart w:id="0" w:edGrp="everyone"/>
      <w:r>
        <w:rPr>
          <w:rFonts w:hint="eastAsia" w:cs="Times New Roman"/>
          <w:b/>
          <w:bCs w:val="0"/>
          <w:color w:val="auto"/>
          <w:spacing w:val="-10"/>
          <w:sz w:val="56"/>
          <w:szCs w:val="56"/>
          <w:lang w:eastAsia="zh-CN"/>
        </w:rPr>
        <w:t>（城市阳台、城市客厅项目背景音乐服务采购）</w:t>
      </w:r>
    </w:p>
    <w:permEnd w:id="0"/>
    <w:p>
      <w:pPr>
        <w:spacing w:line="400" w:lineRule="atLeast"/>
        <w:jc w:val="center"/>
        <w:rPr>
          <w:rFonts w:hint="eastAsia" w:ascii="Times New Roman" w:hAnsi="Times New Roman" w:eastAsia="宋体" w:cs="Times New Roman"/>
          <w:b/>
          <w:bCs/>
          <w:color w:val="auto"/>
          <w:spacing w:val="-10"/>
          <w:lang w:eastAsia="zh-CN"/>
        </w:rPr>
      </w:pPr>
    </w:p>
    <w:p>
      <w:pPr>
        <w:spacing w:line="400" w:lineRule="atLeast"/>
        <w:jc w:val="center"/>
        <w:rPr>
          <w:rFonts w:hint="default" w:ascii="Times New Roman" w:hAnsi="Times New Roman" w:cs="Times New Roman"/>
          <w:b/>
          <w:bCs/>
          <w:color w:val="auto"/>
          <w:spacing w:val="-10"/>
        </w:rPr>
      </w:pPr>
    </w:p>
    <w:p>
      <w:pPr>
        <w:spacing w:line="400" w:lineRule="atLeast"/>
        <w:jc w:val="center"/>
        <w:rPr>
          <w:rFonts w:hint="default" w:ascii="Times New Roman" w:hAnsi="Times New Roman" w:cs="Times New Roman"/>
          <w:b/>
          <w:bCs/>
          <w:color w:val="auto"/>
          <w:spacing w:val="-10"/>
        </w:rPr>
      </w:pPr>
    </w:p>
    <w:p>
      <w:pPr>
        <w:spacing w:line="400" w:lineRule="atLeast"/>
        <w:jc w:val="center"/>
        <w:rPr>
          <w:rFonts w:hint="default" w:ascii="Times New Roman" w:hAnsi="Times New Roman" w:cs="Times New Roman"/>
          <w:b/>
          <w:bCs/>
          <w:color w:val="auto"/>
          <w:spacing w:val="-10"/>
        </w:rPr>
      </w:pPr>
    </w:p>
    <w:p>
      <w:pPr>
        <w:spacing w:line="400" w:lineRule="atLeast"/>
        <w:jc w:val="center"/>
        <w:rPr>
          <w:rFonts w:hint="default" w:ascii="Times New Roman" w:hAnsi="Times New Roman" w:eastAsia="宋体" w:cs="Times New Roman"/>
          <w:b/>
          <w:bCs/>
          <w:color w:val="auto"/>
          <w:sz w:val="110"/>
          <w:szCs w:val="110"/>
        </w:rPr>
      </w:pPr>
      <w:r>
        <w:rPr>
          <w:rFonts w:hint="default" w:ascii="Times New Roman" w:hAnsi="Times New Roman" w:eastAsia="宋体" w:cs="Times New Roman"/>
          <w:b/>
          <w:bCs/>
          <w:color w:val="auto"/>
          <w:sz w:val="110"/>
          <w:szCs w:val="110"/>
        </w:rPr>
        <w:t>询 价 文 件</w:t>
      </w:r>
    </w:p>
    <w:p>
      <w:pPr>
        <w:spacing w:line="480" w:lineRule="exact"/>
        <w:rPr>
          <w:rFonts w:hint="default" w:ascii="Times New Roman" w:hAnsi="Times New Roman" w:cs="Times New Roman"/>
          <w:b/>
          <w:bCs/>
          <w:color w:val="auto"/>
          <w:sz w:val="44"/>
          <w:szCs w:val="44"/>
        </w:rPr>
      </w:pPr>
    </w:p>
    <w:p>
      <w:pPr>
        <w:spacing w:line="480" w:lineRule="exact"/>
        <w:ind w:firstLine="643" w:firstLineChars="200"/>
        <w:jc w:val="center"/>
        <w:rPr>
          <w:rFonts w:hint="default" w:ascii="Times New Roman" w:hAnsi="Times New Roman" w:cs="Times New Roman"/>
          <w:b/>
          <w:bCs/>
          <w:color w:val="auto"/>
          <w:sz w:val="32"/>
          <w:szCs w:val="32"/>
        </w:rPr>
      </w:pPr>
      <w:r>
        <w:rPr>
          <w:rFonts w:hint="default" w:ascii="Times New Roman" w:hAnsi="Times New Roman" w:cs="Times New Roman"/>
          <w:b/>
          <w:bCs/>
          <w:color w:val="auto"/>
          <w:sz w:val="32"/>
          <w:szCs w:val="32"/>
        </w:rPr>
        <w:t xml:space="preserve"> </w:t>
      </w:r>
    </w:p>
    <w:p>
      <w:pPr>
        <w:spacing w:line="480" w:lineRule="exact"/>
        <w:ind w:firstLine="472" w:firstLineChars="147"/>
        <w:rPr>
          <w:rFonts w:hint="default" w:ascii="Times New Roman" w:hAnsi="Times New Roman" w:cs="Times New Roman"/>
          <w:b/>
          <w:bCs/>
          <w:color w:val="auto"/>
          <w:sz w:val="32"/>
          <w:szCs w:val="32"/>
        </w:rPr>
      </w:pPr>
      <w:r>
        <w:rPr>
          <w:rFonts w:hint="default" w:ascii="Times New Roman" w:hAnsi="Times New Roman" w:cs="Times New Roman"/>
          <w:b/>
          <w:bCs/>
          <w:color w:val="auto"/>
          <w:sz w:val="32"/>
          <w:szCs w:val="32"/>
        </w:rPr>
        <w:t xml:space="preserve">  </w:t>
      </w:r>
    </w:p>
    <w:p>
      <w:pPr>
        <w:spacing w:line="480" w:lineRule="exact"/>
        <w:rPr>
          <w:rFonts w:hint="default" w:ascii="Times New Roman" w:hAnsi="Times New Roman" w:cs="Times New Roman"/>
          <w:b/>
          <w:bCs/>
          <w:color w:val="auto"/>
          <w:sz w:val="32"/>
          <w:szCs w:val="32"/>
        </w:rPr>
      </w:pPr>
      <w:r>
        <w:rPr>
          <w:rFonts w:hint="default" w:ascii="Times New Roman" w:hAnsi="Times New Roman" w:cs="Times New Roman"/>
          <w:b/>
          <w:bCs/>
          <w:color w:val="auto"/>
          <w:sz w:val="32"/>
          <w:szCs w:val="32"/>
        </w:rPr>
        <w:t xml:space="preserve"> </w:t>
      </w:r>
    </w:p>
    <w:p>
      <w:pPr>
        <w:pStyle w:val="20"/>
        <w:rPr>
          <w:rFonts w:hint="default" w:ascii="Times New Roman" w:hAnsi="Times New Roman" w:cs="Times New Roman"/>
          <w:color w:val="auto"/>
        </w:rPr>
      </w:pPr>
    </w:p>
    <w:p>
      <w:pPr>
        <w:pStyle w:val="20"/>
        <w:rPr>
          <w:rFonts w:hint="default" w:ascii="Times New Roman" w:hAnsi="Times New Roman" w:cs="Times New Roman"/>
          <w:color w:val="auto"/>
        </w:rPr>
      </w:pPr>
    </w:p>
    <w:p>
      <w:pPr>
        <w:spacing w:line="480" w:lineRule="exact"/>
        <w:rPr>
          <w:rFonts w:hint="default" w:ascii="Times New Roman" w:hAnsi="Times New Roman" w:cs="Times New Roman"/>
          <w:b/>
          <w:bCs/>
          <w:color w:val="auto"/>
          <w:sz w:val="32"/>
          <w:szCs w:val="32"/>
        </w:rPr>
      </w:pPr>
    </w:p>
    <w:p>
      <w:pPr>
        <w:pStyle w:val="20"/>
        <w:rPr>
          <w:rFonts w:hint="default" w:ascii="Times New Roman" w:hAnsi="Times New Roman" w:cs="Times New Roman"/>
          <w:color w:val="auto"/>
        </w:rPr>
      </w:pPr>
    </w:p>
    <w:p>
      <w:pPr>
        <w:pStyle w:val="20"/>
        <w:rPr>
          <w:rFonts w:hint="default" w:ascii="Times New Roman" w:hAnsi="Times New Roman" w:cs="Times New Roman"/>
          <w:color w:val="auto"/>
        </w:rPr>
      </w:pPr>
    </w:p>
    <w:p>
      <w:pPr>
        <w:pStyle w:val="20"/>
        <w:rPr>
          <w:rFonts w:hint="default" w:ascii="Times New Roman" w:hAnsi="Times New Roman" w:cs="Times New Roman"/>
          <w:color w:val="auto"/>
        </w:rPr>
      </w:pPr>
    </w:p>
    <w:p>
      <w:pPr>
        <w:pStyle w:val="20"/>
        <w:rPr>
          <w:rFonts w:hint="default" w:ascii="Times New Roman" w:hAnsi="Times New Roman" w:cs="Times New Roman"/>
          <w:color w:val="auto"/>
        </w:rPr>
      </w:pPr>
    </w:p>
    <w:p>
      <w:pPr>
        <w:spacing w:line="480" w:lineRule="exact"/>
        <w:rPr>
          <w:rFonts w:hint="default" w:ascii="Times New Roman" w:hAnsi="Times New Roman" w:cs="Times New Roman"/>
          <w:b/>
          <w:bCs/>
          <w:color w:val="auto"/>
          <w:sz w:val="32"/>
          <w:szCs w:val="32"/>
        </w:rPr>
      </w:pPr>
    </w:p>
    <w:p>
      <w:pPr>
        <w:spacing w:line="480" w:lineRule="exact"/>
        <w:rPr>
          <w:rFonts w:hint="default" w:ascii="Times New Roman" w:hAnsi="Times New Roman" w:cs="Times New Roman"/>
          <w:b/>
          <w:bCs/>
          <w:color w:val="auto"/>
          <w:sz w:val="32"/>
          <w:szCs w:val="32"/>
        </w:rPr>
      </w:pPr>
      <w:r>
        <w:rPr>
          <w:rFonts w:hint="default" w:ascii="Times New Roman" w:hAnsi="Times New Roman" w:cs="Times New Roman"/>
          <w:b/>
          <w:bCs/>
          <w:color w:val="auto"/>
          <w:sz w:val="32"/>
          <w:szCs w:val="32"/>
        </w:rPr>
        <w:t xml:space="preserve"> </w:t>
      </w:r>
    </w:p>
    <w:p>
      <w:pPr>
        <w:spacing w:line="900" w:lineRule="exact"/>
        <w:ind w:firstLine="299" w:firstLineChars="98"/>
        <w:rPr>
          <w:rFonts w:hint="default" w:ascii="Times New Roman" w:hAnsi="Times New Roman" w:cs="Times New Roman"/>
          <w:b/>
          <w:bCs/>
          <w:color w:val="auto"/>
          <w:spacing w:val="-8"/>
          <w:sz w:val="32"/>
          <w:szCs w:val="32"/>
          <w:u w:val="thick"/>
        </w:rPr>
      </w:pPr>
      <w:r>
        <w:rPr>
          <w:rFonts w:hint="default" w:ascii="Times New Roman" w:hAnsi="Times New Roman" w:cs="Times New Roman"/>
          <w:b/>
          <w:bCs/>
          <w:color w:val="auto"/>
          <w:spacing w:val="-8"/>
          <w:sz w:val="32"/>
          <w:szCs w:val="32"/>
          <w:u w:val="none"/>
        </w:rPr>
        <w:t>采</w:t>
      </w:r>
      <w:r>
        <w:rPr>
          <w:rFonts w:hint="default" w:ascii="Times New Roman" w:hAnsi="Times New Roman" w:cs="Times New Roman"/>
          <w:b/>
          <w:bCs/>
          <w:color w:val="auto"/>
          <w:sz w:val="32"/>
          <w:szCs w:val="32"/>
          <w:u w:val="none"/>
        </w:rPr>
        <w:t xml:space="preserve">  购  人: </w:t>
      </w:r>
      <w:r>
        <w:rPr>
          <w:rFonts w:hint="eastAsia" w:cs="Times New Roman"/>
          <w:b/>
          <w:bCs/>
          <w:color w:val="auto"/>
          <w:sz w:val="32"/>
          <w:szCs w:val="32"/>
          <w:u w:val="thick"/>
          <w:lang w:val="en-US" w:eastAsia="zh-CN"/>
        </w:rPr>
        <w:t xml:space="preserve">  （珠海正方盛泰投资有限公司</w:t>
      </w:r>
      <w:r>
        <w:rPr>
          <w:rFonts w:hint="eastAsia" w:cs="Times New Roman"/>
          <w:b/>
          <w:bCs/>
          <w:color w:val="auto"/>
          <w:sz w:val="32"/>
          <w:szCs w:val="32"/>
          <w:u w:val="thick"/>
          <w:lang w:eastAsia="zh-CN"/>
        </w:rPr>
        <w:t>）</w:t>
      </w:r>
      <w:r>
        <w:rPr>
          <w:rFonts w:hint="eastAsia" w:cs="Times New Roman"/>
          <w:b/>
          <w:bCs/>
          <w:color w:val="auto"/>
          <w:sz w:val="32"/>
          <w:szCs w:val="32"/>
          <w:u w:val="thick"/>
          <w:lang w:val="en-US" w:eastAsia="zh-CN"/>
        </w:rPr>
        <w:t xml:space="preserve">        </w:t>
      </w:r>
      <w:r>
        <w:rPr>
          <w:rFonts w:hint="default" w:ascii="Times New Roman" w:hAnsi="Times New Roman" w:cs="Times New Roman"/>
          <w:b/>
          <w:bCs/>
          <w:color w:val="auto"/>
          <w:sz w:val="32"/>
          <w:szCs w:val="32"/>
          <w:u w:val="thick"/>
        </w:rPr>
        <w:t xml:space="preserve"> </w:t>
      </w:r>
    </w:p>
    <w:p>
      <w:pPr>
        <w:adjustRightInd w:val="0"/>
        <w:snapToGrid w:val="0"/>
        <w:spacing w:line="900" w:lineRule="exact"/>
        <w:ind w:firstLine="354" w:firstLineChars="98"/>
        <w:rPr>
          <w:rFonts w:hint="default" w:ascii="Times New Roman" w:hAnsi="Times New Roman" w:cs="Times New Roman"/>
          <w:b/>
          <w:bCs/>
          <w:color w:val="auto"/>
          <w:spacing w:val="20"/>
          <w:sz w:val="32"/>
          <w:szCs w:val="32"/>
        </w:rPr>
      </w:pPr>
      <w:r>
        <w:rPr>
          <w:rFonts w:hint="default" w:ascii="Times New Roman" w:hAnsi="Times New Roman" w:cs="Times New Roman"/>
          <w:b/>
          <w:bCs/>
          <w:color w:val="auto"/>
          <w:spacing w:val="20"/>
          <w:sz w:val="32"/>
          <w:szCs w:val="32"/>
          <w:u w:val="none"/>
        </w:rPr>
        <w:t>发布时间:</w:t>
      </w:r>
      <w:r>
        <w:rPr>
          <w:rFonts w:hint="default" w:ascii="Times New Roman" w:hAnsi="Times New Roman" w:cs="Times New Roman"/>
          <w:b/>
          <w:bCs/>
          <w:color w:val="auto"/>
          <w:sz w:val="32"/>
          <w:szCs w:val="32"/>
          <w:u w:val="none"/>
        </w:rPr>
        <w:t xml:space="preserve"> </w:t>
      </w:r>
      <w:r>
        <w:rPr>
          <w:rFonts w:hint="default" w:ascii="Times New Roman" w:hAnsi="Times New Roman" w:cs="Times New Roman"/>
          <w:b/>
          <w:bCs/>
          <w:color w:val="auto"/>
          <w:sz w:val="32"/>
          <w:szCs w:val="32"/>
          <w:u w:val="thick"/>
        </w:rPr>
        <w:t xml:space="preserve">   </w:t>
      </w:r>
      <w:r>
        <w:rPr>
          <w:rFonts w:hint="default" w:ascii="Times New Roman" w:hAnsi="Times New Roman" w:cs="Times New Roman"/>
          <w:b/>
          <w:bCs/>
          <w:color w:val="auto"/>
          <w:sz w:val="32"/>
          <w:szCs w:val="32"/>
          <w:u w:val="thick"/>
          <w:lang w:val="en-US" w:eastAsia="zh-CN"/>
        </w:rPr>
        <w:t xml:space="preserve">   </w:t>
      </w:r>
      <w:permStart w:id="1" w:edGrp="everyone"/>
      <w:r>
        <w:rPr>
          <w:rFonts w:hint="eastAsia" w:cs="Times New Roman"/>
          <w:b/>
          <w:bCs/>
          <w:color w:val="auto"/>
          <w:sz w:val="32"/>
          <w:szCs w:val="32"/>
          <w:u w:val="thick"/>
          <w:lang w:val="en-US" w:eastAsia="zh-CN"/>
        </w:rPr>
        <w:t>2026</w:t>
      </w:r>
      <w:r>
        <w:rPr>
          <w:rFonts w:hint="default" w:ascii="Times New Roman" w:hAnsi="Times New Roman" w:cs="Times New Roman"/>
          <w:b/>
          <w:bCs/>
          <w:color w:val="auto"/>
          <w:sz w:val="32"/>
          <w:szCs w:val="32"/>
          <w:u w:val="thick"/>
        </w:rPr>
        <w:t>年</w:t>
      </w:r>
      <w:r>
        <w:rPr>
          <w:rFonts w:hint="eastAsia" w:cs="Times New Roman"/>
          <w:b/>
          <w:bCs/>
          <w:color w:val="auto"/>
          <w:sz w:val="32"/>
          <w:szCs w:val="32"/>
          <w:u w:val="thick"/>
          <w:lang w:val="en-US" w:eastAsia="zh-CN"/>
        </w:rPr>
        <w:t>7月</w:t>
      </w:r>
      <w:r>
        <w:rPr>
          <w:rFonts w:hint="default" w:ascii="Times New Roman" w:hAnsi="Times New Roman" w:cs="Times New Roman"/>
          <w:b/>
          <w:bCs/>
          <w:color w:val="auto"/>
          <w:sz w:val="32"/>
          <w:szCs w:val="32"/>
          <w:u w:val="thick"/>
        </w:rPr>
        <w:t xml:space="preserve"> </w:t>
      </w:r>
      <w:permEnd w:id="1"/>
      <w:r>
        <w:rPr>
          <w:rFonts w:hint="default" w:ascii="Times New Roman" w:hAnsi="Times New Roman" w:cs="Times New Roman"/>
          <w:b/>
          <w:bCs/>
          <w:color w:val="auto"/>
          <w:sz w:val="32"/>
          <w:szCs w:val="32"/>
          <w:u w:val="thick"/>
        </w:rPr>
        <w:t xml:space="preserve">   </w:t>
      </w:r>
      <w:r>
        <w:rPr>
          <w:rFonts w:hint="eastAsia" w:cs="Times New Roman"/>
          <w:b/>
          <w:bCs/>
          <w:color w:val="auto"/>
          <w:sz w:val="32"/>
          <w:szCs w:val="32"/>
          <w:u w:val="thick"/>
          <w:lang w:val="en-US" w:eastAsia="zh-CN"/>
        </w:rPr>
        <w:t xml:space="preserve">  </w:t>
      </w:r>
      <w:r>
        <w:rPr>
          <w:rFonts w:hint="default" w:ascii="Times New Roman" w:hAnsi="Times New Roman" w:cs="Times New Roman"/>
          <w:b/>
          <w:bCs/>
          <w:color w:val="auto"/>
          <w:sz w:val="32"/>
          <w:szCs w:val="32"/>
          <w:u w:val="thick"/>
        </w:rPr>
        <w:t xml:space="preserve">   </w:t>
      </w:r>
      <w:r>
        <w:rPr>
          <w:rFonts w:hint="default" w:ascii="Times New Roman" w:hAnsi="Times New Roman" w:cs="Times New Roman"/>
          <w:b/>
          <w:bCs/>
          <w:color w:val="auto"/>
          <w:sz w:val="32"/>
          <w:szCs w:val="32"/>
          <w:u w:val="thick"/>
          <w:lang w:val="en-US" w:eastAsia="zh-CN"/>
        </w:rPr>
        <w:t xml:space="preserve"> </w:t>
      </w:r>
    </w:p>
    <w:p>
      <w:pPr>
        <w:spacing w:line="360" w:lineRule="auto"/>
        <w:jc w:val="center"/>
        <w:rPr>
          <w:rFonts w:hint="default" w:ascii="Times New Roman" w:hAnsi="Times New Roman" w:cs="Times New Roman"/>
          <w:b/>
          <w:bCs/>
          <w:color w:val="auto"/>
          <w:sz w:val="44"/>
          <w:szCs w:val="32"/>
        </w:rPr>
      </w:pPr>
    </w:p>
    <w:p>
      <w:pPr>
        <w:spacing w:line="360" w:lineRule="auto"/>
        <w:jc w:val="center"/>
        <w:rPr>
          <w:rFonts w:hint="default" w:ascii="Times New Roman" w:hAnsi="Times New Roman" w:cs="Times New Roman"/>
          <w:b/>
          <w:bCs/>
          <w:color w:val="auto"/>
          <w:sz w:val="44"/>
          <w:szCs w:val="32"/>
        </w:rPr>
      </w:pPr>
    </w:p>
    <w:p>
      <w:pPr>
        <w:rPr>
          <w:rFonts w:hint="eastAsia" w:cs="Times New Roman"/>
          <w:b/>
          <w:bCs/>
          <w:color w:val="auto"/>
          <w:sz w:val="44"/>
          <w:szCs w:val="44"/>
          <w:lang w:val="en-US" w:eastAsia="zh-CN"/>
        </w:rPr>
      </w:pPr>
      <w:r>
        <w:rPr>
          <w:rFonts w:hint="eastAsia" w:cs="Times New Roman"/>
          <w:b/>
          <w:bCs/>
          <w:color w:val="auto"/>
          <w:sz w:val="44"/>
          <w:szCs w:val="44"/>
          <w:lang w:val="en-US" w:eastAsia="zh-CN"/>
        </w:rPr>
        <w:br w:type="page"/>
      </w:r>
    </w:p>
    <w:p>
      <w:pPr>
        <w:pStyle w:val="20"/>
        <w:jc w:val="center"/>
        <w:rPr>
          <w:rFonts w:hint="default" w:ascii="Times New Roman" w:hAnsi="Times New Roman" w:cs="Times New Roman"/>
          <w:color w:val="auto"/>
          <w:lang w:val="en-US"/>
        </w:rPr>
      </w:pPr>
      <w:r>
        <w:rPr>
          <w:rFonts w:hint="eastAsia" w:cs="Times New Roman"/>
          <w:b/>
          <w:bCs/>
          <w:color w:val="auto"/>
          <w:sz w:val="44"/>
          <w:szCs w:val="44"/>
          <w:lang w:val="en-US" w:eastAsia="zh-CN"/>
        </w:rPr>
        <w:t>第一部分  报价邀请函</w:t>
      </w:r>
    </w:p>
    <w:p>
      <w:pPr>
        <w:pStyle w:val="20"/>
        <w:rPr>
          <w:rFonts w:hint="default" w:ascii="Times New Roman" w:hAnsi="Times New Roman" w:cs="Times New Roman"/>
          <w:color w:val="auto"/>
        </w:rPr>
      </w:pPr>
    </w:p>
    <w:p>
      <w:pPr>
        <w:numPr>
          <w:ilvl w:val="0"/>
          <w:numId w:val="0"/>
        </w:numPr>
        <w:tabs>
          <w:tab w:val="left" w:pos="720"/>
        </w:tabs>
        <w:spacing w:beforeLines="0" w:afterLines="0" w:line="360" w:lineRule="auto"/>
        <w:rPr>
          <w:rFonts w:hint="default" w:ascii="Times New Roman" w:hAnsi="Times New Roman" w:eastAsia="宋体" w:cs="Times New Roman"/>
          <w:color w:val="auto"/>
          <w:sz w:val="24"/>
        </w:rPr>
      </w:pPr>
      <w:r>
        <w:rPr>
          <w:rFonts w:hint="default" w:ascii="Times New Roman" w:hAnsi="Times New Roman" w:eastAsia="宋体" w:cs="Times New Roman"/>
          <w:b/>
          <w:bCs/>
          <w:color w:val="auto"/>
          <w:sz w:val="24"/>
          <w:lang w:val="en-US" w:eastAsia="zh-CN"/>
        </w:rPr>
        <w:t>一、</w:t>
      </w:r>
      <w:r>
        <w:rPr>
          <w:rFonts w:hint="default" w:ascii="Times New Roman" w:hAnsi="Times New Roman" w:eastAsia="宋体" w:cs="Times New Roman"/>
          <w:b/>
          <w:bCs/>
          <w:color w:val="auto"/>
          <w:sz w:val="24"/>
        </w:rPr>
        <w:t>采购人：</w:t>
      </w:r>
      <w:permStart w:id="2" w:edGrp="everyone"/>
      <w:r>
        <w:rPr>
          <w:rFonts w:hint="eastAsia" w:cs="Times New Roman"/>
          <w:color w:val="auto"/>
          <w:sz w:val="24"/>
          <w:u w:val="single"/>
          <w:lang w:eastAsia="zh-CN"/>
        </w:rPr>
        <w:t>（</w:t>
      </w:r>
      <w:r>
        <w:rPr>
          <w:rFonts w:hint="eastAsia" w:cs="Times New Roman"/>
          <w:color w:val="auto"/>
          <w:sz w:val="24"/>
          <w:u w:val="single"/>
          <w:lang w:val="en-US" w:eastAsia="zh-CN"/>
        </w:rPr>
        <w:t>珠海正方盛泰投资有限公司</w:t>
      </w:r>
      <w:r>
        <w:rPr>
          <w:rFonts w:hint="eastAsia" w:cs="Times New Roman"/>
          <w:color w:val="auto"/>
          <w:sz w:val="24"/>
          <w:u w:val="single"/>
          <w:lang w:eastAsia="zh-CN"/>
        </w:rPr>
        <w:t>）</w:t>
      </w:r>
      <w:permEnd w:id="2"/>
      <w:r>
        <w:rPr>
          <w:rFonts w:hint="eastAsia" w:cs="Times New Roman"/>
          <w:color w:val="auto"/>
          <w:sz w:val="24"/>
          <w:u w:val="single"/>
          <w:lang w:val="en-US" w:eastAsia="zh-CN"/>
        </w:rPr>
        <w:t xml:space="preserve">    </w:t>
      </w:r>
      <w:r>
        <w:rPr>
          <w:rFonts w:hint="default" w:ascii="Times New Roman" w:hAnsi="Times New Roman" w:eastAsia="宋体" w:cs="Times New Roman"/>
          <w:color w:val="auto"/>
          <w:sz w:val="24"/>
        </w:rPr>
        <w:t>。</w:t>
      </w:r>
    </w:p>
    <w:p>
      <w:pPr>
        <w:numPr>
          <w:ilvl w:val="0"/>
          <w:numId w:val="0"/>
        </w:numPr>
        <w:tabs>
          <w:tab w:val="left" w:pos="720"/>
        </w:tabs>
        <w:spacing w:beforeLines="0" w:afterLines="0" w:line="360" w:lineRule="auto"/>
        <w:rPr>
          <w:rFonts w:hint="default" w:ascii="Times New Roman" w:hAnsi="Times New Roman" w:eastAsia="宋体" w:cs="Times New Roman"/>
          <w:color w:val="auto"/>
          <w:sz w:val="24"/>
        </w:rPr>
      </w:pPr>
      <w:r>
        <w:rPr>
          <w:rFonts w:hint="default" w:ascii="Times New Roman" w:hAnsi="Times New Roman" w:eastAsia="宋体" w:cs="Times New Roman"/>
          <w:b/>
          <w:bCs/>
          <w:color w:val="auto"/>
          <w:sz w:val="24"/>
          <w:lang w:val="en-US" w:eastAsia="zh-CN"/>
        </w:rPr>
        <w:t>二、</w:t>
      </w:r>
      <w:r>
        <w:rPr>
          <w:rFonts w:hint="eastAsia" w:cs="Times New Roman"/>
          <w:b/>
          <w:bCs/>
          <w:color w:val="auto"/>
          <w:sz w:val="24"/>
          <w:lang w:val="en-US" w:eastAsia="zh-CN"/>
        </w:rPr>
        <w:t>项目概况：</w:t>
      </w:r>
      <w:r>
        <w:rPr>
          <w:rFonts w:hint="eastAsia" w:cs="Times New Roman"/>
          <w:b w:val="0"/>
          <w:bCs w:val="0"/>
          <w:color w:val="auto"/>
          <w:sz w:val="24"/>
          <w:lang w:val="en-US" w:eastAsia="zh-CN"/>
        </w:rPr>
        <w:t>为提升项目经营品质，增加顾客体验感，现申请城市阳台、城市客厅项目背景音乐服务采购。背景音乐要求正版授权，含春节、国庆等节日经典曲目，需实现远程操作功能，能随时更替歌曲、音频及根据项目实际营业时间进行曲目铺排及调整；</w:t>
      </w:r>
      <w:r>
        <w:rPr>
          <w:rFonts w:hint="eastAsia"/>
          <w:color w:val="auto"/>
          <w:sz w:val="24"/>
        </w:rPr>
        <w:t>服务范围覆盖城市阳台项目东区、北区、南区、水秀广场，城市客厅负一层至七层全部公共经营区域、通道、休闲景观区及配套公共区域。</w:t>
      </w:r>
      <w:r>
        <w:rPr>
          <w:rFonts w:hint="eastAsia" w:cs="Times New Roman"/>
          <w:b w:val="0"/>
          <w:bCs w:val="0"/>
          <w:color w:val="auto"/>
          <w:sz w:val="24"/>
          <w:lang w:val="en-US" w:eastAsia="zh-CN"/>
        </w:rPr>
        <w:t>其中城市阳台项目预算费用为9600元/年，城市客厅项目预算费用为9600元/年。</w:t>
      </w:r>
    </w:p>
    <w:p>
      <w:pPr>
        <w:numPr>
          <w:ilvl w:val="0"/>
          <w:numId w:val="0"/>
        </w:numPr>
        <w:tabs>
          <w:tab w:val="left" w:pos="720"/>
        </w:tabs>
        <w:spacing w:beforeLines="0" w:afterLines="0" w:line="360" w:lineRule="auto"/>
        <w:rPr>
          <w:rFonts w:hint="default" w:ascii="Times New Roman" w:hAnsi="Times New Roman" w:eastAsia="宋体" w:cs="Times New Roman"/>
          <w:color w:val="auto"/>
          <w:sz w:val="24"/>
        </w:rPr>
      </w:pPr>
      <w:r>
        <w:rPr>
          <w:rFonts w:hint="default" w:ascii="Times New Roman" w:hAnsi="Times New Roman" w:eastAsia="宋体" w:cs="Times New Roman"/>
          <w:b/>
          <w:bCs/>
          <w:color w:val="auto"/>
          <w:sz w:val="24"/>
          <w:lang w:val="en-US" w:eastAsia="zh-CN"/>
        </w:rPr>
        <w:t>三、</w:t>
      </w:r>
      <w:r>
        <w:rPr>
          <w:rFonts w:hint="default" w:ascii="Times New Roman" w:hAnsi="Times New Roman" w:eastAsia="宋体" w:cs="Times New Roman"/>
          <w:b/>
          <w:bCs/>
          <w:color w:val="auto"/>
          <w:sz w:val="24"/>
        </w:rPr>
        <w:t>采购预算总额：</w:t>
      </w:r>
      <w:permStart w:id="3" w:edGrp="everyone"/>
      <w:r>
        <w:rPr>
          <w:rFonts w:hint="default" w:ascii="Times New Roman" w:hAnsi="Times New Roman" w:eastAsia="宋体" w:cs="Times New Roman"/>
          <w:color w:val="auto"/>
          <w:sz w:val="24"/>
          <w:u w:val="none"/>
        </w:rPr>
        <w:t>人民币</w:t>
      </w:r>
      <w:r>
        <w:rPr>
          <w:rFonts w:hint="eastAsia" w:cs="Times New Roman"/>
          <w:color w:val="auto"/>
          <w:sz w:val="24"/>
          <w:u w:val="none"/>
          <w:lang w:val="en-US" w:eastAsia="zh-CN"/>
        </w:rPr>
        <w:t>壹万玖仟贰佰元整</w:t>
      </w:r>
      <w:r>
        <w:rPr>
          <w:rFonts w:hint="default" w:ascii="Times New Roman" w:hAnsi="Times New Roman" w:eastAsia="宋体" w:cs="Times New Roman"/>
          <w:color w:val="auto"/>
          <w:sz w:val="24"/>
          <w:u w:val="none"/>
        </w:rPr>
        <w:t>（¥</w:t>
      </w:r>
      <w:r>
        <w:rPr>
          <w:rFonts w:hint="eastAsia" w:cs="Times New Roman"/>
          <w:color w:val="auto"/>
          <w:sz w:val="24"/>
          <w:u w:val="none"/>
          <w:lang w:val="en-US" w:eastAsia="zh-CN"/>
        </w:rPr>
        <w:t>19200.00</w:t>
      </w:r>
      <w:r>
        <w:rPr>
          <w:rFonts w:hint="default" w:ascii="Times New Roman" w:hAnsi="Times New Roman" w:eastAsia="宋体" w:cs="Times New Roman"/>
          <w:color w:val="auto"/>
          <w:sz w:val="24"/>
          <w:u w:val="none"/>
        </w:rPr>
        <w:t>元），</w:t>
      </w:r>
      <w:r>
        <w:rPr>
          <w:rFonts w:hint="eastAsia" w:cs="Times New Roman"/>
          <w:color w:val="auto"/>
          <w:sz w:val="24"/>
          <w:u w:val="none"/>
          <w:lang w:eastAsia="zh-CN"/>
        </w:rPr>
        <w:t>报价</w:t>
      </w:r>
      <w:r>
        <w:rPr>
          <w:rFonts w:hint="default" w:ascii="Times New Roman" w:hAnsi="Times New Roman" w:eastAsia="宋体" w:cs="Times New Roman"/>
          <w:color w:val="auto"/>
          <w:sz w:val="24"/>
          <w:u w:val="none"/>
        </w:rPr>
        <w:t>报价上限：人民币</w:t>
      </w:r>
      <w:r>
        <w:rPr>
          <w:rFonts w:hint="eastAsia" w:cs="Times New Roman"/>
          <w:color w:val="auto"/>
          <w:sz w:val="24"/>
          <w:u w:val="none"/>
          <w:lang w:val="en-US" w:eastAsia="zh-CN"/>
        </w:rPr>
        <w:t>壹万玖仟贰佰元整</w:t>
      </w:r>
      <w:r>
        <w:rPr>
          <w:rFonts w:hint="default" w:ascii="Times New Roman" w:hAnsi="Times New Roman" w:eastAsia="宋体" w:cs="Times New Roman"/>
          <w:color w:val="auto"/>
          <w:sz w:val="24"/>
          <w:u w:val="none"/>
        </w:rPr>
        <w:t>（¥</w:t>
      </w:r>
      <w:r>
        <w:rPr>
          <w:rFonts w:hint="eastAsia" w:cs="Times New Roman"/>
          <w:color w:val="auto"/>
          <w:sz w:val="24"/>
          <w:u w:val="none"/>
          <w:lang w:val="en-US" w:eastAsia="zh-CN"/>
        </w:rPr>
        <w:t>19200.00</w:t>
      </w:r>
      <w:r>
        <w:rPr>
          <w:rFonts w:hint="default" w:ascii="Times New Roman" w:hAnsi="Times New Roman" w:eastAsia="宋体" w:cs="Times New Roman"/>
          <w:color w:val="auto"/>
          <w:sz w:val="24"/>
          <w:u w:val="none"/>
        </w:rPr>
        <w:t>元）</w:t>
      </w:r>
      <w:r>
        <w:rPr>
          <w:rFonts w:hint="eastAsia" w:cs="Times New Roman"/>
          <w:color w:val="auto"/>
          <w:sz w:val="24"/>
          <w:szCs w:val="24"/>
          <w:lang w:val="en-US" w:eastAsia="zh-CN"/>
        </w:rPr>
        <w:t>，</w:t>
      </w:r>
      <w:r>
        <w:rPr>
          <w:rFonts w:hint="eastAsia" w:cs="Times New Roman"/>
          <w:b w:val="0"/>
          <w:bCs w:val="0"/>
          <w:color w:val="auto"/>
          <w:sz w:val="24"/>
          <w:lang w:val="en-US" w:eastAsia="zh-CN"/>
        </w:rPr>
        <w:t>其中城市阳台项目预算费用为9600元/年，城市客厅项目预算费用为9600元/年，</w:t>
      </w:r>
      <w:r>
        <w:rPr>
          <w:rFonts w:hint="default" w:ascii="Times New Roman" w:hAnsi="Times New Roman" w:eastAsia="宋体" w:cs="Times New Roman"/>
          <w:color w:val="auto"/>
          <w:sz w:val="24"/>
          <w:u w:val="none"/>
        </w:rPr>
        <w:t>超过视为无效</w:t>
      </w:r>
      <w:r>
        <w:rPr>
          <w:rFonts w:hint="eastAsia" w:cs="Times New Roman"/>
          <w:color w:val="auto"/>
          <w:sz w:val="24"/>
          <w:u w:val="none"/>
          <w:lang w:eastAsia="zh-CN"/>
        </w:rPr>
        <w:t>报价</w:t>
      </w:r>
      <w:r>
        <w:rPr>
          <w:rFonts w:hint="default" w:ascii="Times New Roman" w:hAnsi="Times New Roman" w:eastAsia="宋体" w:cs="Times New Roman"/>
          <w:color w:val="auto"/>
          <w:sz w:val="24"/>
          <w:u w:val="none"/>
        </w:rPr>
        <w:t>。</w:t>
      </w:r>
      <w:permEnd w:id="3"/>
    </w:p>
    <w:p>
      <w:pPr>
        <w:numPr>
          <w:ilvl w:val="0"/>
          <w:numId w:val="0"/>
        </w:numPr>
        <w:tabs>
          <w:tab w:val="left" w:pos="720"/>
        </w:tabs>
        <w:spacing w:beforeLines="0" w:afterLines="0" w:line="360" w:lineRule="auto"/>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sz w:val="24"/>
          <w:lang w:val="en-US" w:eastAsia="zh-CN"/>
        </w:rPr>
        <w:t>四、</w:t>
      </w:r>
      <w:r>
        <w:rPr>
          <w:rFonts w:hint="default" w:ascii="Times New Roman" w:hAnsi="Times New Roman" w:eastAsia="宋体" w:cs="Times New Roman"/>
          <w:b/>
          <w:bCs/>
          <w:color w:val="auto"/>
          <w:sz w:val="24"/>
        </w:rPr>
        <w:t>询价内容</w:t>
      </w:r>
    </w:p>
    <w:p>
      <w:pPr>
        <w:numPr>
          <w:ilvl w:val="0"/>
          <w:numId w:val="0"/>
        </w:numPr>
        <w:tabs>
          <w:tab w:val="left" w:pos="720"/>
        </w:tabs>
        <w:spacing w:beforeLines="0" w:afterLines="0" w:line="360" w:lineRule="auto"/>
        <w:ind w:firstLine="480" w:firstLineChars="200"/>
        <w:rPr>
          <w:rFonts w:hint="eastAsia" w:ascii="Times New Roman" w:hAnsi="Times New Roman" w:eastAsia="宋体" w:cs="Times New Roman"/>
          <w:color w:val="auto"/>
          <w:sz w:val="24"/>
        </w:rPr>
      </w:pPr>
      <w:r>
        <w:rPr>
          <w:rFonts w:hint="default" w:ascii="Times New Roman" w:hAnsi="Times New Roman" w:eastAsia="宋体" w:cs="Times New Roman"/>
          <w:color w:val="auto"/>
          <w:sz w:val="24"/>
        </w:rPr>
        <w:t>按照有关政策、法规和标准，对</w:t>
      </w:r>
      <w:r>
        <w:rPr>
          <w:rFonts w:hint="default" w:ascii="Times New Roman" w:hAnsi="Times New Roman" w:eastAsia="宋体" w:cs="Times New Roman"/>
          <w:color w:val="auto"/>
          <w:sz w:val="24"/>
          <w:lang w:val="en-US" w:eastAsia="zh-CN"/>
        </w:rPr>
        <w:t xml:space="preserve"> </w:t>
      </w:r>
      <w:permStart w:id="4" w:edGrp="everyone"/>
      <w:r>
        <w:rPr>
          <w:rFonts w:hint="eastAsia" w:cs="Times New Roman"/>
          <w:color w:val="auto"/>
          <w:sz w:val="24"/>
          <w:u w:val="single"/>
          <w:lang w:eastAsia="zh-CN"/>
        </w:rPr>
        <w:t>（城市阳台、城市客厅项目背景音乐服务采购）</w:t>
      </w:r>
      <w:permEnd w:id="4"/>
      <w:r>
        <w:rPr>
          <w:rFonts w:hint="default" w:ascii="Times New Roman" w:hAnsi="Times New Roman" w:eastAsia="宋体" w:cs="Times New Roman"/>
          <w:color w:val="auto"/>
          <w:sz w:val="24"/>
          <w:u w:val="single"/>
          <w:lang w:val="en-US" w:eastAsia="zh-CN"/>
        </w:rPr>
        <w:t xml:space="preserve"> </w:t>
      </w:r>
      <w:r>
        <w:rPr>
          <w:rFonts w:hint="default" w:ascii="Times New Roman" w:hAnsi="Times New Roman" w:eastAsia="宋体" w:cs="Times New Roman"/>
          <w:color w:val="auto"/>
          <w:sz w:val="24"/>
        </w:rPr>
        <w:t>进行询价，具体详见</w:t>
      </w:r>
      <w:r>
        <w:rPr>
          <w:rFonts w:hint="eastAsia" w:cs="Times New Roman"/>
          <w:color w:val="auto"/>
          <w:sz w:val="24"/>
          <w:lang w:eastAsia="zh-CN"/>
        </w:rPr>
        <w:t>《</w:t>
      </w:r>
      <w:r>
        <w:rPr>
          <w:rFonts w:hint="eastAsia" w:cs="Times New Roman"/>
          <w:color w:val="auto"/>
          <w:sz w:val="24"/>
          <w:lang w:val="en-US" w:eastAsia="zh-CN"/>
        </w:rPr>
        <w:t>经济价格文件</w:t>
      </w:r>
      <w:r>
        <w:rPr>
          <w:rFonts w:hint="default" w:ascii="Times New Roman" w:hAnsi="Times New Roman" w:eastAsia="宋体" w:cs="Times New Roman"/>
          <w:color w:val="auto"/>
          <w:sz w:val="24"/>
        </w:rPr>
        <w:t>》</w:t>
      </w:r>
      <w:r>
        <w:rPr>
          <w:rFonts w:hint="eastAsia" w:cs="Times New Roman"/>
          <w:color w:val="auto"/>
          <w:sz w:val="24"/>
          <w:lang w:eastAsia="zh-CN"/>
        </w:rPr>
        <w:t>。</w:t>
      </w:r>
    </w:p>
    <w:p>
      <w:pPr>
        <w:numPr>
          <w:ilvl w:val="0"/>
          <w:numId w:val="0"/>
        </w:numPr>
        <w:tabs>
          <w:tab w:val="left" w:pos="720"/>
        </w:tabs>
        <w:spacing w:beforeLines="0" w:afterLines="0" w:line="360" w:lineRule="auto"/>
        <w:rPr>
          <w:rFonts w:hint="default" w:ascii="Times New Roman" w:hAnsi="Times New Roman" w:eastAsia="宋体" w:cs="Times New Roman"/>
          <w:b/>
          <w:bCs/>
          <w:color w:val="auto"/>
          <w:kern w:val="0"/>
          <w:sz w:val="24"/>
          <w:highlight w:val="yellow"/>
        </w:rPr>
      </w:pPr>
      <w:r>
        <w:rPr>
          <w:rFonts w:hint="default" w:ascii="Times New Roman" w:hAnsi="Times New Roman" w:eastAsia="宋体" w:cs="Times New Roman"/>
          <w:b/>
          <w:bCs/>
          <w:color w:val="auto"/>
          <w:kern w:val="0"/>
          <w:sz w:val="24"/>
          <w:highlight w:val="yellow"/>
          <w:lang w:val="en-US" w:eastAsia="zh-CN"/>
        </w:rPr>
        <w:t>五、</w:t>
      </w:r>
      <w:r>
        <w:rPr>
          <w:rFonts w:hint="default" w:ascii="Times New Roman" w:hAnsi="Times New Roman" w:eastAsia="宋体" w:cs="Times New Roman"/>
          <w:b/>
          <w:bCs/>
          <w:color w:val="auto"/>
          <w:kern w:val="0"/>
          <w:sz w:val="24"/>
          <w:highlight w:val="yellow"/>
        </w:rPr>
        <w:t>供应商资格要求</w:t>
      </w:r>
    </w:p>
    <w:p>
      <w:pPr>
        <w:spacing w:beforeLines="0" w:afterLines="0" w:line="360" w:lineRule="auto"/>
        <w:ind w:firstLine="480" w:firstLineChars="200"/>
        <w:rPr>
          <w:rFonts w:hint="default" w:ascii="Times New Roman" w:hAnsi="Times New Roman" w:eastAsia="宋体" w:cs="Times New Roman"/>
          <w:b w:val="0"/>
          <w:bCs w:val="0"/>
          <w:color w:val="auto"/>
          <w:sz w:val="24"/>
        </w:rPr>
      </w:pPr>
      <w:r>
        <w:rPr>
          <w:rFonts w:hint="default" w:ascii="Times New Roman" w:hAnsi="Times New Roman" w:eastAsia="宋体" w:cs="Times New Roman"/>
          <w:b w:val="0"/>
          <w:bCs w:val="0"/>
          <w:color w:val="auto"/>
          <w:sz w:val="24"/>
        </w:rPr>
        <w:t>1、投标人必须是在中华人民共和国境内注册的、具有独立承担民事责任能力的企业法人或其他组织；</w:t>
      </w:r>
    </w:p>
    <w:p>
      <w:pPr>
        <w:spacing w:beforeLines="0" w:afterLines="0" w:line="360" w:lineRule="auto"/>
        <w:ind w:firstLine="480" w:firstLineChars="200"/>
        <w:rPr>
          <w:rFonts w:hint="default" w:ascii="Times New Roman" w:hAnsi="Times New Roman" w:eastAsia="宋体" w:cs="Times New Roman"/>
          <w:b w:val="0"/>
          <w:bCs w:val="0"/>
          <w:color w:val="auto"/>
          <w:sz w:val="24"/>
        </w:rPr>
      </w:pPr>
      <w:r>
        <w:rPr>
          <w:rFonts w:hint="default" w:ascii="Times New Roman" w:hAnsi="Times New Roman" w:eastAsia="宋体" w:cs="Times New Roman"/>
          <w:b w:val="0"/>
          <w:bCs w:val="0"/>
          <w:color w:val="auto"/>
          <w:sz w:val="24"/>
        </w:rPr>
        <w:t>2、资质要求：提供背景音乐授权书文件/版权文件，并提供音乐清单列表；</w:t>
      </w:r>
    </w:p>
    <w:p>
      <w:pPr>
        <w:spacing w:beforeLines="0" w:afterLines="0" w:line="360" w:lineRule="auto"/>
        <w:ind w:firstLine="480" w:firstLineChars="200"/>
        <w:rPr>
          <w:rFonts w:hint="default" w:ascii="Times New Roman" w:hAnsi="Times New Roman" w:eastAsia="宋体" w:cs="Times New Roman"/>
          <w:b w:val="0"/>
          <w:bCs w:val="0"/>
          <w:color w:val="auto"/>
          <w:sz w:val="24"/>
        </w:rPr>
      </w:pPr>
      <w:r>
        <w:rPr>
          <w:rFonts w:hint="default" w:ascii="Times New Roman" w:hAnsi="Times New Roman" w:eastAsia="宋体" w:cs="Times New Roman"/>
          <w:b w:val="0"/>
          <w:bCs w:val="0"/>
          <w:color w:val="auto"/>
          <w:sz w:val="24"/>
        </w:rPr>
        <w:t>3、业绩要求：自公告发布之日起3年内至少有1个背景音乐服务项目业绩；</w:t>
      </w:r>
    </w:p>
    <w:p>
      <w:pPr>
        <w:spacing w:beforeLines="0" w:afterLines="0" w:line="360" w:lineRule="auto"/>
        <w:ind w:firstLine="480" w:firstLineChars="200"/>
        <w:rPr>
          <w:rFonts w:hint="default" w:ascii="Times New Roman" w:hAnsi="Times New Roman" w:eastAsia="宋体" w:cs="Times New Roman"/>
          <w:b w:val="0"/>
          <w:bCs w:val="0"/>
          <w:color w:val="auto"/>
          <w:sz w:val="24"/>
        </w:rPr>
      </w:pPr>
      <w:r>
        <w:rPr>
          <w:rFonts w:hint="default" w:ascii="Times New Roman" w:hAnsi="Times New Roman" w:eastAsia="宋体" w:cs="Times New Roman"/>
          <w:b w:val="0"/>
          <w:bCs w:val="0"/>
          <w:color w:val="auto"/>
          <w:sz w:val="24"/>
        </w:rPr>
        <w:t>4、供应商未被列入“信用中国”网站(www.creditchina.gov.cn)“记录失信被执行人或重大税收违法失信主体”记录名单；</w:t>
      </w:r>
    </w:p>
    <w:p>
      <w:pPr>
        <w:spacing w:beforeLines="0" w:afterLines="0" w:line="360" w:lineRule="auto"/>
        <w:ind w:firstLine="480" w:firstLineChars="200"/>
        <w:rPr>
          <w:rFonts w:hint="default" w:ascii="Times New Roman" w:hAnsi="Times New Roman" w:eastAsia="宋体" w:cs="Times New Roman"/>
          <w:b w:val="0"/>
          <w:bCs w:val="0"/>
          <w:color w:val="auto"/>
          <w:sz w:val="24"/>
        </w:rPr>
      </w:pPr>
      <w:r>
        <w:rPr>
          <w:rFonts w:hint="default" w:ascii="Times New Roman" w:hAnsi="Times New Roman" w:eastAsia="宋体" w:cs="Times New Roman"/>
          <w:b w:val="0"/>
          <w:bCs w:val="0"/>
          <w:color w:val="auto"/>
          <w:sz w:val="24"/>
        </w:rPr>
        <w:t>5、未被纳入正方集团“黑名单”；</w:t>
      </w:r>
    </w:p>
    <w:p>
      <w:pPr>
        <w:spacing w:beforeLines="0" w:afterLines="0" w:line="360" w:lineRule="auto"/>
        <w:ind w:firstLine="480" w:firstLineChars="200"/>
        <w:rPr>
          <w:rFonts w:hint="default" w:ascii="Times New Roman" w:hAnsi="Times New Roman" w:eastAsia="宋体" w:cs="Times New Roman"/>
          <w:b w:val="0"/>
          <w:bCs w:val="0"/>
          <w:color w:val="auto"/>
          <w:sz w:val="24"/>
        </w:rPr>
      </w:pPr>
      <w:r>
        <w:rPr>
          <w:rFonts w:hint="default" w:ascii="Times New Roman" w:hAnsi="Times New Roman" w:eastAsia="宋体" w:cs="Times New Roman"/>
          <w:b w:val="0"/>
          <w:bCs w:val="0"/>
          <w:color w:val="auto"/>
          <w:sz w:val="24"/>
        </w:rPr>
        <w:t>6、与其他投标人不存在单位负责人为同一人或者存在控股、管理关系；</w:t>
      </w:r>
    </w:p>
    <w:p>
      <w:pPr>
        <w:spacing w:beforeLines="0" w:afterLines="0" w:line="360" w:lineRule="auto"/>
        <w:ind w:firstLine="480" w:firstLineChars="200"/>
        <w:rPr>
          <w:rFonts w:hint="default" w:ascii="Times New Roman" w:hAnsi="Times New Roman" w:eastAsia="宋体" w:cs="Times New Roman"/>
          <w:b/>
          <w:bCs/>
          <w:color w:val="auto"/>
          <w:sz w:val="24"/>
        </w:rPr>
      </w:pPr>
      <w:r>
        <w:rPr>
          <w:rFonts w:hint="default" w:ascii="Times New Roman" w:hAnsi="Times New Roman" w:eastAsia="宋体" w:cs="Times New Roman"/>
          <w:b w:val="0"/>
          <w:bCs w:val="0"/>
          <w:color w:val="auto"/>
          <w:sz w:val="24"/>
        </w:rPr>
        <w:t>7、本项目不接受联合体投标；</w:t>
      </w:r>
    </w:p>
    <w:p>
      <w:pPr>
        <w:spacing w:beforeLines="0" w:afterLines="0" w:line="360" w:lineRule="auto"/>
        <w:ind w:firstLine="482" w:firstLineChars="200"/>
        <w:rPr>
          <w:rFonts w:hint="default" w:ascii="Times New Roman" w:hAnsi="Times New Roman" w:eastAsia="宋体" w:cs="Times New Roman"/>
          <w:color w:val="auto"/>
        </w:rPr>
      </w:pPr>
      <w:r>
        <w:rPr>
          <w:rFonts w:hint="default" w:ascii="Times New Roman" w:hAnsi="Times New Roman" w:eastAsia="宋体" w:cs="Times New Roman"/>
          <w:b/>
          <w:bCs/>
          <w:color w:val="auto"/>
          <w:sz w:val="24"/>
        </w:rPr>
        <w:t>备注：</w:t>
      </w:r>
      <w:r>
        <w:rPr>
          <w:rFonts w:hint="default" w:ascii="Times New Roman" w:hAnsi="Times New Roman" w:eastAsia="宋体" w:cs="Times New Roman"/>
          <w:b/>
          <w:bCs/>
          <w:color w:val="FF0000"/>
          <w:sz w:val="24"/>
        </w:rPr>
        <w:t>供应商应核对企业的资格是否符合上述资格条件后再报价，因不符合资格条件而造成的后果由供应商自负。</w:t>
      </w:r>
    </w:p>
    <w:p>
      <w:pPr>
        <w:numPr>
          <w:ilvl w:val="0"/>
          <w:numId w:val="0"/>
        </w:numPr>
        <w:tabs>
          <w:tab w:val="left" w:pos="720"/>
        </w:tabs>
        <w:spacing w:beforeLines="0" w:afterLines="0" w:line="360" w:lineRule="auto"/>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kern w:val="0"/>
          <w:sz w:val="24"/>
          <w:highlight w:val="yellow"/>
          <w:lang w:val="en-US" w:eastAsia="zh-CN"/>
        </w:rPr>
        <w:t>六、</w:t>
      </w:r>
      <w:r>
        <w:rPr>
          <w:rFonts w:hint="default" w:ascii="Times New Roman" w:hAnsi="Times New Roman" w:eastAsia="宋体" w:cs="Times New Roman"/>
          <w:b/>
          <w:bCs/>
          <w:color w:val="auto"/>
          <w:kern w:val="0"/>
          <w:sz w:val="24"/>
          <w:highlight w:val="yellow"/>
        </w:rPr>
        <w:t>报价文件要求</w:t>
      </w:r>
      <w:r>
        <w:rPr>
          <w:rFonts w:hint="default" w:ascii="Times New Roman" w:hAnsi="Times New Roman" w:eastAsia="宋体" w:cs="Times New Roman"/>
          <w:b/>
          <w:bCs/>
          <w:color w:val="auto"/>
          <w:kern w:val="0"/>
          <w:sz w:val="24"/>
        </w:rPr>
        <w:t>（</w:t>
      </w:r>
      <w:r>
        <w:rPr>
          <w:rFonts w:hint="default" w:ascii="Times New Roman" w:hAnsi="Times New Roman" w:eastAsia="宋体" w:cs="Times New Roman"/>
          <w:b/>
          <w:bCs/>
          <w:color w:val="auto"/>
          <w:kern w:val="0"/>
          <w:sz w:val="24"/>
          <w:lang w:val="en-US" w:eastAsia="zh-CN"/>
        </w:rPr>
        <w:t>盖章扫描</w:t>
      </w:r>
      <w:r>
        <w:rPr>
          <w:rFonts w:hint="eastAsia" w:cs="Times New Roman"/>
          <w:b/>
          <w:bCs/>
          <w:color w:val="auto"/>
          <w:kern w:val="0"/>
          <w:sz w:val="24"/>
          <w:lang w:val="en-US" w:eastAsia="zh-CN"/>
        </w:rPr>
        <w:t>版</w:t>
      </w:r>
      <w:r>
        <w:rPr>
          <w:rFonts w:hint="default" w:ascii="Times New Roman" w:hAnsi="Times New Roman" w:eastAsia="宋体" w:cs="Times New Roman"/>
          <w:b/>
          <w:bCs/>
          <w:color w:val="auto"/>
          <w:kern w:val="0"/>
          <w:sz w:val="24"/>
          <w:lang w:val="en-US" w:eastAsia="zh-CN"/>
        </w:rPr>
        <w:t>文件</w:t>
      </w:r>
      <w:r>
        <w:rPr>
          <w:rFonts w:hint="eastAsia" w:cs="Times New Roman"/>
          <w:b/>
          <w:bCs/>
          <w:color w:val="auto"/>
          <w:kern w:val="0"/>
          <w:sz w:val="24"/>
          <w:lang w:val="en-US" w:eastAsia="zh-CN"/>
        </w:rPr>
        <w:t>1</w:t>
      </w:r>
      <w:r>
        <w:rPr>
          <w:rFonts w:hint="default" w:ascii="Times New Roman" w:hAnsi="Times New Roman" w:eastAsia="宋体" w:cs="Times New Roman"/>
          <w:b/>
          <w:bCs/>
          <w:color w:val="auto"/>
          <w:kern w:val="0"/>
          <w:sz w:val="24"/>
        </w:rPr>
        <w:t>份）</w:t>
      </w:r>
      <w:r>
        <w:rPr>
          <w:rFonts w:hint="default" w:ascii="Times New Roman" w:hAnsi="Times New Roman" w:eastAsia="宋体" w:cs="Times New Roman"/>
          <w:b/>
          <w:bCs/>
          <w:color w:val="auto"/>
          <w:sz w:val="24"/>
        </w:rPr>
        <w:t>：</w:t>
      </w:r>
    </w:p>
    <w:p>
      <w:pPr>
        <w:pStyle w:val="7"/>
        <w:spacing w:beforeLines="0" w:afterLines="0" w:line="360" w:lineRule="auto"/>
        <w:ind w:firstLine="0" w:firstLineChars="0"/>
        <w:rPr>
          <w:rFonts w:hint="default"/>
          <w:b/>
          <w:bCs/>
          <w:color w:val="FF0000"/>
          <w:kern w:val="0"/>
          <w:sz w:val="24"/>
          <w:lang w:val="en-US" w:eastAsia="zh-CN"/>
        </w:rPr>
      </w:pPr>
      <w:r>
        <w:rPr>
          <w:rFonts w:hint="eastAsia"/>
          <w:b/>
          <w:bCs/>
          <w:color w:val="auto"/>
          <w:kern w:val="0"/>
          <w:sz w:val="24"/>
          <w:lang w:val="en-US" w:eastAsia="zh-CN"/>
        </w:rPr>
        <w:t>（一）资料要求：</w:t>
      </w:r>
      <w:r>
        <w:rPr>
          <w:rFonts w:hint="default" w:ascii="Times New Roman" w:hAnsi="Times New Roman"/>
          <w:b/>
          <w:bCs/>
          <w:color w:val="auto"/>
          <w:kern w:val="2"/>
          <w:sz w:val="24"/>
          <w:lang w:val="en-US" w:eastAsia="zh-CN"/>
        </w:rPr>
        <w:t>要求</w:t>
      </w:r>
      <w:r>
        <w:rPr>
          <w:rFonts w:hint="eastAsia" w:ascii="Times New Roman" w:hAnsi="Times New Roman"/>
          <w:b/>
          <w:bCs/>
          <w:color w:val="auto"/>
          <w:kern w:val="2"/>
          <w:sz w:val="24"/>
          <w:lang w:val="en-US" w:eastAsia="zh-CN"/>
        </w:rPr>
        <w:t>在</w:t>
      </w:r>
      <w:r>
        <w:rPr>
          <w:rFonts w:hint="default" w:ascii="Times New Roman" w:hAnsi="Times New Roman"/>
          <w:b/>
          <w:bCs/>
          <w:color w:val="FF0000"/>
          <w:kern w:val="2"/>
          <w:sz w:val="24"/>
          <w:lang w:val="en-US" w:eastAsia="zh-CN"/>
        </w:rPr>
        <w:t>文件盖章后扫描上传</w:t>
      </w:r>
      <w:r>
        <w:rPr>
          <w:rFonts w:hint="default" w:ascii="Times New Roman" w:hAnsi="Times New Roman"/>
          <w:b/>
          <w:bCs/>
          <w:color w:val="auto"/>
          <w:kern w:val="2"/>
          <w:sz w:val="24"/>
          <w:lang w:val="en-US" w:eastAsia="zh-CN"/>
        </w:rPr>
        <w:t>。</w:t>
      </w:r>
    </w:p>
    <w:p>
      <w:pPr>
        <w:pStyle w:val="7"/>
        <w:spacing w:beforeLines="0" w:afterLines="0" w:line="360" w:lineRule="auto"/>
        <w:ind w:firstLine="0" w:firstLineChars="0"/>
        <w:rPr>
          <w:rFonts w:hint="default" w:eastAsia="宋体"/>
          <w:b/>
          <w:bCs/>
          <w:color w:val="0000FF"/>
          <w:lang w:val="en-US" w:eastAsia="zh-CN"/>
        </w:rPr>
      </w:pPr>
      <w:r>
        <w:rPr>
          <w:rFonts w:hint="eastAsia"/>
          <w:b/>
          <w:bCs/>
          <w:kern w:val="0"/>
          <w:sz w:val="24"/>
          <w:lang w:val="en-US" w:eastAsia="zh-CN"/>
        </w:rPr>
        <w:t>（二）格式：</w:t>
      </w:r>
      <w:r>
        <w:rPr>
          <w:rFonts w:hint="eastAsia" w:ascii="宋体" w:hAnsi="宋体"/>
          <w:b/>
          <w:bCs/>
          <w:kern w:val="0"/>
          <w:sz w:val="24"/>
          <w:lang w:val="en-US" w:eastAsia="zh-CN"/>
        </w:rPr>
        <w:t>见第二部分 报价文件格式，</w:t>
      </w:r>
      <w:r>
        <w:rPr>
          <w:rFonts w:hint="eastAsia"/>
          <w:b/>
          <w:bCs/>
          <w:kern w:val="0"/>
          <w:sz w:val="24"/>
          <w:lang w:val="en-US" w:eastAsia="zh-CN"/>
        </w:rPr>
        <w:t>报价资料需包括：</w:t>
      </w:r>
    </w:p>
    <w:p>
      <w:pPr>
        <w:keepNext w:val="0"/>
        <w:pageBreakBefore w:val="0"/>
        <w:kinsoku/>
        <w:wordWrap/>
        <w:overflowPunct/>
        <w:topLinePunct w:val="0"/>
        <w:autoSpaceDE w:val="0"/>
        <w:autoSpaceDN w:val="0"/>
        <w:bidi w:val="0"/>
        <w:adjustRightInd w:val="0"/>
        <w:spacing w:beforeLines="0" w:afterLines="0" w:line="360" w:lineRule="auto"/>
        <w:ind w:right="246" w:firstLine="480" w:firstLineChars="200"/>
        <w:rPr>
          <w:rFonts w:ascii="宋体" w:hAnsi="宋体"/>
          <w:kern w:val="0"/>
          <w:sz w:val="24"/>
        </w:rPr>
      </w:pPr>
      <w:r>
        <w:rPr>
          <w:rFonts w:hint="eastAsia" w:ascii="宋体" w:hAnsi="宋体"/>
          <w:kern w:val="0"/>
          <w:sz w:val="24"/>
        </w:rPr>
        <w:t>1</w:t>
      </w:r>
      <w:r>
        <w:rPr>
          <w:rFonts w:hint="eastAsia" w:cs="Times New Roman"/>
          <w:b w:val="0"/>
          <w:bCs w:val="0"/>
          <w:color w:val="auto"/>
          <w:sz w:val="24"/>
          <w:lang w:val="en-US" w:eastAsia="zh-CN"/>
        </w:rPr>
        <w:t xml:space="preserve">. </w:t>
      </w:r>
      <w:r>
        <w:rPr>
          <w:rFonts w:hint="eastAsia" w:ascii="宋体" w:hAnsi="宋体"/>
          <w:sz w:val="24"/>
        </w:rPr>
        <w:t>资格性文件</w:t>
      </w:r>
      <w:r>
        <w:rPr>
          <w:rFonts w:hint="eastAsia" w:ascii="宋体" w:hAnsi="宋体"/>
          <w:kern w:val="0"/>
          <w:sz w:val="24"/>
        </w:rPr>
        <w:t>：</w:t>
      </w:r>
    </w:p>
    <w:p>
      <w:pPr>
        <w:keepNext w:val="0"/>
        <w:pageBreakBefore w:val="0"/>
        <w:kinsoku/>
        <w:wordWrap/>
        <w:overflowPunct/>
        <w:topLinePunct w:val="0"/>
        <w:autoSpaceDE w:val="0"/>
        <w:autoSpaceDN w:val="0"/>
        <w:bidi w:val="0"/>
        <w:adjustRightInd w:val="0"/>
        <w:spacing w:beforeLines="0" w:afterLines="0" w:line="360" w:lineRule="auto"/>
        <w:ind w:right="246" w:firstLine="770" w:firstLineChars="321"/>
        <w:rPr>
          <w:rFonts w:ascii="宋体" w:hAnsi="宋体"/>
          <w:kern w:val="0"/>
          <w:sz w:val="24"/>
        </w:rPr>
      </w:pPr>
      <w:r>
        <w:rPr>
          <w:rFonts w:hint="eastAsia" w:ascii="宋体" w:hAnsi="宋体"/>
          <w:kern w:val="0"/>
          <w:sz w:val="24"/>
        </w:rPr>
        <w:t>1.1</w:t>
      </w:r>
      <w:r>
        <w:rPr>
          <w:rFonts w:hint="eastAsia" w:ascii="宋体" w:hAnsi="宋体"/>
          <w:kern w:val="0"/>
          <w:sz w:val="24"/>
          <w:lang w:val="en-US" w:eastAsia="zh-CN"/>
        </w:rPr>
        <w:t xml:space="preserve"> </w:t>
      </w:r>
      <w:r>
        <w:rPr>
          <w:rFonts w:hint="eastAsia" w:ascii="宋体" w:hAnsi="宋体"/>
          <w:kern w:val="0"/>
          <w:sz w:val="24"/>
        </w:rPr>
        <w:t>投标函；</w:t>
      </w:r>
    </w:p>
    <w:p>
      <w:pPr>
        <w:keepNext w:val="0"/>
        <w:pageBreakBefore w:val="0"/>
        <w:kinsoku/>
        <w:wordWrap/>
        <w:overflowPunct/>
        <w:topLinePunct w:val="0"/>
        <w:autoSpaceDE w:val="0"/>
        <w:autoSpaceDN w:val="0"/>
        <w:bidi w:val="0"/>
        <w:adjustRightInd w:val="0"/>
        <w:spacing w:beforeLines="0" w:afterLines="0" w:line="360" w:lineRule="auto"/>
        <w:ind w:right="246" w:firstLine="770" w:firstLineChars="321"/>
        <w:rPr>
          <w:rFonts w:ascii="宋体" w:hAnsi="宋体"/>
          <w:sz w:val="24"/>
        </w:rPr>
      </w:pPr>
      <w:r>
        <w:rPr>
          <w:rFonts w:hint="eastAsia" w:ascii="宋体" w:hAnsi="宋体"/>
          <w:kern w:val="0"/>
          <w:sz w:val="24"/>
        </w:rPr>
        <w:t>1.2</w:t>
      </w:r>
      <w:r>
        <w:rPr>
          <w:rFonts w:hint="eastAsia" w:ascii="宋体" w:hAnsi="宋体"/>
          <w:kern w:val="0"/>
          <w:sz w:val="24"/>
          <w:lang w:val="en-US" w:eastAsia="zh-CN"/>
        </w:rPr>
        <w:t xml:space="preserve"> </w:t>
      </w:r>
      <w:r>
        <w:rPr>
          <w:rFonts w:hint="eastAsia" w:ascii="宋体" w:hAnsi="宋体"/>
          <w:kern w:val="0"/>
          <w:sz w:val="24"/>
        </w:rPr>
        <w:t>单位负责人资格证明书及授权委托书</w:t>
      </w:r>
      <w:r>
        <w:rPr>
          <w:rFonts w:hint="eastAsia" w:ascii="宋体" w:hAnsi="宋体"/>
          <w:sz w:val="24"/>
        </w:rPr>
        <w:t>；</w:t>
      </w:r>
    </w:p>
    <w:p>
      <w:pPr>
        <w:keepNext w:val="0"/>
        <w:pageBreakBefore w:val="0"/>
        <w:kinsoku/>
        <w:wordWrap/>
        <w:overflowPunct/>
        <w:topLinePunct w:val="0"/>
        <w:autoSpaceDE w:val="0"/>
        <w:autoSpaceDN w:val="0"/>
        <w:bidi w:val="0"/>
        <w:adjustRightInd w:val="0"/>
        <w:spacing w:beforeLines="0" w:afterLines="0" w:line="360" w:lineRule="auto"/>
        <w:ind w:right="246" w:firstLine="770" w:firstLineChars="321"/>
        <w:rPr>
          <w:rFonts w:hint="eastAsia" w:ascii="宋体" w:hAnsi="宋体"/>
          <w:sz w:val="24"/>
        </w:rPr>
      </w:pPr>
      <w:r>
        <w:rPr>
          <w:rFonts w:hint="eastAsia" w:ascii="宋体" w:hAnsi="宋体"/>
          <w:sz w:val="24"/>
        </w:rPr>
        <w:t>1.3</w:t>
      </w:r>
      <w:r>
        <w:rPr>
          <w:rFonts w:hint="eastAsia" w:ascii="宋体" w:hAnsi="宋体"/>
          <w:sz w:val="24"/>
          <w:lang w:val="en-US" w:eastAsia="zh-CN"/>
        </w:rPr>
        <w:t xml:space="preserve"> </w:t>
      </w:r>
      <w:r>
        <w:rPr>
          <w:rFonts w:hint="eastAsia" w:ascii="宋体" w:hAnsi="宋体"/>
          <w:sz w:val="24"/>
        </w:rPr>
        <w:t>关于资格的声明函；</w:t>
      </w:r>
    </w:p>
    <w:p>
      <w:pPr>
        <w:keepNext w:val="0"/>
        <w:pageBreakBefore w:val="0"/>
        <w:kinsoku/>
        <w:wordWrap/>
        <w:overflowPunct/>
        <w:topLinePunct w:val="0"/>
        <w:autoSpaceDE w:val="0"/>
        <w:autoSpaceDN w:val="0"/>
        <w:bidi w:val="0"/>
        <w:adjustRightInd w:val="0"/>
        <w:spacing w:beforeLines="0" w:afterLines="0" w:line="360" w:lineRule="auto"/>
        <w:ind w:right="246" w:firstLine="770" w:firstLineChars="321"/>
        <w:rPr>
          <w:rFonts w:hint="eastAsia" w:ascii="宋体" w:hAnsi="宋体"/>
          <w:sz w:val="24"/>
        </w:rPr>
      </w:pPr>
      <w:r>
        <w:rPr>
          <w:rFonts w:hint="eastAsia" w:ascii="宋体" w:hAnsi="宋体"/>
          <w:sz w:val="24"/>
        </w:rPr>
        <w:t>1.4</w:t>
      </w:r>
      <w:r>
        <w:rPr>
          <w:rFonts w:hint="eastAsia" w:ascii="宋体" w:hAnsi="宋体"/>
          <w:sz w:val="24"/>
          <w:lang w:val="en-US" w:eastAsia="zh-CN"/>
        </w:rPr>
        <w:t xml:space="preserve"> </w:t>
      </w:r>
      <w:r>
        <w:rPr>
          <w:rFonts w:hint="eastAsia" w:ascii="宋体" w:hAnsi="宋体"/>
          <w:sz w:val="24"/>
        </w:rPr>
        <w:t>关于无重大违法记录的声明函；</w:t>
      </w:r>
    </w:p>
    <w:p>
      <w:pPr>
        <w:keepNext w:val="0"/>
        <w:pageBreakBefore w:val="0"/>
        <w:kinsoku/>
        <w:wordWrap/>
        <w:overflowPunct/>
        <w:topLinePunct w:val="0"/>
        <w:autoSpaceDE w:val="0"/>
        <w:autoSpaceDN w:val="0"/>
        <w:bidi w:val="0"/>
        <w:adjustRightInd w:val="0"/>
        <w:spacing w:beforeLines="0" w:afterLines="0" w:line="360" w:lineRule="auto"/>
        <w:ind w:right="246" w:firstLine="770" w:firstLineChars="321"/>
        <w:rPr>
          <w:rFonts w:hint="default" w:ascii="宋体" w:hAnsi="宋体"/>
          <w:sz w:val="24"/>
          <w:lang w:val="en-US" w:eastAsia="zh-CN"/>
        </w:rPr>
      </w:pPr>
      <w:r>
        <w:rPr>
          <w:rFonts w:hint="eastAsia" w:ascii="宋体" w:hAnsi="宋体"/>
          <w:sz w:val="24"/>
          <w:lang w:val="en-US" w:eastAsia="zh-CN"/>
        </w:rPr>
        <w:t>1.5 版权合规承诺书</w:t>
      </w:r>
    </w:p>
    <w:p>
      <w:pPr>
        <w:keepNext w:val="0"/>
        <w:pageBreakBefore w:val="0"/>
        <w:kinsoku/>
        <w:wordWrap/>
        <w:overflowPunct/>
        <w:topLinePunct w:val="0"/>
        <w:autoSpaceDE w:val="0"/>
        <w:autoSpaceDN w:val="0"/>
        <w:bidi w:val="0"/>
        <w:adjustRightInd w:val="0"/>
        <w:spacing w:beforeLines="0" w:afterLines="0" w:line="360" w:lineRule="auto"/>
        <w:ind w:right="246" w:firstLine="480" w:firstLineChars="200"/>
        <w:rPr>
          <w:rFonts w:hint="eastAsia" w:ascii="宋体" w:hAnsi="宋体" w:cs="Times New Roman"/>
          <w:kern w:val="0"/>
          <w:sz w:val="24"/>
        </w:rPr>
      </w:pPr>
      <w:r>
        <w:rPr>
          <w:rFonts w:hint="eastAsia" w:ascii="宋体" w:hAnsi="宋体" w:cs="Times New Roman"/>
          <w:kern w:val="0"/>
          <w:sz w:val="24"/>
          <w:lang w:val="en-US" w:eastAsia="zh-CN"/>
        </w:rPr>
        <w:t>2</w:t>
      </w:r>
      <w:r>
        <w:rPr>
          <w:rFonts w:hint="eastAsia" w:cs="Times New Roman"/>
          <w:b w:val="0"/>
          <w:bCs w:val="0"/>
          <w:color w:val="auto"/>
          <w:sz w:val="24"/>
          <w:lang w:val="en-US" w:eastAsia="zh-CN"/>
        </w:rPr>
        <w:t xml:space="preserve">. </w:t>
      </w:r>
      <w:r>
        <w:rPr>
          <w:rFonts w:hint="eastAsia" w:ascii="宋体" w:hAnsi="宋体" w:cs="Times New Roman"/>
          <w:kern w:val="0"/>
          <w:sz w:val="24"/>
        </w:rPr>
        <w:t>经济价格文件</w:t>
      </w:r>
    </w:p>
    <w:p>
      <w:pPr>
        <w:keepNext w:val="0"/>
        <w:pageBreakBefore w:val="0"/>
        <w:kinsoku/>
        <w:wordWrap/>
        <w:overflowPunct/>
        <w:topLinePunct w:val="0"/>
        <w:autoSpaceDE w:val="0"/>
        <w:autoSpaceDN w:val="0"/>
        <w:bidi w:val="0"/>
        <w:adjustRightInd w:val="0"/>
        <w:spacing w:beforeLines="0" w:afterLines="0" w:line="360" w:lineRule="auto"/>
        <w:ind w:right="246" w:firstLine="770" w:firstLineChars="321"/>
        <w:rPr>
          <w:rFonts w:hint="eastAsia" w:ascii="宋体" w:hAnsi="宋体" w:cs="Times New Roman"/>
          <w:kern w:val="0"/>
          <w:sz w:val="24"/>
          <w:lang w:val="en-US" w:eastAsia="zh-CN"/>
        </w:rPr>
      </w:pPr>
      <w:r>
        <w:rPr>
          <w:rFonts w:hint="eastAsia" w:ascii="宋体" w:hAnsi="宋体" w:cs="Times New Roman"/>
          <w:kern w:val="0"/>
          <w:sz w:val="24"/>
          <w:lang w:val="en-US" w:eastAsia="zh-CN"/>
        </w:rPr>
        <w:t>2.1 报价承诺；</w:t>
      </w:r>
    </w:p>
    <w:p>
      <w:pPr>
        <w:keepNext w:val="0"/>
        <w:pageBreakBefore w:val="0"/>
        <w:kinsoku/>
        <w:wordWrap/>
        <w:overflowPunct/>
        <w:topLinePunct w:val="0"/>
        <w:autoSpaceDE w:val="0"/>
        <w:autoSpaceDN w:val="0"/>
        <w:bidi w:val="0"/>
        <w:adjustRightInd w:val="0"/>
        <w:spacing w:beforeLines="0" w:afterLines="0" w:line="360" w:lineRule="auto"/>
        <w:ind w:right="246" w:firstLine="770" w:firstLineChars="321"/>
        <w:rPr>
          <w:rFonts w:hint="default" w:ascii="宋体" w:hAnsi="宋体" w:cs="Times New Roman"/>
          <w:kern w:val="0"/>
          <w:sz w:val="24"/>
          <w:lang w:val="en-US" w:eastAsia="zh-CN"/>
        </w:rPr>
      </w:pPr>
      <w:r>
        <w:rPr>
          <w:rFonts w:hint="eastAsia" w:ascii="宋体" w:hAnsi="宋体" w:cs="Times New Roman"/>
          <w:kern w:val="0"/>
          <w:sz w:val="24"/>
          <w:lang w:val="en-US" w:eastAsia="zh-CN"/>
        </w:rPr>
        <w:t>2.2 报价文件。</w:t>
      </w:r>
    </w:p>
    <w:p>
      <w:pPr>
        <w:pStyle w:val="6"/>
        <w:keepNext w:val="0"/>
        <w:keepLines w:val="0"/>
        <w:pageBreakBefore w:val="0"/>
        <w:widowControl w:val="0"/>
        <w:kinsoku/>
        <w:wordWrap/>
        <w:overflowPunct/>
        <w:topLinePunct w:val="0"/>
        <w:bidi w:val="0"/>
        <w:snapToGrid/>
        <w:spacing w:beforeLines="0" w:afterLines="0" w:line="360" w:lineRule="auto"/>
        <w:ind w:firstLine="0" w:firstLineChars="0"/>
        <w:rPr>
          <w:rFonts w:hint="eastAsia" w:hAnsi="宋体" w:cs="仿宋"/>
          <w:color w:val="0000FF"/>
          <w:sz w:val="24"/>
          <w:u w:val="none"/>
          <w:lang w:val="en-US" w:eastAsia="zh-CN"/>
        </w:rPr>
      </w:pPr>
      <w:r>
        <w:rPr>
          <w:rFonts w:hint="default" w:ascii="Times New Roman" w:hAnsi="Times New Roman" w:eastAsia="宋体" w:cs="Times New Roman"/>
          <w:b/>
          <w:bCs/>
          <w:color w:val="auto"/>
          <w:kern w:val="0"/>
          <w:sz w:val="24"/>
          <w:lang w:val="en-US" w:eastAsia="zh-CN"/>
        </w:rPr>
        <w:t>七、</w:t>
      </w:r>
      <w:r>
        <w:rPr>
          <w:rFonts w:hint="default" w:ascii="Times New Roman" w:hAnsi="Times New Roman" w:eastAsia="宋体" w:cs="Times New Roman"/>
          <w:b/>
          <w:bCs/>
          <w:color w:val="auto"/>
          <w:kern w:val="0"/>
          <w:sz w:val="24"/>
        </w:rPr>
        <w:t>评审办法</w:t>
      </w:r>
      <w:r>
        <w:rPr>
          <w:rFonts w:hint="default" w:ascii="Times New Roman" w:hAnsi="Times New Roman" w:eastAsia="宋体" w:cs="Times New Roman"/>
          <w:b/>
          <w:bCs/>
          <w:color w:val="auto"/>
          <w:sz w:val="24"/>
        </w:rPr>
        <w:t>：经评审的最低投标价法</w:t>
      </w:r>
      <w:r>
        <w:rPr>
          <w:rFonts w:hint="eastAsia" w:cs="Times New Roman"/>
          <w:b/>
          <w:bCs/>
          <w:color w:val="auto"/>
          <w:sz w:val="24"/>
          <w:lang w:eastAsia="zh-CN"/>
        </w:rPr>
        <w:t>，</w:t>
      </w:r>
      <w:r>
        <w:rPr>
          <w:rFonts w:hint="eastAsia" w:hAnsi="宋体" w:cs="仿宋"/>
          <w:sz w:val="24"/>
          <w:u w:val="none"/>
          <w:lang w:val="en-US" w:eastAsia="zh-CN"/>
        </w:rPr>
        <w:t>在满足询价文件全部实质性要求的前提下，选取报价最低的1家单位为中标单位。如报价单位价格一致，则以大号中签原则，评标委员现场抽签确定。</w:t>
      </w:r>
    </w:p>
    <w:p>
      <w:pPr>
        <w:pStyle w:val="6"/>
        <w:keepNext w:val="0"/>
        <w:keepLines w:val="0"/>
        <w:pageBreakBefore w:val="0"/>
        <w:widowControl w:val="0"/>
        <w:kinsoku/>
        <w:wordWrap/>
        <w:overflowPunct/>
        <w:topLinePunct w:val="0"/>
        <w:bidi w:val="0"/>
        <w:snapToGrid/>
        <w:spacing w:beforeLines="0" w:afterLines="0" w:line="360" w:lineRule="auto"/>
        <w:ind w:firstLine="480" w:firstLineChars="200"/>
        <w:rPr>
          <w:rFonts w:hint="eastAsia" w:hAnsi="宋体" w:cs="仿宋"/>
          <w:color w:val="auto"/>
          <w:sz w:val="24"/>
          <w:u w:val="none"/>
          <w:lang w:val="en-US" w:eastAsia="zh-CN"/>
        </w:rPr>
      </w:pPr>
      <w:r>
        <w:rPr>
          <w:rFonts w:hint="eastAsia" w:hAnsi="宋体" w:cs="仿宋"/>
          <w:color w:val="auto"/>
          <w:sz w:val="24"/>
          <w:u w:val="none"/>
          <w:lang w:val="en-US" w:eastAsia="zh-CN"/>
        </w:rPr>
        <w:t>如报价人开具发票可抵扣税率不一致的，经评审的投标报价=所报含税投标报价/（1+可抵扣税率）；普通发票可抵扣税率视为零税率；如未填写税率的视为零税率。</w:t>
      </w:r>
    </w:p>
    <w:p>
      <w:pPr>
        <w:pStyle w:val="6"/>
        <w:keepNext w:val="0"/>
        <w:keepLines w:val="0"/>
        <w:pageBreakBefore w:val="0"/>
        <w:widowControl w:val="0"/>
        <w:kinsoku/>
        <w:wordWrap/>
        <w:overflowPunct/>
        <w:topLinePunct w:val="0"/>
        <w:bidi w:val="0"/>
        <w:snapToGrid/>
        <w:spacing w:beforeLines="0" w:afterLines="0" w:line="360" w:lineRule="auto"/>
        <w:ind w:firstLine="480" w:firstLineChars="200"/>
        <w:rPr>
          <w:rFonts w:hint="default"/>
          <w:lang w:val="en-US" w:eastAsia="zh-CN"/>
        </w:rPr>
      </w:pPr>
      <w:r>
        <w:rPr>
          <w:rFonts w:hint="eastAsia" w:hAnsi="宋体" w:cs="仿宋"/>
          <w:sz w:val="24"/>
          <w:u w:val="none"/>
          <w:lang w:val="en-US" w:eastAsia="zh-CN"/>
        </w:rPr>
        <w:t>注：报价人应对所有的询价内容进行报价，不允许只对部分内容进行报价。</w:t>
      </w:r>
    </w:p>
    <w:p>
      <w:pPr>
        <w:numPr>
          <w:ilvl w:val="0"/>
          <w:numId w:val="0"/>
        </w:numPr>
        <w:tabs>
          <w:tab w:val="left" w:pos="180"/>
        </w:tabs>
        <w:spacing w:beforeLines="0" w:afterLines="0" w:line="360" w:lineRule="auto"/>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kern w:val="0"/>
          <w:sz w:val="24"/>
          <w:lang w:val="en-US" w:eastAsia="zh-CN"/>
        </w:rPr>
        <w:t>八、</w:t>
      </w:r>
      <w:bookmarkStart w:id="0" w:name="_Toc47961945"/>
      <w:r>
        <w:rPr>
          <w:rFonts w:hint="default" w:ascii="Times New Roman" w:hAnsi="Times New Roman" w:eastAsia="宋体" w:cs="Times New Roman"/>
          <w:b/>
          <w:bCs/>
          <w:color w:val="auto"/>
          <w:sz w:val="24"/>
        </w:rPr>
        <w:t>报价文件的递交</w:t>
      </w:r>
      <w:bookmarkEnd w:id="0"/>
    </w:p>
    <w:p>
      <w:pPr>
        <w:spacing w:beforeLines="0" w:afterLines="0" w:line="360" w:lineRule="auto"/>
        <w:ind w:firstLine="480" w:firstLineChars="200"/>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1．递交报价文件的截止时间（报价截止时间）为：</w:t>
      </w:r>
      <w:permStart w:id="5" w:edGrp="everyone"/>
      <w:r>
        <w:rPr>
          <w:rFonts w:hint="eastAsia" w:cs="Times New Roman"/>
          <w:color w:val="auto"/>
          <w:sz w:val="24"/>
          <w:lang w:val="en-US" w:eastAsia="zh-CN"/>
        </w:rPr>
        <w:t>2026</w:t>
      </w:r>
      <w:r>
        <w:rPr>
          <w:rFonts w:hint="default" w:ascii="Times New Roman" w:hAnsi="Times New Roman" w:eastAsia="宋体" w:cs="Times New Roman"/>
          <w:color w:val="auto"/>
          <w:sz w:val="24"/>
        </w:rPr>
        <w:t>年</w:t>
      </w:r>
      <w:r>
        <w:rPr>
          <w:rFonts w:hint="eastAsia" w:cs="Times New Roman"/>
          <w:color w:val="auto"/>
          <w:sz w:val="24"/>
          <w:lang w:val="en-US" w:eastAsia="zh-CN"/>
        </w:rPr>
        <w:t>8月4日</w:t>
      </w:r>
      <w:r>
        <w:rPr>
          <w:rFonts w:hint="default" w:ascii="Times New Roman" w:hAnsi="Times New Roman" w:eastAsia="宋体" w:cs="Times New Roman"/>
          <w:color w:val="auto"/>
          <w:sz w:val="24"/>
        </w:rPr>
        <w:t xml:space="preserve"> 1</w:t>
      </w:r>
      <w:r>
        <w:rPr>
          <w:rFonts w:hint="eastAsia" w:cs="Times New Roman"/>
          <w:color w:val="auto"/>
          <w:sz w:val="24"/>
          <w:lang w:val="en-US" w:eastAsia="zh-CN"/>
        </w:rPr>
        <w:t>8</w:t>
      </w:r>
      <w:r>
        <w:rPr>
          <w:rFonts w:hint="default" w:ascii="Times New Roman" w:hAnsi="Times New Roman" w:eastAsia="宋体" w:cs="Times New Roman"/>
          <w:color w:val="auto"/>
          <w:sz w:val="24"/>
        </w:rPr>
        <w:t>：</w:t>
      </w:r>
      <w:r>
        <w:rPr>
          <w:rFonts w:hint="eastAsia" w:cs="Times New Roman"/>
          <w:color w:val="auto"/>
          <w:sz w:val="24"/>
          <w:lang w:val="en-US" w:eastAsia="zh-CN"/>
        </w:rPr>
        <w:t>0</w:t>
      </w:r>
      <w:r>
        <w:rPr>
          <w:rFonts w:hint="default" w:ascii="Times New Roman" w:hAnsi="Times New Roman" w:eastAsia="宋体" w:cs="Times New Roman"/>
          <w:color w:val="auto"/>
          <w:sz w:val="24"/>
        </w:rPr>
        <w:t>0（北京时间）；</w:t>
      </w:r>
    </w:p>
    <w:permEnd w:id="5"/>
    <w:p>
      <w:pPr>
        <w:spacing w:beforeLines="0" w:afterLines="0" w:line="360" w:lineRule="auto"/>
        <w:ind w:firstLine="480" w:firstLineChars="200"/>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2．报价文件递交要求：报价文件盖章</w:t>
      </w:r>
      <w:r>
        <w:rPr>
          <w:rFonts w:hint="eastAsia" w:cs="Times New Roman"/>
          <w:color w:val="auto"/>
          <w:sz w:val="24"/>
          <w:lang w:val="en-US" w:eastAsia="zh-CN"/>
        </w:rPr>
        <w:t>后</w:t>
      </w:r>
      <w:r>
        <w:rPr>
          <w:rFonts w:hint="default" w:ascii="Times New Roman" w:hAnsi="Times New Roman" w:eastAsia="宋体" w:cs="Times New Roman"/>
          <w:color w:val="auto"/>
          <w:sz w:val="24"/>
        </w:rPr>
        <w:t>扫描成PDF文件，发送至</w:t>
      </w:r>
      <w:r>
        <w:rPr>
          <w:rFonts w:hint="eastAsia" w:cs="Times New Roman"/>
          <w:color w:val="auto"/>
          <w:sz w:val="24"/>
          <w:lang w:val="en-US" w:eastAsia="zh-CN"/>
        </w:rPr>
        <w:t>正方收件</w:t>
      </w:r>
      <w:r>
        <w:rPr>
          <w:rFonts w:hint="default" w:ascii="Times New Roman" w:hAnsi="Times New Roman" w:eastAsia="宋体" w:cs="Times New Roman"/>
          <w:color w:val="auto"/>
          <w:sz w:val="24"/>
        </w:rPr>
        <w:t>专用邮箱</w:t>
      </w:r>
      <w:r>
        <w:rPr>
          <w:rFonts w:hint="default" w:ascii="Times New Roman" w:hAnsi="Times New Roman" w:eastAsia="宋体" w:cs="Times New Roman"/>
          <w:b/>
          <w:bCs/>
          <w:color w:val="auto"/>
          <w:sz w:val="24"/>
          <w:highlight w:val="yellow"/>
        </w:rPr>
        <w:t>zcgy.signer@zhzf-group.com</w:t>
      </w:r>
      <w:r>
        <w:rPr>
          <w:rFonts w:hint="default" w:ascii="Times New Roman" w:hAnsi="Times New Roman" w:eastAsia="宋体" w:cs="Times New Roman"/>
          <w:color w:val="auto"/>
          <w:sz w:val="24"/>
        </w:rPr>
        <w:t>（邮件主题请用括号备注：</w:t>
      </w:r>
      <w:permStart w:id="6" w:edGrp="everyone"/>
      <w:r>
        <w:rPr>
          <w:rFonts w:hint="eastAsia" w:cs="Times New Roman"/>
          <w:b/>
          <w:bCs/>
          <w:color w:val="auto"/>
          <w:sz w:val="24"/>
          <w:lang w:val="en-US" w:eastAsia="zh-CN"/>
        </w:rPr>
        <w:t>投标单位全称+</w:t>
      </w:r>
      <w:r>
        <w:rPr>
          <w:rFonts w:hint="eastAsia" w:cs="Times New Roman"/>
          <w:b/>
          <w:bCs/>
          <w:color w:val="auto"/>
          <w:sz w:val="24"/>
          <w:lang w:eastAsia="zh-CN"/>
        </w:rPr>
        <w:t>（城市阳台、城市客厅项目背景音乐服务采购）</w:t>
      </w:r>
      <w:r>
        <w:rPr>
          <w:rFonts w:hint="default" w:ascii="Times New Roman" w:hAnsi="Times New Roman" w:eastAsia="宋体" w:cs="Times New Roman"/>
          <w:b/>
          <w:bCs/>
          <w:color w:val="auto"/>
          <w:sz w:val="24"/>
        </w:rPr>
        <w:t>+</w:t>
      </w:r>
      <w:r>
        <w:rPr>
          <w:rFonts w:hint="eastAsia" w:cs="Times New Roman"/>
          <w:b/>
          <w:bCs/>
          <w:color w:val="auto"/>
          <w:sz w:val="24"/>
          <w:lang w:val="en-US" w:eastAsia="zh-CN"/>
        </w:rPr>
        <w:t>钟工</w:t>
      </w:r>
      <w:permEnd w:id="6"/>
      <w:r>
        <w:rPr>
          <w:rFonts w:hint="default" w:ascii="Times New Roman" w:hAnsi="Times New Roman" w:eastAsia="宋体" w:cs="Times New Roman"/>
          <w:color w:val="auto"/>
          <w:sz w:val="24"/>
        </w:rPr>
        <w:t>）。</w:t>
      </w:r>
    </w:p>
    <w:p>
      <w:pPr>
        <w:spacing w:beforeLines="0" w:afterLines="0" w:line="360" w:lineRule="auto"/>
        <w:ind w:firstLine="480" w:firstLineChars="200"/>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sz w:val="24"/>
        </w:rPr>
        <w:t>3．</w:t>
      </w:r>
      <w:r>
        <w:rPr>
          <w:rFonts w:hint="eastAsia" w:cs="Times New Roman"/>
          <w:b/>
          <w:bCs/>
          <w:color w:val="auto"/>
          <w:sz w:val="24"/>
          <w:lang w:val="en-US" w:eastAsia="zh-CN"/>
        </w:rPr>
        <w:t>请仔细检查报价文件格式，确认无误后再提交</w:t>
      </w:r>
      <w:r>
        <w:rPr>
          <w:rFonts w:hint="eastAsia" w:cs="Times New Roman"/>
          <w:color w:val="auto"/>
          <w:sz w:val="24"/>
          <w:lang w:val="en-US" w:eastAsia="zh-CN"/>
        </w:rPr>
        <w:t>。</w:t>
      </w:r>
      <w:r>
        <w:rPr>
          <w:rFonts w:hint="default" w:ascii="Times New Roman" w:hAnsi="Times New Roman" w:eastAsia="宋体" w:cs="Times New Roman"/>
          <w:color w:val="auto"/>
          <w:sz w:val="24"/>
        </w:rPr>
        <w:t>逾期送达的、未送达指定</w:t>
      </w:r>
      <w:r>
        <w:rPr>
          <w:rFonts w:hint="default" w:ascii="Times New Roman" w:hAnsi="Times New Roman" w:eastAsia="宋体" w:cs="Times New Roman"/>
          <w:color w:val="auto"/>
          <w:sz w:val="24"/>
          <w:lang w:val="en-US" w:eastAsia="zh-CN"/>
        </w:rPr>
        <w:t>邮箱</w:t>
      </w:r>
      <w:r>
        <w:rPr>
          <w:rFonts w:hint="default" w:ascii="Times New Roman" w:hAnsi="Times New Roman" w:eastAsia="宋体" w:cs="Times New Roman"/>
          <w:color w:val="auto"/>
          <w:sz w:val="24"/>
        </w:rPr>
        <w:t>地点的或者不按照询价文件要求格式的报价文件，</w:t>
      </w:r>
      <w:r>
        <w:rPr>
          <w:rFonts w:hint="eastAsia" w:cs="Times New Roman"/>
          <w:color w:val="auto"/>
          <w:sz w:val="24"/>
          <w:lang w:val="en-US" w:eastAsia="zh-CN"/>
        </w:rPr>
        <w:t>将视为无效报价</w:t>
      </w:r>
      <w:r>
        <w:rPr>
          <w:rFonts w:hint="default" w:ascii="Times New Roman" w:hAnsi="Times New Roman" w:eastAsia="宋体" w:cs="Times New Roman"/>
          <w:color w:val="auto"/>
          <w:sz w:val="24"/>
        </w:rPr>
        <w:t>。</w:t>
      </w:r>
    </w:p>
    <w:p>
      <w:pPr>
        <w:numPr>
          <w:ilvl w:val="0"/>
          <w:numId w:val="0"/>
        </w:numPr>
        <w:spacing w:before="0" w:beforeLines="0" w:after="0" w:afterLines="0" w:line="360" w:lineRule="auto"/>
        <w:rPr>
          <w:rFonts w:hint="eastAsia" w:ascii="宋体" w:hAnsi="宋体" w:cs="仿宋"/>
          <w:b/>
          <w:kern w:val="0"/>
          <w:sz w:val="24"/>
          <w:highlight w:val="none"/>
          <w:lang w:val="en-US" w:eastAsia="zh-CN"/>
        </w:rPr>
      </w:pPr>
      <w:r>
        <w:rPr>
          <w:rFonts w:hint="eastAsia" w:ascii="宋体" w:hAnsi="宋体" w:cs="仿宋"/>
          <w:b/>
          <w:kern w:val="0"/>
          <w:sz w:val="24"/>
          <w:highlight w:val="none"/>
          <w:lang w:val="en-US" w:eastAsia="zh-CN"/>
        </w:rPr>
        <w:t>九、特别说明</w:t>
      </w:r>
    </w:p>
    <w:p>
      <w:pPr>
        <w:numPr>
          <w:ilvl w:val="0"/>
          <w:numId w:val="0"/>
        </w:numPr>
        <w:spacing w:beforeLines="0" w:afterLines="0" w:line="360" w:lineRule="auto"/>
        <w:ind w:firstLine="480" w:firstLineChars="200"/>
        <w:rPr>
          <w:rFonts w:hint="eastAsia" w:ascii="宋体" w:hAnsi="宋体"/>
          <w:sz w:val="24"/>
        </w:rPr>
      </w:pPr>
      <w:r>
        <w:rPr>
          <w:rFonts w:hint="eastAsia" w:ascii="宋体" w:hAnsi="宋体"/>
          <w:sz w:val="24"/>
          <w:lang w:val="en-US" w:eastAsia="zh-CN"/>
        </w:rPr>
        <w:t>1.</w:t>
      </w:r>
      <w:r>
        <w:rPr>
          <w:rFonts w:hint="eastAsia" w:ascii="宋体" w:hAnsi="宋体"/>
          <w:sz w:val="24"/>
        </w:rPr>
        <w:t>本次采购是意向采购项目，中标资格的取得并不意味服务</w:t>
      </w:r>
      <w:r>
        <w:rPr>
          <w:rFonts w:hint="eastAsia" w:ascii="宋体" w:hAnsi="宋体"/>
          <w:sz w:val="24"/>
          <w:lang w:val="en-US" w:eastAsia="zh-CN"/>
        </w:rPr>
        <w:t>或物品</w:t>
      </w:r>
      <w:r>
        <w:rPr>
          <w:rFonts w:hint="eastAsia" w:ascii="宋体" w:hAnsi="宋体"/>
          <w:sz w:val="24"/>
        </w:rPr>
        <w:t>的售出，</w:t>
      </w:r>
      <w:r>
        <w:rPr>
          <w:rFonts w:hint="eastAsia" w:ascii="宋体" w:hAnsi="宋体"/>
          <w:sz w:val="24"/>
          <w:lang w:val="en-US" w:eastAsia="zh-CN"/>
        </w:rPr>
        <w:t>采购人</w:t>
      </w:r>
      <w:r>
        <w:rPr>
          <w:rFonts w:hint="eastAsia" w:ascii="宋体" w:hAnsi="宋体"/>
          <w:sz w:val="24"/>
        </w:rPr>
        <w:t>无法预计也无法保证具体服务次数及所有的采购总量，结算以实际交易数量和服务项目为准，请</w:t>
      </w:r>
      <w:r>
        <w:rPr>
          <w:rFonts w:hint="eastAsia" w:ascii="宋体" w:hAnsi="宋体"/>
          <w:sz w:val="24"/>
          <w:lang w:val="en-US" w:eastAsia="zh-CN"/>
        </w:rPr>
        <w:t>报价</w:t>
      </w:r>
      <w:r>
        <w:rPr>
          <w:rFonts w:hint="eastAsia" w:ascii="宋体" w:hAnsi="宋体"/>
          <w:sz w:val="24"/>
        </w:rPr>
        <w:t>人自行考虑风险。</w:t>
      </w:r>
    </w:p>
    <w:p>
      <w:pPr>
        <w:numPr>
          <w:ilvl w:val="0"/>
          <w:numId w:val="0"/>
        </w:numPr>
        <w:spacing w:beforeLines="0" w:afterLines="0" w:line="360" w:lineRule="auto"/>
        <w:ind w:firstLine="480" w:firstLineChars="200"/>
        <w:rPr>
          <w:rFonts w:hint="eastAsia" w:ascii="宋体" w:hAnsi="宋体"/>
          <w:sz w:val="24"/>
        </w:rPr>
      </w:pPr>
      <w:r>
        <w:rPr>
          <w:rFonts w:hint="eastAsia" w:ascii="宋体" w:hAnsi="宋体"/>
          <w:sz w:val="24"/>
          <w:lang w:val="en-US" w:eastAsia="zh-CN"/>
        </w:rPr>
        <w:t>2.</w:t>
      </w:r>
      <w:r>
        <w:rPr>
          <w:rFonts w:hint="eastAsia" w:ascii="宋体" w:hAnsi="宋体"/>
          <w:sz w:val="24"/>
        </w:rPr>
        <w:t>若出现以下情形的，作废标处理：</w:t>
      </w:r>
    </w:p>
    <w:p>
      <w:pPr>
        <w:pStyle w:val="35"/>
        <w:spacing w:beforeLines="0" w:afterLines="0" w:line="360" w:lineRule="auto"/>
        <w:ind w:firstLine="480"/>
        <w:rPr>
          <w:rFonts w:hint="eastAsia"/>
          <w:color w:val="000000"/>
          <w:sz w:val="24"/>
          <w:szCs w:val="24"/>
        </w:rPr>
      </w:pPr>
      <w:r>
        <w:rPr>
          <w:rFonts w:hint="eastAsia" w:ascii="宋体" w:hAnsi="宋体"/>
          <w:kern w:val="2"/>
          <w:sz w:val="24"/>
          <w:szCs w:val="24"/>
          <w:lang w:val="en-US" w:eastAsia="zh-CN" w:bidi="ar-SA"/>
        </w:rPr>
        <w:t>2.1</w:t>
      </w:r>
      <w:r>
        <w:rPr>
          <w:rFonts w:hint="eastAsia"/>
          <w:color w:val="000000"/>
          <w:sz w:val="24"/>
          <w:szCs w:val="24"/>
          <w:lang w:val="en-US" w:eastAsia="zh-CN"/>
        </w:rPr>
        <w:t xml:space="preserve"> </w:t>
      </w:r>
      <w:r>
        <w:rPr>
          <w:rFonts w:hint="eastAsia" w:ascii="宋体" w:hAnsi="宋体"/>
          <w:sz w:val="24"/>
        </w:rPr>
        <w:t>不具备</w:t>
      </w:r>
      <w:r>
        <w:rPr>
          <w:rFonts w:hint="eastAsia" w:ascii="宋体" w:hAnsi="宋体"/>
          <w:sz w:val="24"/>
          <w:lang w:val="en-US" w:eastAsia="zh-CN"/>
        </w:rPr>
        <w:t>询价</w:t>
      </w:r>
      <w:r>
        <w:rPr>
          <w:rFonts w:hint="eastAsia" w:ascii="宋体" w:hAnsi="宋体"/>
          <w:sz w:val="24"/>
        </w:rPr>
        <w:t>文件中规定的资格要求的或资格证明文件不全的；</w:t>
      </w:r>
    </w:p>
    <w:p>
      <w:pPr>
        <w:numPr>
          <w:ilvl w:val="0"/>
          <w:numId w:val="0"/>
        </w:numPr>
        <w:spacing w:beforeLines="0" w:afterLines="0" w:line="360" w:lineRule="auto"/>
        <w:ind w:firstLine="480" w:firstLineChars="200"/>
        <w:rPr>
          <w:rFonts w:hint="eastAsia" w:ascii="宋体" w:hAnsi="宋体"/>
          <w:sz w:val="24"/>
        </w:rPr>
      </w:pPr>
      <w:r>
        <w:rPr>
          <w:rFonts w:hint="eastAsia" w:ascii="宋体" w:hAnsi="宋体"/>
          <w:kern w:val="2"/>
          <w:sz w:val="24"/>
          <w:szCs w:val="24"/>
          <w:lang w:val="en-US" w:eastAsia="zh-CN" w:bidi="ar-SA"/>
        </w:rPr>
        <w:t xml:space="preserve">2.2 </w:t>
      </w:r>
      <w:r>
        <w:rPr>
          <w:rFonts w:hint="eastAsia" w:ascii="宋体" w:hAnsi="宋体"/>
          <w:sz w:val="24"/>
        </w:rPr>
        <w:t>因重大变故，采购任务取消的；</w:t>
      </w:r>
    </w:p>
    <w:p>
      <w:pPr>
        <w:numPr>
          <w:ilvl w:val="0"/>
          <w:numId w:val="0"/>
        </w:numPr>
        <w:spacing w:beforeLines="0" w:afterLines="0" w:line="360" w:lineRule="auto"/>
        <w:ind w:firstLine="480" w:firstLineChars="200"/>
        <w:rPr>
          <w:rFonts w:hint="eastAsia"/>
          <w:color w:val="000000"/>
          <w:sz w:val="24"/>
        </w:rPr>
      </w:pPr>
      <w:r>
        <w:rPr>
          <w:rFonts w:hint="eastAsia" w:ascii="宋体" w:hAnsi="宋体"/>
          <w:kern w:val="2"/>
          <w:sz w:val="24"/>
          <w:szCs w:val="24"/>
          <w:lang w:val="en-US" w:eastAsia="zh-CN" w:bidi="ar-SA"/>
        </w:rPr>
        <w:t xml:space="preserve">2.3 </w:t>
      </w:r>
      <w:r>
        <w:rPr>
          <w:rFonts w:hint="eastAsia" w:ascii="宋体" w:hAnsi="宋体"/>
          <w:sz w:val="24"/>
          <w:lang w:val="en-US" w:eastAsia="zh-CN"/>
        </w:rPr>
        <w:t>报价</w:t>
      </w:r>
      <w:r>
        <w:rPr>
          <w:rFonts w:hint="eastAsia" w:ascii="宋体" w:hAnsi="宋体"/>
          <w:sz w:val="24"/>
        </w:rPr>
        <w:t>文件未按照</w:t>
      </w:r>
      <w:r>
        <w:rPr>
          <w:rFonts w:hint="eastAsia" w:ascii="宋体" w:hAnsi="宋体"/>
          <w:sz w:val="24"/>
          <w:lang w:val="en-US" w:eastAsia="zh-CN"/>
        </w:rPr>
        <w:t>询价</w:t>
      </w:r>
      <w:r>
        <w:rPr>
          <w:rFonts w:hint="eastAsia" w:ascii="宋体" w:hAnsi="宋体"/>
          <w:sz w:val="24"/>
        </w:rPr>
        <w:t>文件要求签署、盖章的；</w:t>
      </w:r>
    </w:p>
    <w:p>
      <w:pPr>
        <w:spacing w:beforeLines="0" w:afterLines="0" w:line="360" w:lineRule="auto"/>
        <w:ind w:firstLine="480" w:firstLineChars="200"/>
        <w:rPr>
          <w:rFonts w:hint="eastAsia" w:ascii="宋体" w:hAnsi="宋体"/>
          <w:sz w:val="24"/>
        </w:rPr>
      </w:pPr>
      <w:r>
        <w:rPr>
          <w:rFonts w:hint="eastAsia" w:ascii="宋体" w:hAnsi="宋体"/>
          <w:kern w:val="2"/>
          <w:sz w:val="24"/>
          <w:szCs w:val="24"/>
          <w:lang w:val="en-US" w:eastAsia="zh-CN" w:bidi="ar-SA"/>
        </w:rPr>
        <w:t xml:space="preserve">2.4 </w:t>
      </w:r>
      <w:r>
        <w:rPr>
          <w:rFonts w:hint="eastAsia" w:ascii="宋体" w:hAnsi="宋体"/>
          <w:sz w:val="24"/>
          <w:lang w:val="en-US" w:eastAsia="zh-CN"/>
        </w:rPr>
        <w:t>报价</w:t>
      </w:r>
      <w:r>
        <w:rPr>
          <w:rFonts w:hint="eastAsia" w:ascii="宋体" w:hAnsi="宋体"/>
          <w:sz w:val="24"/>
        </w:rPr>
        <w:t>文件含有采购人不能接受的附加条件的；</w:t>
      </w:r>
    </w:p>
    <w:p>
      <w:pPr>
        <w:spacing w:beforeLines="0" w:afterLines="0" w:line="360" w:lineRule="auto"/>
        <w:ind w:firstLine="480" w:firstLineChars="200"/>
        <w:rPr>
          <w:rFonts w:hint="eastAsia" w:ascii="宋体" w:hAnsi="宋体"/>
          <w:sz w:val="24"/>
        </w:rPr>
      </w:pPr>
      <w:r>
        <w:rPr>
          <w:rFonts w:hint="eastAsia" w:ascii="宋体" w:hAnsi="宋体"/>
          <w:kern w:val="2"/>
          <w:sz w:val="24"/>
          <w:szCs w:val="24"/>
          <w:lang w:val="en-US" w:eastAsia="zh-CN" w:bidi="ar-SA"/>
        </w:rPr>
        <w:t xml:space="preserve">2.5 </w:t>
      </w:r>
      <w:r>
        <w:rPr>
          <w:rFonts w:hint="eastAsia" w:ascii="宋体" w:hAnsi="宋体"/>
          <w:sz w:val="24"/>
        </w:rPr>
        <w:t>服务期限不满足</w:t>
      </w:r>
      <w:r>
        <w:rPr>
          <w:rFonts w:hint="eastAsia" w:ascii="宋体" w:hAnsi="宋体"/>
          <w:sz w:val="24"/>
          <w:lang w:eastAsia="zh-CN"/>
        </w:rPr>
        <w:t>询价文件</w:t>
      </w:r>
      <w:r>
        <w:rPr>
          <w:rFonts w:hint="eastAsia" w:ascii="宋体" w:hAnsi="宋体"/>
          <w:sz w:val="24"/>
        </w:rPr>
        <w:t>要求的；</w:t>
      </w:r>
    </w:p>
    <w:p>
      <w:pPr>
        <w:keepLines/>
        <w:widowControl/>
        <w:tabs>
          <w:tab w:val="left" w:pos="201"/>
        </w:tabs>
        <w:adjustRightInd w:val="0"/>
        <w:snapToGrid w:val="0"/>
        <w:spacing w:line="360" w:lineRule="auto"/>
        <w:ind w:firstLine="480" w:firstLineChars="200"/>
        <w:rPr>
          <w:rFonts w:hint="eastAsia" w:ascii="宋体" w:hAnsi="宋体" w:eastAsia="宋体" w:cs="宋体"/>
          <w:sz w:val="24"/>
        </w:rPr>
      </w:pPr>
      <w:r>
        <w:rPr>
          <w:rFonts w:hint="eastAsia" w:ascii="宋体" w:hAnsi="宋体"/>
          <w:kern w:val="2"/>
          <w:sz w:val="24"/>
          <w:szCs w:val="24"/>
          <w:lang w:val="en-US" w:eastAsia="zh-CN" w:bidi="ar-SA"/>
        </w:rPr>
        <w:t xml:space="preserve">2.6 </w:t>
      </w:r>
      <w:r>
        <w:rPr>
          <w:rFonts w:hint="eastAsia" w:ascii="宋体" w:hAnsi="宋体" w:eastAsia="宋体" w:cs="宋体"/>
          <w:sz w:val="24"/>
        </w:rPr>
        <w:t>若</w:t>
      </w:r>
      <w:r>
        <w:rPr>
          <w:rFonts w:hint="eastAsia" w:ascii="宋体" w:hAnsi="宋体" w:eastAsia="宋体" w:cs="宋体"/>
          <w:sz w:val="24"/>
          <w:lang w:val="en-US" w:eastAsia="zh-CN"/>
        </w:rPr>
        <w:t>报价人</w:t>
      </w:r>
      <w:r>
        <w:rPr>
          <w:rFonts w:hint="eastAsia" w:ascii="宋体" w:hAnsi="宋体" w:eastAsia="宋体" w:cs="宋体"/>
          <w:sz w:val="24"/>
        </w:rPr>
        <w:t>报价低于市场价格，且</w:t>
      </w:r>
      <w:r>
        <w:rPr>
          <w:rFonts w:hint="eastAsia" w:ascii="宋体" w:hAnsi="宋体" w:eastAsia="宋体" w:cs="宋体"/>
          <w:sz w:val="24"/>
          <w:lang w:val="en-US" w:eastAsia="zh-CN"/>
        </w:rPr>
        <w:t>报价人</w:t>
      </w:r>
      <w:r>
        <w:rPr>
          <w:rFonts w:hint="eastAsia" w:ascii="宋体" w:hAnsi="宋体" w:eastAsia="宋体" w:cs="宋体"/>
          <w:sz w:val="24"/>
        </w:rPr>
        <w:t>不能合理说明或者不能提供相关证明材料的，被</w:t>
      </w:r>
      <w:r>
        <w:rPr>
          <w:rFonts w:hint="eastAsia" w:ascii="宋体" w:hAnsi="宋体" w:eastAsia="宋体" w:cs="宋体"/>
          <w:sz w:val="24"/>
          <w:lang w:val="en-US" w:eastAsia="zh-CN"/>
        </w:rPr>
        <w:t>采购人</w:t>
      </w:r>
      <w:r>
        <w:rPr>
          <w:rFonts w:hint="eastAsia" w:ascii="宋体" w:hAnsi="宋体" w:eastAsia="宋体" w:cs="宋体"/>
          <w:sz w:val="24"/>
        </w:rPr>
        <w:t>认定以低于成本报价投标的；</w:t>
      </w:r>
    </w:p>
    <w:p>
      <w:pPr>
        <w:keepNext w:val="0"/>
        <w:keepLines/>
        <w:pageBreakBefore w:val="0"/>
        <w:widowControl/>
        <w:tabs>
          <w:tab w:val="left" w:pos="201"/>
        </w:tabs>
        <w:kinsoku/>
        <w:wordWrap/>
        <w:overflowPunct/>
        <w:topLinePunct w:val="0"/>
        <w:autoSpaceDE/>
        <w:autoSpaceDN/>
        <w:bidi w:val="0"/>
        <w:adjustRightInd w:val="0"/>
        <w:snapToGrid w:val="0"/>
        <w:spacing w:beforeLines="0" w:afterLines="0" w:line="360" w:lineRule="auto"/>
        <w:ind w:firstLine="480" w:firstLineChars="200"/>
        <w:textAlignment w:val="auto"/>
        <w:rPr>
          <w:rFonts w:hint="eastAsia" w:ascii="宋体" w:hAnsi="宋体"/>
          <w:sz w:val="24"/>
        </w:rPr>
      </w:pPr>
      <w:r>
        <w:rPr>
          <w:rFonts w:hint="eastAsia" w:ascii="宋体" w:hAnsi="宋体"/>
          <w:sz w:val="24"/>
          <w:lang w:val="en-US" w:eastAsia="zh-CN"/>
        </w:rPr>
        <w:t xml:space="preserve">2.7 </w:t>
      </w:r>
      <w:r>
        <w:rPr>
          <w:rFonts w:hint="eastAsia" w:ascii="宋体" w:hAnsi="宋体"/>
          <w:sz w:val="24"/>
        </w:rPr>
        <w:t>法律、法规和</w:t>
      </w:r>
      <w:r>
        <w:rPr>
          <w:rFonts w:hint="eastAsia" w:ascii="宋体" w:hAnsi="宋体"/>
          <w:sz w:val="24"/>
          <w:lang w:eastAsia="zh-CN"/>
        </w:rPr>
        <w:t>询价文件</w:t>
      </w:r>
      <w:r>
        <w:rPr>
          <w:rFonts w:hint="eastAsia" w:ascii="宋体" w:hAnsi="宋体"/>
          <w:sz w:val="24"/>
        </w:rPr>
        <w:t>规定的其他无效投标情形的。</w:t>
      </w:r>
    </w:p>
    <w:p>
      <w:pPr>
        <w:pStyle w:val="6"/>
        <w:keepNext w:val="0"/>
        <w:keepLines w:val="0"/>
        <w:pageBreakBefore w:val="0"/>
        <w:widowControl w:val="0"/>
        <w:kinsoku/>
        <w:wordWrap/>
        <w:overflowPunct/>
        <w:topLinePunct w:val="0"/>
        <w:autoSpaceDE w:val="0"/>
        <w:autoSpaceDN w:val="0"/>
        <w:bidi w:val="0"/>
        <w:adjustRightInd w:val="0"/>
        <w:snapToGrid/>
        <w:spacing w:line="360" w:lineRule="auto"/>
        <w:ind w:firstLine="480" w:firstLineChars="200"/>
        <w:textAlignment w:val="baseline"/>
        <w:rPr>
          <w:rFonts w:hint="eastAsia"/>
        </w:rPr>
      </w:pPr>
      <w:r>
        <w:rPr>
          <w:rFonts w:hint="eastAsia" w:ascii="宋体" w:hAnsi="宋体"/>
          <w:sz w:val="24"/>
          <w:lang w:val="en-US" w:eastAsia="zh-CN"/>
        </w:rPr>
        <w:t>2.8</w:t>
      </w:r>
      <w:r>
        <w:rPr>
          <w:rFonts w:hint="eastAsia" w:hAnsi="宋体"/>
          <w:sz w:val="24"/>
          <w:lang w:val="en-US" w:eastAsia="zh-CN"/>
        </w:rPr>
        <w:t xml:space="preserve"> </w:t>
      </w:r>
      <w:r>
        <w:rPr>
          <w:rFonts w:hint="eastAsia" w:ascii="宋体" w:hAnsi="宋体" w:eastAsia="宋体" w:cs="Times New Roman"/>
          <w:kern w:val="2"/>
          <w:sz w:val="24"/>
          <w:szCs w:val="24"/>
          <w:lang w:val="en-US" w:eastAsia="zh-CN" w:bidi="ar-SA"/>
        </w:rPr>
        <w:t>若中标供应商放弃中标资格、不符合中标条件的、因不可抗力不能履行合同或者被查实存在影响中标结果的违法行为等情形，招标人可按照确定的</w:t>
      </w:r>
      <w:r>
        <w:rPr>
          <w:rFonts w:hint="eastAsia" w:hAnsi="宋体" w:cs="Times New Roman"/>
          <w:kern w:val="2"/>
          <w:sz w:val="24"/>
          <w:szCs w:val="24"/>
          <w:lang w:val="en-US" w:eastAsia="zh-CN" w:bidi="ar-SA"/>
        </w:rPr>
        <w:t>报价</w:t>
      </w:r>
      <w:r>
        <w:rPr>
          <w:rFonts w:hint="eastAsia" w:ascii="宋体" w:hAnsi="宋体" w:eastAsia="宋体" w:cs="Times New Roman"/>
          <w:kern w:val="2"/>
          <w:sz w:val="24"/>
          <w:szCs w:val="24"/>
          <w:lang w:val="en-US" w:eastAsia="zh-CN" w:bidi="ar-SA"/>
        </w:rPr>
        <w:t>由低到高排名顺序依次确定增补为中标供应商，也可重新招标。</w:t>
      </w:r>
    </w:p>
    <w:p>
      <w:pPr>
        <w:numPr>
          <w:ilvl w:val="0"/>
          <w:numId w:val="0"/>
        </w:numPr>
        <w:tabs>
          <w:tab w:val="left" w:pos="180"/>
        </w:tabs>
        <w:spacing w:beforeLines="0" w:afterLines="0" w:line="360" w:lineRule="auto"/>
        <w:rPr>
          <w:rFonts w:hint="default" w:ascii="Times New Roman" w:hAnsi="Times New Roman" w:eastAsia="宋体" w:cs="Times New Roman"/>
          <w:b/>
          <w:bCs/>
          <w:color w:val="auto"/>
          <w:sz w:val="24"/>
          <w:lang w:val="en-US" w:eastAsia="zh-CN"/>
        </w:rPr>
      </w:pPr>
      <w:bookmarkStart w:id="1" w:name="_Toc47961947"/>
      <w:r>
        <w:rPr>
          <w:rFonts w:hint="default" w:ascii="Times New Roman" w:hAnsi="Times New Roman" w:eastAsia="宋体" w:cs="Times New Roman"/>
          <w:b/>
          <w:bCs/>
          <w:color w:val="auto"/>
          <w:sz w:val="24"/>
          <w:lang w:val="en-US" w:eastAsia="zh-CN"/>
        </w:rPr>
        <w:t>十、细微偏差修正</w:t>
      </w:r>
    </w:p>
    <w:p>
      <w:pPr>
        <w:keepNext w:val="0"/>
        <w:keepLines w:val="0"/>
        <w:pageBreakBefore w:val="0"/>
        <w:widowControl w:val="0"/>
        <w:numPr>
          <w:ilvl w:val="0"/>
          <w:numId w:val="0"/>
        </w:numPr>
        <w:tabs>
          <w:tab w:val="left" w:pos="180"/>
        </w:tabs>
        <w:kinsoku/>
        <w:wordWrap/>
        <w:overflowPunct/>
        <w:topLinePunct w:val="0"/>
        <w:autoSpaceDE/>
        <w:autoSpaceDN/>
        <w:bidi w:val="0"/>
        <w:adjustRightInd/>
        <w:snapToGrid/>
        <w:spacing w:beforeLines="0" w:afterLines="0" w:line="360" w:lineRule="auto"/>
        <w:ind w:firstLine="480" w:firstLineChars="200"/>
        <w:textAlignment w:val="auto"/>
        <w:rPr>
          <w:rFonts w:hint="default" w:ascii="Times New Roman" w:hAnsi="Times New Roman" w:eastAsia="宋体" w:cs="Times New Roman"/>
          <w:b w:val="0"/>
          <w:bCs w:val="0"/>
          <w:color w:val="auto"/>
          <w:sz w:val="24"/>
          <w:lang w:val="en-US" w:eastAsia="zh-CN"/>
        </w:rPr>
      </w:pPr>
      <w:r>
        <w:rPr>
          <w:rFonts w:hint="default" w:ascii="Times New Roman" w:hAnsi="Times New Roman" w:eastAsia="宋体" w:cs="Times New Roman"/>
          <w:b w:val="0"/>
          <w:bCs w:val="0"/>
          <w:color w:val="auto"/>
          <w:sz w:val="24"/>
          <w:lang w:val="en-US" w:eastAsia="zh-CN"/>
        </w:rPr>
        <w:t>1．细微偏差是指报价文件在实质上响应询价文件要求，但在次要内容存在细微计算误差或提供的技术信息、数据不够完整等情况，补正之后不会造成对其他报价人不公平（超出报价文件的范围或改变报价文件的真实意思表示）或对采购人造成不利的结果。</w:t>
      </w:r>
    </w:p>
    <w:p>
      <w:pPr>
        <w:keepNext w:val="0"/>
        <w:keepLines w:val="0"/>
        <w:pageBreakBefore w:val="0"/>
        <w:widowControl w:val="0"/>
        <w:numPr>
          <w:ilvl w:val="0"/>
          <w:numId w:val="0"/>
        </w:numPr>
        <w:tabs>
          <w:tab w:val="left" w:pos="180"/>
        </w:tabs>
        <w:kinsoku/>
        <w:wordWrap/>
        <w:overflowPunct/>
        <w:topLinePunct w:val="0"/>
        <w:autoSpaceDE/>
        <w:autoSpaceDN/>
        <w:bidi w:val="0"/>
        <w:adjustRightInd/>
        <w:snapToGrid/>
        <w:spacing w:beforeLines="0" w:afterLines="0" w:line="360" w:lineRule="auto"/>
        <w:ind w:firstLine="480" w:firstLineChars="200"/>
        <w:textAlignment w:val="auto"/>
        <w:rPr>
          <w:rFonts w:hint="default" w:ascii="Times New Roman" w:hAnsi="Times New Roman" w:eastAsia="宋体" w:cs="Times New Roman"/>
          <w:b w:val="0"/>
          <w:bCs w:val="0"/>
          <w:color w:val="auto"/>
          <w:sz w:val="24"/>
          <w:lang w:val="en-US" w:eastAsia="zh-CN"/>
        </w:rPr>
      </w:pPr>
      <w:r>
        <w:rPr>
          <w:rFonts w:hint="default" w:ascii="Times New Roman" w:hAnsi="Times New Roman" w:eastAsia="宋体" w:cs="Times New Roman"/>
          <w:b w:val="0"/>
          <w:bCs w:val="0"/>
          <w:color w:val="auto"/>
          <w:sz w:val="24"/>
          <w:lang w:val="en-US" w:eastAsia="zh-CN"/>
        </w:rPr>
        <w:t>2．存在细微偏差的报价文件，采购人应评标时进行认定并要求报价人书面补正细微偏差。报价人书面作出补正之后，应当视为有效报价文件。若报价人拒绝补正，其报价文件将被拒绝。</w:t>
      </w:r>
    </w:p>
    <w:p>
      <w:pPr>
        <w:keepNext w:val="0"/>
        <w:keepLines w:val="0"/>
        <w:pageBreakBefore w:val="0"/>
        <w:widowControl w:val="0"/>
        <w:numPr>
          <w:ilvl w:val="0"/>
          <w:numId w:val="0"/>
        </w:numPr>
        <w:tabs>
          <w:tab w:val="left" w:pos="180"/>
        </w:tabs>
        <w:kinsoku/>
        <w:wordWrap/>
        <w:overflowPunct/>
        <w:topLinePunct w:val="0"/>
        <w:autoSpaceDE/>
        <w:autoSpaceDN/>
        <w:bidi w:val="0"/>
        <w:adjustRightInd/>
        <w:snapToGrid/>
        <w:spacing w:beforeLines="0" w:afterLines="0" w:line="360" w:lineRule="auto"/>
        <w:ind w:firstLine="480" w:firstLineChars="200"/>
        <w:textAlignment w:val="auto"/>
        <w:rPr>
          <w:rFonts w:hint="default" w:ascii="Times New Roman" w:hAnsi="Times New Roman" w:eastAsia="宋体" w:cs="Times New Roman"/>
          <w:b w:val="0"/>
          <w:bCs w:val="0"/>
          <w:color w:val="auto"/>
          <w:sz w:val="24"/>
          <w:lang w:val="en-US" w:eastAsia="zh-CN"/>
        </w:rPr>
      </w:pPr>
      <w:r>
        <w:rPr>
          <w:rFonts w:hint="default" w:ascii="Times New Roman" w:hAnsi="Times New Roman" w:eastAsia="宋体" w:cs="Times New Roman"/>
          <w:b w:val="0"/>
          <w:bCs w:val="0"/>
          <w:color w:val="auto"/>
          <w:sz w:val="24"/>
          <w:lang w:val="en-US" w:eastAsia="zh-CN"/>
        </w:rPr>
        <w:t>3．细微偏差按照下列原则进行补正（次序排先者优先）：</w:t>
      </w:r>
    </w:p>
    <w:p>
      <w:pPr>
        <w:keepNext w:val="0"/>
        <w:keepLines w:val="0"/>
        <w:pageBreakBefore w:val="0"/>
        <w:widowControl w:val="0"/>
        <w:numPr>
          <w:ilvl w:val="0"/>
          <w:numId w:val="0"/>
        </w:numPr>
        <w:tabs>
          <w:tab w:val="left" w:pos="180"/>
        </w:tabs>
        <w:kinsoku/>
        <w:wordWrap/>
        <w:overflowPunct/>
        <w:topLinePunct w:val="0"/>
        <w:autoSpaceDE/>
        <w:autoSpaceDN/>
        <w:bidi w:val="0"/>
        <w:adjustRightInd/>
        <w:snapToGrid/>
        <w:spacing w:beforeLines="0" w:afterLines="0" w:line="360" w:lineRule="auto"/>
        <w:ind w:firstLine="480" w:firstLineChars="200"/>
        <w:textAlignment w:val="auto"/>
        <w:rPr>
          <w:rFonts w:hint="default" w:ascii="Times New Roman" w:hAnsi="Times New Roman" w:eastAsia="宋体" w:cs="Times New Roman"/>
          <w:b w:val="0"/>
          <w:bCs w:val="0"/>
          <w:color w:val="auto"/>
          <w:sz w:val="24"/>
          <w:lang w:val="en-US" w:eastAsia="zh-CN"/>
        </w:rPr>
      </w:pPr>
      <w:r>
        <w:rPr>
          <w:rFonts w:hint="default" w:ascii="Times New Roman" w:hAnsi="Times New Roman" w:eastAsia="宋体" w:cs="Times New Roman"/>
          <w:b w:val="0"/>
          <w:bCs w:val="0"/>
          <w:color w:val="auto"/>
          <w:sz w:val="24"/>
          <w:lang w:val="en-US" w:eastAsia="zh-CN"/>
        </w:rPr>
        <w:t>（1）投标报价大写金额与小写金额不一致的，除非大写金额存在明显的小数点错误，否则，应当以大写金额为准，修改小写金额。</w:t>
      </w:r>
    </w:p>
    <w:p>
      <w:pPr>
        <w:keepNext w:val="0"/>
        <w:keepLines w:val="0"/>
        <w:pageBreakBefore w:val="0"/>
        <w:widowControl w:val="0"/>
        <w:numPr>
          <w:ilvl w:val="0"/>
          <w:numId w:val="0"/>
        </w:numPr>
        <w:tabs>
          <w:tab w:val="left" w:pos="180"/>
        </w:tabs>
        <w:kinsoku/>
        <w:wordWrap/>
        <w:overflowPunct/>
        <w:topLinePunct w:val="0"/>
        <w:autoSpaceDE/>
        <w:autoSpaceDN/>
        <w:bidi w:val="0"/>
        <w:adjustRightInd/>
        <w:snapToGrid/>
        <w:spacing w:beforeLines="0" w:afterLines="0" w:line="360" w:lineRule="auto"/>
        <w:ind w:firstLine="480" w:firstLineChars="200"/>
        <w:textAlignment w:val="auto"/>
        <w:rPr>
          <w:rFonts w:hint="default" w:ascii="Times New Roman" w:hAnsi="Times New Roman" w:eastAsia="宋体" w:cs="Times New Roman"/>
          <w:b w:val="0"/>
          <w:bCs w:val="0"/>
          <w:color w:val="auto"/>
          <w:sz w:val="24"/>
          <w:lang w:val="en-US" w:eastAsia="zh-CN"/>
        </w:rPr>
      </w:pPr>
      <w:r>
        <w:rPr>
          <w:rFonts w:hint="default" w:ascii="Times New Roman" w:hAnsi="Times New Roman" w:eastAsia="宋体" w:cs="Times New Roman"/>
          <w:b w:val="0"/>
          <w:bCs w:val="0"/>
          <w:color w:val="auto"/>
          <w:sz w:val="24"/>
          <w:lang w:val="en-US" w:eastAsia="zh-CN"/>
        </w:rPr>
        <w:t>（2）投标总价金额与分项报价合计金额不一致的，除非投标总价金额存在明显的小数点错误，否则，应当以投标总价金额为准，修改分项报价合计金额。</w:t>
      </w:r>
    </w:p>
    <w:p>
      <w:pPr>
        <w:keepNext w:val="0"/>
        <w:keepLines w:val="0"/>
        <w:pageBreakBefore w:val="0"/>
        <w:widowControl w:val="0"/>
        <w:numPr>
          <w:ilvl w:val="0"/>
          <w:numId w:val="0"/>
        </w:numPr>
        <w:tabs>
          <w:tab w:val="left" w:pos="180"/>
        </w:tabs>
        <w:kinsoku/>
        <w:wordWrap/>
        <w:overflowPunct/>
        <w:topLinePunct w:val="0"/>
        <w:autoSpaceDE/>
        <w:autoSpaceDN/>
        <w:bidi w:val="0"/>
        <w:adjustRightInd/>
        <w:snapToGrid/>
        <w:spacing w:beforeLines="0" w:afterLines="0" w:line="360" w:lineRule="auto"/>
        <w:ind w:firstLine="480" w:firstLineChars="200"/>
        <w:textAlignment w:val="auto"/>
        <w:rPr>
          <w:rFonts w:hint="default" w:ascii="Times New Roman" w:hAnsi="Times New Roman" w:eastAsia="宋体" w:cs="Times New Roman"/>
          <w:b w:val="0"/>
          <w:bCs w:val="0"/>
          <w:color w:val="auto"/>
          <w:sz w:val="24"/>
          <w:lang w:val="en-US" w:eastAsia="zh-CN"/>
        </w:rPr>
      </w:pPr>
      <w:r>
        <w:rPr>
          <w:rFonts w:hint="default" w:ascii="Times New Roman" w:hAnsi="Times New Roman" w:eastAsia="宋体" w:cs="Times New Roman"/>
          <w:b w:val="0"/>
          <w:bCs w:val="0"/>
          <w:color w:val="auto"/>
          <w:sz w:val="24"/>
          <w:lang w:val="en-US" w:eastAsia="zh-CN"/>
        </w:rPr>
        <w:t>（3）若用文字表示的数值与用数字表示的数值不一致，以文字表示的数值为准。</w:t>
      </w:r>
    </w:p>
    <w:p>
      <w:pPr>
        <w:keepNext w:val="0"/>
        <w:keepLines w:val="0"/>
        <w:pageBreakBefore w:val="0"/>
        <w:widowControl w:val="0"/>
        <w:numPr>
          <w:ilvl w:val="0"/>
          <w:numId w:val="0"/>
        </w:numPr>
        <w:tabs>
          <w:tab w:val="left" w:pos="180"/>
        </w:tabs>
        <w:kinsoku/>
        <w:wordWrap/>
        <w:overflowPunct/>
        <w:topLinePunct w:val="0"/>
        <w:autoSpaceDE/>
        <w:autoSpaceDN/>
        <w:bidi w:val="0"/>
        <w:adjustRightInd/>
        <w:snapToGrid/>
        <w:spacing w:beforeLines="0" w:afterLines="0" w:line="360" w:lineRule="auto"/>
        <w:ind w:firstLine="480" w:firstLineChars="200"/>
        <w:textAlignment w:val="auto"/>
        <w:rPr>
          <w:rFonts w:hint="default" w:ascii="Times New Roman" w:hAnsi="Times New Roman" w:eastAsia="宋体" w:cs="Times New Roman"/>
          <w:b w:val="0"/>
          <w:bCs w:val="0"/>
          <w:color w:val="auto"/>
          <w:sz w:val="24"/>
          <w:lang w:val="en-US" w:eastAsia="zh-CN"/>
        </w:rPr>
      </w:pPr>
      <w:r>
        <w:rPr>
          <w:rFonts w:hint="default" w:ascii="Times New Roman" w:hAnsi="Times New Roman" w:eastAsia="宋体" w:cs="Times New Roman"/>
          <w:b w:val="0"/>
          <w:bCs w:val="0"/>
          <w:color w:val="auto"/>
          <w:sz w:val="24"/>
          <w:lang w:val="en-US" w:eastAsia="zh-CN"/>
        </w:rPr>
        <w:t>（4）其他细微偏差按照有利于采购人的原则进行补正。</w:t>
      </w:r>
    </w:p>
    <w:p>
      <w:pPr>
        <w:numPr>
          <w:ilvl w:val="0"/>
          <w:numId w:val="0"/>
        </w:numPr>
        <w:tabs>
          <w:tab w:val="left" w:pos="180"/>
        </w:tabs>
        <w:spacing w:beforeLines="0" w:afterLines="0" w:line="360" w:lineRule="auto"/>
        <w:rPr>
          <w:rFonts w:hint="default" w:ascii="Times New Roman" w:hAnsi="Times New Roman" w:eastAsia="宋体" w:cs="Times New Roman"/>
          <w:b/>
          <w:bCs/>
          <w:color w:val="auto"/>
          <w:sz w:val="24"/>
        </w:rPr>
      </w:pPr>
      <w:r>
        <w:rPr>
          <w:rFonts w:hint="eastAsia" w:cs="Times New Roman"/>
          <w:b/>
          <w:bCs/>
          <w:color w:val="auto"/>
          <w:sz w:val="24"/>
          <w:lang w:val="en-US" w:eastAsia="zh-CN"/>
        </w:rPr>
        <w:t>十一、</w:t>
      </w:r>
      <w:r>
        <w:rPr>
          <w:rFonts w:hint="default" w:ascii="Times New Roman" w:hAnsi="Times New Roman" w:eastAsia="宋体" w:cs="Times New Roman"/>
          <w:b/>
          <w:bCs/>
          <w:color w:val="auto"/>
          <w:sz w:val="24"/>
        </w:rPr>
        <w:t>联系方式</w:t>
      </w:r>
      <w:bookmarkEnd w:id="1"/>
    </w:p>
    <w:p>
      <w:pPr>
        <w:spacing w:beforeLines="0" w:afterLines="0" w:line="360" w:lineRule="auto"/>
        <w:ind w:firstLine="470" w:firstLineChars="196"/>
        <w:rPr>
          <w:rFonts w:hint="default" w:ascii="Times New Roman" w:hAnsi="Times New Roman" w:eastAsia="宋体" w:cs="Times New Roman"/>
          <w:color w:val="auto"/>
          <w:sz w:val="24"/>
          <w:lang w:eastAsia="zh-CN"/>
        </w:rPr>
      </w:pPr>
      <w:r>
        <w:rPr>
          <w:rFonts w:hint="default" w:ascii="Times New Roman" w:hAnsi="Times New Roman" w:eastAsia="宋体" w:cs="Times New Roman"/>
          <w:color w:val="auto"/>
          <w:sz w:val="24"/>
        </w:rPr>
        <w:t>1．地址：</w:t>
      </w:r>
      <w:r>
        <w:rPr>
          <w:rFonts w:hint="eastAsia" w:cs="Times New Roman"/>
          <w:color w:val="auto"/>
          <w:sz w:val="24"/>
          <w:lang w:eastAsia="zh-CN"/>
        </w:rPr>
        <w:t>珠海市香洲区卫康路199号香洲创港中心17栋1</w:t>
      </w:r>
      <w:r>
        <w:rPr>
          <w:rFonts w:hint="eastAsia" w:cs="Times New Roman"/>
          <w:color w:val="auto"/>
          <w:sz w:val="24"/>
          <w:lang w:val="en-US" w:eastAsia="zh-CN"/>
        </w:rPr>
        <w:t>4</w:t>
      </w:r>
      <w:r>
        <w:rPr>
          <w:rFonts w:hint="eastAsia" w:cs="Times New Roman"/>
          <w:color w:val="auto"/>
          <w:sz w:val="24"/>
          <w:lang w:eastAsia="zh-CN"/>
        </w:rPr>
        <w:t>楼</w:t>
      </w:r>
      <w:r>
        <w:rPr>
          <w:rFonts w:hint="default" w:ascii="Times New Roman" w:hAnsi="Times New Roman" w:eastAsia="宋体" w:cs="Times New Roman"/>
          <w:color w:val="auto"/>
          <w:sz w:val="24"/>
        </w:rPr>
        <w:t xml:space="preserve"> </w:t>
      </w:r>
    </w:p>
    <w:p>
      <w:pPr>
        <w:pStyle w:val="20"/>
        <w:spacing w:beforeLines="0" w:afterLines="0" w:line="360" w:lineRule="auto"/>
        <w:ind w:firstLine="480" w:firstLineChars="200"/>
        <w:rPr>
          <w:rFonts w:hint="default" w:ascii="Times New Roman" w:hAnsi="Times New Roman" w:eastAsia="宋体" w:cs="Times New Roman"/>
          <w:color w:val="auto"/>
        </w:rPr>
      </w:pPr>
      <w:r>
        <w:rPr>
          <w:rFonts w:hint="default" w:ascii="Times New Roman" w:hAnsi="Times New Roman" w:eastAsia="宋体" w:cs="Times New Roman"/>
          <w:color w:val="auto"/>
          <w:sz w:val="24"/>
        </w:rPr>
        <w:t>2．</w:t>
      </w:r>
      <w:r>
        <w:rPr>
          <w:rFonts w:hint="eastAsia" w:cs="Times New Roman"/>
          <w:color w:val="auto"/>
          <w:sz w:val="24"/>
          <w:szCs w:val="24"/>
          <w:lang w:val="en-US" w:eastAsia="zh-CN"/>
        </w:rPr>
        <w:t>报价</w:t>
      </w:r>
      <w:r>
        <w:rPr>
          <w:rFonts w:hint="default" w:ascii="Times New Roman" w:hAnsi="Times New Roman" w:eastAsia="宋体" w:cs="Times New Roman"/>
          <w:color w:val="auto"/>
          <w:sz w:val="24"/>
          <w:szCs w:val="24"/>
        </w:rPr>
        <w:t xml:space="preserve">咨询联系方式： </w:t>
      </w:r>
      <w:permStart w:id="7" w:edGrp="everyone"/>
      <w:r>
        <w:rPr>
          <w:rFonts w:hint="eastAsia" w:ascii="Times New Roman" w:hAnsi="Times New Roman" w:eastAsia="宋体" w:cs="Times New Roman"/>
          <w:color w:val="auto"/>
          <w:sz w:val="24"/>
          <w:szCs w:val="24"/>
          <w:lang w:eastAsia="zh-CN"/>
        </w:rPr>
        <w:t>（</w:t>
      </w:r>
      <w:r>
        <w:rPr>
          <w:rFonts w:hint="eastAsia" w:cs="Times New Roman"/>
          <w:color w:val="auto"/>
          <w:sz w:val="24"/>
          <w:szCs w:val="24"/>
          <w:lang w:val="en-US" w:eastAsia="zh-CN"/>
        </w:rPr>
        <w:t>钟工15521120229</w:t>
      </w:r>
      <w:r>
        <w:rPr>
          <w:rFonts w:hint="eastAsia" w:ascii="Times New Roman" w:hAnsi="Times New Roman" w:eastAsia="宋体" w:cs="Times New Roman"/>
          <w:color w:val="auto"/>
          <w:sz w:val="24"/>
          <w:szCs w:val="24"/>
          <w:lang w:eastAsia="zh-CN"/>
        </w:rPr>
        <w:t>）</w:t>
      </w:r>
      <w:permEnd w:id="7"/>
      <w:r>
        <w:rPr>
          <w:rFonts w:hint="default" w:ascii="Times New Roman" w:hAnsi="Times New Roman" w:eastAsia="宋体" w:cs="Times New Roman"/>
          <w:color w:val="auto"/>
          <w:sz w:val="24"/>
        </w:rPr>
        <w:t>。</w:t>
      </w:r>
    </w:p>
    <w:p>
      <w:pPr>
        <w:pStyle w:val="20"/>
        <w:spacing w:line="360" w:lineRule="auto"/>
        <w:jc w:val="right"/>
        <w:rPr>
          <w:rFonts w:hint="eastAsia" w:ascii="宋体" w:hAnsi="宋体" w:eastAsia="宋体" w:cs="宋体"/>
          <w:color w:val="auto"/>
          <w:sz w:val="24"/>
          <w:szCs w:val="24"/>
        </w:rPr>
      </w:pPr>
      <w:r>
        <w:rPr>
          <w:rFonts w:hint="eastAsia" w:ascii="宋体" w:hAnsi="宋体" w:cs="宋体"/>
          <w:color w:val="auto"/>
          <w:sz w:val="24"/>
          <w:szCs w:val="24"/>
          <w:lang w:eastAsia="zh-CN"/>
        </w:rPr>
        <w:t>珠海正方盛泰投资有限公司</w:t>
      </w:r>
      <w:r>
        <w:rPr>
          <w:rFonts w:hint="eastAsia" w:ascii="宋体" w:hAnsi="宋体" w:eastAsia="宋体" w:cs="宋体"/>
          <w:color w:val="auto"/>
          <w:sz w:val="24"/>
          <w:szCs w:val="24"/>
        </w:rPr>
        <w:t xml:space="preserve">         </w:t>
      </w:r>
    </w:p>
    <w:p>
      <w:pPr>
        <w:pStyle w:val="20"/>
        <w:spacing w:line="360" w:lineRule="auto"/>
        <w:jc w:val="right"/>
        <w:rPr>
          <w:rFonts w:hint="eastAsia" w:ascii="宋体" w:hAnsi="宋体" w:eastAsia="宋体" w:cs="宋体"/>
          <w:color w:val="auto"/>
          <w:sz w:val="24"/>
          <w:szCs w:val="24"/>
          <w:lang w:eastAsia="zh-CN"/>
        </w:rPr>
      </w:pPr>
      <w:r>
        <w:rPr>
          <w:rFonts w:hint="eastAsia" w:ascii="宋体" w:hAnsi="宋体" w:eastAsia="宋体" w:cs="宋体"/>
          <w:color w:val="auto"/>
          <w:sz w:val="24"/>
          <w:szCs w:val="24"/>
        </w:rPr>
        <w:t>2026年</w:t>
      </w:r>
      <w:r>
        <w:rPr>
          <w:rFonts w:hint="eastAsia" w:ascii="宋体" w:hAnsi="宋体" w:cs="宋体"/>
          <w:color w:val="auto"/>
          <w:sz w:val="24"/>
          <w:szCs w:val="24"/>
          <w:lang w:val="en-US" w:eastAsia="zh-CN"/>
        </w:rPr>
        <w:t>7月</w:t>
      </w:r>
    </w:p>
    <w:p>
      <w:pPr>
        <w:pStyle w:val="3"/>
        <w:keepNext/>
        <w:keepLines/>
        <w:pageBreakBefore w:val="0"/>
        <w:widowControl w:val="0"/>
        <w:numPr>
          <w:ilvl w:val="0"/>
          <w:numId w:val="1"/>
        </w:numPr>
        <w:kinsoku/>
        <w:wordWrap/>
        <w:overflowPunct/>
        <w:topLinePunct w:val="0"/>
        <w:autoSpaceDE/>
        <w:autoSpaceDN/>
        <w:bidi w:val="0"/>
        <w:adjustRightInd/>
        <w:snapToGrid/>
        <w:spacing w:before="0" w:after="0" w:line="360" w:lineRule="auto"/>
        <w:jc w:val="center"/>
        <w:textAlignment w:val="auto"/>
        <w:rPr>
          <w:rFonts w:hint="eastAsia" w:ascii="宋体" w:hAnsi="宋体" w:eastAsia="宋体"/>
          <w:lang w:eastAsia="zh-CN"/>
        </w:rPr>
      </w:pPr>
      <w:bookmarkStart w:id="2" w:name="_Toc9199"/>
      <w:bookmarkStart w:id="3" w:name="_Toc27664"/>
      <w:bookmarkStart w:id="4" w:name="_Toc15547"/>
      <w:r>
        <w:rPr>
          <w:rFonts w:hint="eastAsia" w:ascii="宋体" w:hAnsi="宋体"/>
          <w:lang w:val="en-US" w:eastAsia="zh-CN"/>
        </w:rPr>
        <w:t>任务书</w:t>
      </w:r>
    </w:p>
    <w:p>
      <w:pPr>
        <w:pStyle w:val="4"/>
        <w:rPr>
          <w:rFonts w:hint="eastAsia" w:ascii="仿宋" w:hAnsi="仿宋" w:eastAsia="仿宋" w:cs="仿宋"/>
          <w:sz w:val="52"/>
          <w:szCs w:val="52"/>
          <w:lang w:val="en-US" w:eastAsia="zh-CN"/>
        </w:rPr>
      </w:pPr>
    </w:p>
    <w:p>
      <w:pPr>
        <w:pStyle w:val="4"/>
        <w:jc w:val="center"/>
        <w:rPr>
          <w:rFonts w:hint="eastAsia" w:ascii="仿宋" w:hAnsi="仿宋" w:eastAsia="仿宋" w:cs="仿宋"/>
          <w:color w:val="auto"/>
          <w:sz w:val="52"/>
          <w:szCs w:val="52"/>
        </w:rPr>
      </w:pPr>
      <w:bookmarkStart w:id="108" w:name="_GoBack"/>
      <w:r>
        <w:rPr>
          <w:rFonts w:hint="eastAsia" w:ascii="仿宋" w:hAnsi="仿宋" w:eastAsia="仿宋" w:cs="仿宋"/>
          <w:color w:val="auto"/>
          <w:sz w:val="52"/>
          <w:szCs w:val="52"/>
          <w:lang w:val="en-US" w:eastAsia="zh-CN"/>
        </w:rPr>
        <w:t>城市阳台、城市客厅项目内场背景音乐服务</w:t>
      </w:r>
      <w:r>
        <w:rPr>
          <w:rFonts w:hint="eastAsia" w:ascii="仿宋" w:hAnsi="仿宋" w:eastAsia="仿宋" w:cs="仿宋"/>
          <w:color w:val="auto"/>
          <w:sz w:val="52"/>
          <w:szCs w:val="52"/>
        </w:rPr>
        <w:t>技术任务书</w:t>
      </w:r>
    </w:p>
    <w:p>
      <w:pPr>
        <w:spacing w:line="200" w:lineRule="exact"/>
        <w:rPr>
          <w:rFonts w:hint="eastAsia" w:ascii="仿宋" w:hAnsi="仿宋" w:eastAsia="仿宋" w:cs="仿宋"/>
          <w:b/>
          <w:bCs/>
          <w:color w:val="auto"/>
          <w:sz w:val="72"/>
          <w:szCs w:val="72"/>
        </w:rPr>
      </w:pPr>
    </w:p>
    <w:p>
      <w:pPr>
        <w:spacing w:line="200" w:lineRule="exact"/>
        <w:rPr>
          <w:rFonts w:hint="eastAsia" w:ascii="仿宋" w:hAnsi="仿宋" w:eastAsia="仿宋" w:cs="仿宋"/>
          <w:b/>
          <w:bCs/>
          <w:color w:val="auto"/>
          <w:sz w:val="72"/>
          <w:szCs w:val="72"/>
        </w:rPr>
      </w:pPr>
    </w:p>
    <w:p>
      <w:pPr>
        <w:spacing w:line="200" w:lineRule="exact"/>
        <w:rPr>
          <w:rFonts w:hint="eastAsia" w:ascii="仿宋" w:hAnsi="仿宋" w:eastAsia="仿宋" w:cs="仿宋"/>
          <w:b/>
          <w:bCs/>
          <w:color w:val="auto"/>
          <w:sz w:val="72"/>
          <w:szCs w:val="72"/>
        </w:rPr>
      </w:pPr>
    </w:p>
    <w:p>
      <w:pPr>
        <w:spacing w:line="200" w:lineRule="exact"/>
        <w:rPr>
          <w:rFonts w:hint="eastAsia" w:ascii="仿宋" w:hAnsi="仿宋" w:eastAsia="仿宋" w:cs="仿宋"/>
          <w:b/>
          <w:bCs/>
          <w:color w:val="auto"/>
          <w:sz w:val="72"/>
          <w:szCs w:val="72"/>
        </w:rPr>
      </w:pPr>
    </w:p>
    <w:p>
      <w:pPr>
        <w:spacing w:line="200" w:lineRule="exact"/>
        <w:rPr>
          <w:rFonts w:hint="eastAsia" w:ascii="仿宋" w:hAnsi="仿宋" w:eastAsia="仿宋" w:cs="仿宋"/>
          <w:b/>
          <w:bCs/>
          <w:color w:val="auto"/>
          <w:sz w:val="72"/>
          <w:szCs w:val="72"/>
        </w:rPr>
      </w:pPr>
    </w:p>
    <w:p>
      <w:pPr>
        <w:spacing w:line="200" w:lineRule="exact"/>
        <w:rPr>
          <w:rFonts w:hint="eastAsia" w:ascii="仿宋" w:hAnsi="仿宋" w:eastAsia="仿宋" w:cs="仿宋"/>
          <w:b/>
          <w:bCs/>
          <w:color w:val="auto"/>
          <w:sz w:val="72"/>
          <w:szCs w:val="72"/>
        </w:rPr>
      </w:pPr>
    </w:p>
    <w:p>
      <w:pPr>
        <w:spacing w:line="200" w:lineRule="exact"/>
        <w:rPr>
          <w:rFonts w:hint="eastAsia" w:ascii="仿宋" w:hAnsi="仿宋" w:eastAsia="仿宋" w:cs="仿宋"/>
          <w:b/>
          <w:bCs/>
          <w:color w:val="auto"/>
          <w:sz w:val="72"/>
          <w:szCs w:val="72"/>
        </w:rPr>
      </w:pPr>
    </w:p>
    <w:p>
      <w:pPr>
        <w:spacing w:line="200" w:lineRule="exact"/>
        <w:rPr>
          <w:rFonts w:hint="eastAsia" w:ascii="仿宋" w:hAnsi="仿宋" w:eastAsia="仿宋" w:cs="仿宋"/>
          <w:b/>
          <w:bCs/>
          <w:color w:val="auto"/>
          <w:sz w:val="72"/>
          <w:szCs w:val="72"/>
        </w:rPr>
      </w:pPr>
    </w:p>
    <w:p>
      <w:pPr>
        <w:spacing w:line="200" w:lineRule="exact"/>
        <w:rPr>
          <w:rFonts w:hint="eastAsia" w:ascii="仿宋" w:hAnsi="仿宋" w:eastAsia="仿宋" w:cs="仿宋"/>
          <w:b/>
          <w:bCs/>
          <w:color w:val="auto"/>
          <w:sz w:val="72"/>
          <w:szCs w:val="72"/>
        </w:rPr>
      </w:pPr>
    </w:p>
    <w:p>
      <w:pPr>
        <w:spacing w:line="200" w:lineRule="exact"/>
        <w:rPr>
          <w:rFonts w:hint="eastAsia" w:ascii="仿宋" w:hAnsi="仿宋" w:eastAsia="仿宋" w:cs="仿宋"/>
          <w:b/>
          <w:bCs/>
          <w:color w:val="auto"/>
          <w:sz w:val="72"/>
          <w:szCs w:val="72"/>
        </w:rPr>
      </w:pPr>
    </w:p>
    <w:p>
      <w:pPr>
        <w:spacing w:line="200" w:lineRule="exact"/>
        <w:rPr>
          <w:rFonts w:hint="eastAsia" w:ascii="仿宋" w:hAnsi="仿宋" w:eastAsia="仿宋" w:cs="仿宋"/>
          <w:b/>
          <w:bCs/>
          <w:color w:val="auto"/>
          <w:sz w:val="72"/>
          <w:szCs w:val="72"/>
        </w:rPr>
      </w:pPr>
    </w:p>
    <w:p>
      <w:pPr>
        <w:spacing w:line="200" w:lineRule="exact"/>
        <w:rPr>
          <w:rFonts w:hint="eastAsia" w:ascii="仿宋" w:hAnsi="仿宋" w:eastAsia="仿宋" w:cs="仿宋"/>
          <w:b/>
          <w:bCs/>
          <w:color w:val="auto"/>
          <w:sz w:val="72"/>
          <w:szCs w:val="72"/>
        </w:rPr>
      </w:pPr>
    </w:p>
    <w:p>
      <w:pPr>
        <w:spacing w:line="200" w:lineRule="exact"/>
        <w:rPr>
          <w:rFonts w:hint="eastAsia" w:ascii="仿宋" w:hAnsi="仿宋" w:eastAsia="仿宋" w:cs="仿宋"/>
          <w:b/>
          <w:bCs/>
          <w:color w:val="auto"/>
          <w:sz w:val="72"/>
          <w:szCs w:val="72"/>
        </w:rPr>
      </w:pPr>
    </w:p>
    <w:p>
      <w:pPr>
        <w:spacing w:line="200" w:lineRule="exact"/>
        <w:rPr>
          <w:rFonts w:hint="eastAsia" w:ascii="仿宋" w:hAnsi="仿宋" w:eastAsia="仿宋" w:cs="仿宋"/>
          <w:b/>
          <w:bCs/>
          <w:color w:val="auto"/>
          <w:sz w:val="72"/>
          <w:szCs w:val="72"/>
        </w:rPr>
      </w:pPr>
    </w:p>
    <w:p>
      <w:pPr>
        <w:spacing w:line="200" w:lineRule="exact"/>
        <w:rPr>
          <w:rFonts w:hint="eastAsia" w:ascii="仿宋" w:hAnsi="仿宋" w:eastAsia="仿宋" w:cs="仿宋"/>
          <w:b/>
          <w:bCs/>
          <w:color w:val="auto"/>
          <w:sz w:val="72"/>
          <w:szCs w:val="72"/>
        </w:rPr>
      </w:pPr>
    </w:p>
    <w:p>
      <w:pPr>
        <w:spacing w:line="200" w:lineRule="exact"/>
        <w:rPr>
          <w:rFonts w:hint="eastAsia" w:ascii="仿宋" w:hAnsi="仿宋" w:eastAsia="仿宋" w:cs="仿宋"/>
          <w:b/>
          <w:bCs/>
          <w:color w:val="auto"/>
          <w:sz w:val="72"/>
          <w:szCs w:val="72"/>
        </w:rPr>
      </w:pPr>
    </w:p>
    <w:p>
      <w:pPr>
        <w:spacing w:line="200" w:lineRule="exact"/>
        <w:rPr>
          <w:rFonts w:hint="eastAsia" w:ascii="仿宋" w:hAnsi="仿宋" w:eastAsia="仿宋" w:cs="仿宋"/>
          <w:b/>
          <w:bCs/>
          <w:color w:val="auto"/>
          <w:sz w:val="72"/>
          <w:szCs w:val="72"/>
        </w:rPr>
      </w:pPr>
    </w:p>
    <w:p>
      <w:pPr>
        <w:spacing w:line="200" w:lineRule="exact"/>
        <w:rPr>
          <w:rFonts w:hint="eastAsia" w:ascii="仿宋" w:hAnsi="仿宋" w:eastAsia="仿宋" w:cs="仿宋"/>
          <w:b/>
          <w:bCs/>
          <w:color w:val="auto"/>
          <w:sz w:val="72"/>
          <w:szCs w:val="72"/>
        </w:rPr>
      </w:pPr>
    </w:p>
    <w:p>
      <w:pPr>
        <w:spacing w:line="200" w:lineRule="exact"/>
        <w:rPr>
          <w:rFonts w:hint="eastAsia" w:ascii="仿宋" w:hAnsi="仿宋" w:eastAsia="仿宋" w:cs="仿宋"/>
          <w:b/>
          <w:bCs/>
          <w:color w:val="auto"/>
          <w:sz w:val="72"/>
          <w:szCs w:val="72"/>
        </w:rPr>
      </w:pPr>
    </w:p>
    <w:p>
      <w:pPr>
        <w:spacing w:line="200" w:lineRule="exact"/>
        <w:rPr>
          <w:rFonts w:hint="eastAsia" w:ascii="仿宋" w:hAnsi="仿宋" w:eastAsia="仿宋" w:cs="仿宋"/>
          <w:b/>
          <w:bCs/>
          <w:color w:val="auto"/>
          <w:sz w:val="72"/>
          <w:szCs w:val="72"/>
        </w:rPr>
      </w:pPr>
    </w:p>
    <w:p>
      <w:pPr>
        <w:spacing w:line="200" w:lineRule="exact"/>
        <w:rPr>
          <w:rFonts w:hint="eastAsia" w:ascii="仿宋" w:hAnsi="仿宋" w:eastAsia="仿宋" w:cs="仿宋"/>
          <w:b/>
          <w:bCs/>
          <w:color w:val="auto"/>
          <w:sz w:val="72"/>
          <w:szCs w:val="72"/>
        </w:rPr>
      </w:pPr>
    </w:p>
    <w:p>
      <w:pPr>
        <w:spacing w:line="200" w:lineRule="exact"/>
        <w:rPr>
          <w:rFonts w:hint="eastAsia" w:ascii="仿宋" w:hAnsi="仿宋" w:eastAsia="仿宋" w:cs="仿宋"/>
          <w:b/>
          <w:bCs/>
          <w:color w:val="auto"/>
          <w:sz w:val="72"/>
          <w:szCs w:val="72"/>
        </w:rPr>
      </w:pPr>
    </w:p>
    <w:p>
      <w:pPr>
        <w:spacing w:line="200" w:lineRule="exact"/>
        <w:rPr>
          <w:rFonts w:hint="eastAsia" w:ascii="仿宋" w:hAnsi="仿宋" w:eastAsia="仿宋" w:cs="仿宋"/>
          <w:b/>
          <w:bCs/>
          <w:color w:val="auto"/>
          <w:sz w:val="72"/>
          <w:szCs w:val="72"/>
        </w:rPr>
      </w:pPr>
    </w:p>
    <w:p>
      <w:pPr>
        <w:spacing w:line="200" w:lineRule="exact"/>
        <w:rPr>
          <w:rFonts w:hint="eastAsia" w:ascii="仿宋" w:hAnsi="仿宋" w:eastAsia="仿宋" w:cs="仿宋"/>
          <w:b/>
          <w:bCs/>
          <w:color w:val="auto"/>
          <w:sz w:val="72"/>
          <w:szCs w:val="72"/>
        </w:rPr>
      </w:pPr>
    </w:p>
    <w:p>
      <w:pPr>
        <w:spacing w:line="200" w:lineRule="exact"/>
        <w:rPr>
          <w:rFonts w:hint="eastAsia" w:ascii="仿宋" w:hAnsi="仿宋" w:eastAsia="仿宋" w:cs="仿宋"/>
          <w:b/>
          <w:bCs/>
          <w:color w:val="auto"/>
          <w:sz w:val="72"/>
          <w:szCs w:val="72"/>
        </w:rPr>
      </w:pPr>
    </w:p>
    <w:p>
      <w:pPr>
        <w:spacing w:line="200" w:lineRule="exact"/>
        <w:rPr>
          <w:rFonts w:hint="eastAsia" w:ascii="仿宋" w:hAnsi="仿宋" w:eastAsia="仿宋" w:cs="仿宋"/>
          <w:b/>
          <w:bCs/>
          <w:color w:val="auto"/>
          <w:sz w:val="72"/>
          <w:szCs w:val="72"/>
        </w:rPr>
      </w:pPr>
    </w:p>
    <w:p>
      <w:pPr>
        <w:spacing w:line="200" w:lineRule="exact"/>
        <w:rPr>
          <w:rFonts w:hint="eastAsia" w:ascii="仿宋" w:hAnsi="仿宋" w:eastAsia="仿宋" w:cs="仿宋"/>
          <w:b/>
          <w:bCs/>
          <w:color w:val="auto"/>
          <w:sz w:val="72"/>
          <w:szCs w:val="72"/>
        </w:rPr>
      </w:pPr>
    </w:p>
    <w:p>
      <w:pPr>
        <w:spacing w:line="200" w:lineRule="exact"/>
        <w:rPr>
          <w:rFonts w:hint="eastAsia" w:ascii="仿宋" w:hAnsi="仿宋" w:eastAsia="仿宋" w:cs="仿宋"/>
          <w:b/>
          <w:bCs/>
          <w:color w:val="auto"/>
          <w:sz w:val="72"/>
          <w:szCs w:val="72"/>
        </w:rPr>
      </w:pPr>
    </w:p>
    <w:p>
      <w:pPr>
        <w:spacing w:line="200" w:lineRule="exact"/>
        <w:rPr>
          <w:rFonts w:hint="eastAsia" w:ascii="仿宋" w:hAnsi="仿宋" w:eastAsia="仿宋" w:cs="仿宋"/>
          <w:b/>
          <w:bCs/>
          <w:color w:val="auto"/>
          <w:sz w:val="72"/>
          <w:szCs w:val="72"/>
        </w:rPr>
      </w:pPr>
    </w:p>
    <w:p>
      <w:pPr>
        <w:spacing w:line="200" w:lineRule="exact"/>
        <w:rPr>
          <w:rFonts w:hint="eastAsia" w:ascii="仿宋" w:hAnsi="仿宋" w:eastAsia="仿宋" w:cs="仿宋"/>
          <w:b/>
          <w:bCs/>
          <w:color w:val="auto"/>
          <w:sz w:val="72"/>
          <w:szCs w:val="72"/>
        </w:rPr>
      </w:pPr>
    </w:p>
    <w:p>
      <w:pPr>
        <w:spacing w:line="200" w:lineRule="exact"/>
        <w:rPr>
          <w:rFonts w:hint="eastAsia" w:ascii="仿宋" w:hAnsi="仿宋" w:eastAsia="仿宋" w:cs="仿宋"/>
          <w:b/>
          <w:bCs/>
          <w:color w:val="auto"/>
          <w:sz w:val="72"/>
          <w:szCs w:val="72"/>
        </w:rPr>
      </w:pPr>
    </w:p>
    <w:p>
      <w:pPr>
        <w:spacing w:line="200" w:lineRule="exact"/>
        <w:rPr>
          <w:rFonts w:hint="eastAsia" w:ascii="仿宋" w:hAnsi="仿宋" w:eastAsia="仿宋" w:cs="仿宋"/>
          <w:b/>
          <w:bCs/>
          <w:color w:val="auto"/>
          <w:sz w:val="72"/>
          <w:szCs w:val="72"/>
        </w:rPr>
      </w:pPr>
    </w:p>
    <w:p>
      <w:pPr>
        <w:spacing w:line="200" w:lineRule="exact"/>
        <w:rPr>
          <w:rFonts w:hint="eastAsia" w:ascii="仿宋" w:hAnsi="仿宋" w:eastAsia="仿宋" w:cs="仿宋"/>
          <w:b/>
          <w:bCs/>
          <w:color w:val="auto"/>
          <w:sz w:val="72"/>
          <w:szCs w:val="72"/>
        </w:rPr>
      </w:pPr>
    </w:p>
    <w:p>
      <w:pPr>
        <w:spacing w:line="200" w:lineRule="exact"/>
        <w:rPr>
          <w:rFonts w:hint="eastAsia" w:ascii="仿宋" w:hAnsi="仿宋" w:eastAsia="仿宋" w:cs="仿宋"/>
          <w:b/>
          <w:bCs/>
          <w:color w:val="auto"/>
          <w:sz w:val="72"/>
          <w:szCs w:val="72"/>
        </w:rPr>
      </w:pPr>
    </w:p>
    <w:p>
      <w:pPr>
        <w:spacing w:line="200" w:lineRule="exact"/>
        <w:rPr>
          <w:rFonts w:hint="eastAsia" w:ascii="仿宋" w:hAnsi="仿宋" w:eastAsia="仿宋" w:cs="仿宋"/>
          <w:b/>
          <w:bCs/>
          <w:color w:val="auto"/>
          <w:sz w:val="72"/>
          <w:szCs w:val="72"/>
        </w:rPr>
      </w:pPr>
    </w:p>
    <w:p>
      <w:pPr>
        <w:spacing w:before="159" w:beforeLines="50" w:after="159" w:afterLines="50"/>
        <w:ind w:left="102"/>
        <w:jc w:val="center"/>
        <w:rPr>
          <w:rFonts w:hint="eastAsia" w:ascii="仿宋" w:hAnsi="仿宋" w:eastAsia="仿宋" w:cs="仿宋"/>
          <w:b/>
          <w:bCs/>
          <w:color w:val="auto"/>
          <w:spacing w:val="2"/>
          <w:sz w:val="30"/>
          <w:szCs w:val="30"/>
        </w:rPr>
      </w:pPr>
      <w:r>
        <w:rPr>
          <w:rFonts w:hint="eastAsia" w:ascii="仿宋" w:hAnsi="仿宋" w:eastAsia="仿宋" w:cs="仿宋"/>
          <w:b/>
          <w:bCs/>
          <w:color w:val="auto"/>
          <w:spacing w:val="2"/>
          <w:sz w:val="30"/>
          <w:szCs w:val="30"/>
        </w:rPr>
        <w:t>珠海正方盛泰投资有限公司</w:t>
      </w:r>
    </w:p>
    <w:p>
      <w:pPr>
        <w:spacing w:before="159" w:beforeLines="50" w:after="159" w:afterLines="50"/>
        <w:ind w:left="102"/>
        <w:jc w:val="center"/>
        <w:rPr>
          <w:rFonts w:hint="eastAsia" w:ascii="仿宋" w:hAnsi="仿宋" w:eastAsia="仿宋" w:cs="仿宋"/>
          <w:b/>
          <w:bCs/>
          <w:color w:val="auto"/>
          <w:spacing w:val="2"/>
          <w:sz w:val="30"/>
          <w:szCs w:val="30"/>
        </w:rPr>
      </w:pPr>
      <w:r>
        <w:rPr>
          <w:rFonts w:hint="eastAsia" w:ascii="仿宋" w:hAnsi="仿宋" w:eastAsia="仿宋" w:cs="仿宋"/>
          <w:b/>
          <w:bCs/>
          <w:color w:val="auto"/>
          <w:spacing w:val="2"/>
          <w:sz w:val="30"/>
          <w:szCs w:val="30"/>
        </w:rPr>
        <w:t xml:space="preserve"> 202</w:t>
      </w:r>
      <w:r>
        <w:rPr>
          <w:rFonts w:hint="eastAsia" w:ascii="仿宋" w:hAnsi="仿宋" w:eastAsia="仿宋" w:cs="仿宋"/>
          <w:b/>
          <w:bCs/>
          <w:color w:val="auto"/>
          <w:spacing w:val="2"/>
          <w:sz w:val="30"/>
          <w:szCs w:val="30"/>
          <w:lang w:val="en-US" w:eastAsia="zh-CN"/>
        </w:rPr>
        <w:t>6</w:t>
      </w:r>
      <w:r>
        <w:rPr>
          <w:rFonts w:hint="eastAsia" w:ascii="仿宋" w:hAnsi="仿宋" w:eastAsia="仿宋" w:cs="仿宋"/>
          <w:b/>
          <w:bCs/>
          <w:color w:val="auto"/>
          <w:spacing w:val="2"/>
          <w:sz w:val="30"/>
          <w:szCs w:val="30"/>
        </w:rPr>
        <w:t>年</w:t>
      </w:r>
      <w:r>
        <w:rPr>
          <w:rFonts w:hint="eastAsia" w:ascii="仿宋" w:hAnsi="仿宋" w:eastAsia="仿宋" w:cs="仿宋"/>
          <w:b/>
          <w:bCs/>
          <w:color w:val="auto"/>
          <w:spacing w:val="2"/>
          <w:sz w:val="30"/>
          <w:szCs w:val="30"/>
          <w:lang w:val="en-US" w:eastAsia="zh-CN"/>
        </w:rPr>
        <w:t>7</w:t>
      </w:r>
      <w:r>
        <w:rPr>
          <w:rFonts w:hint="eastAsia" w:ascii="仿宋" w:hAnsi="仿宋" w:eastAsia="仿宋" w:cs="仿宋"/>
          <w:b/>
          <w:bCs/>
          <w:color w:val="auto"/>
          <w:spacing w:val="2"/>
          <w:sz w:val="30"/>
          <w:szCs w:val="30"/>
        </w:rPr>
        <w:t>月</w:t>
      </w:r>
    </w:p>
    <w:p>
      <w:pPr>
        <w:rPr>
          <w:rFonts w:ascii="Arial" w:hAnsi="Arial" w:eastAsia="等线" w:cs="Arial"/>
          <w:b/>
          <w:color w:val="auto"/>
          <w:sz w:val="32"/>
        </w:rPr>
      </w:pPr>
      <w:bookmarkStart w:id="5" w:name="heading_0"/>
      <w:r>
        <w:rPr>
          <w:rFonts w:ascii="Arial" w:hAnsi="Arial" w:eastAsia="等线" w:cs="Arial"/>
          <w:b/>
          <w:color w:val="auto"/>
          <w:sz w:val="32"/>
        </w:rPr>
        <w:br w:type="page"/>
      </w:r>
    </w:p>
    <w:bookmarkEnd w:id="108"/>
    <w:p>
      <w:pPr>
        <w:spacing w:before="320" w:after="120" w:line="288" w:lineRule="auto"/>
        <w:ind w:left="0"/>
        <w:jc w:val="left"/>
        <w:outlineLvl w:val="1"/>
      </w:pPr>
      <w:r>
        <w:rPr>
          <w:rFonts w:ascii="Arial" w:hAnsi="Arial" w:eastAsia="等线" w:cs="Arial"/>
          <w:b/>
          <w:sz w:val="32"/>
        </w:rPr>
        <w:t>一、项目概况</w:t>
      </w:r>
      <w:bookmarkEnd w:id="5"/>
    </w:p>
    <w:p>
      <w:pPr>
        <w:spacing w:before="120" w:after="120" w:line="288" w:lineRule="auto"/>
        <w:ind w:left="0"/>
        <w:jc w:val="left"/>
        <w:rPr>
          <w:color w:val="auto"/>
        </w:rPr>
      </w:pPr>
      <w:r>
        <w:rPr>
          <w:rFonts w:ascii="Arial" w:hAnsi="Arial" w:eastAsia="等线" w:cs="Arial"/>
          <w:color w:val="auto"/>
          <w:sz w:val="22"/>
        </w:rPr>
        <w:t>本次服务为优和汇城市阳台</w:t>
      </w:r>
      <w:r>
        <w:rPr>
          <w:rFonts w:hint="eastAsia" w:ascii="Arial" w:hAnsi="Arial" w:eastAsia="等线" w:cs="Arial"/>
          <w:color w:val="auto"/>
          <w:sz w:val="22"/>
          <w:lang w:eastAsia="zh-CN"/>
        </w:rPr>
        <w:t>、</w:t>
      </w:r>
      <w:r>
        <w:rPr>
          <w:rFonts w:hint="eastAsia" w:ascii="Arial" w:hAnsi="Arial" w:eastAsia="等线" w:cs="Arial"/>
          <w:color w:val="auto"/>
          <w:sz w:val="22"/>
          <w:lang w:val="en-US" w:eastAsia="zh-CN"/>
        </w:rPr>
        <w:t>城市客厅</w:t>
      </w:r>
      <w:r>
        <w:rPr>
          <w:rFonts w:ascii="Arial" w:hAnsi="Arial" w:eastAsia="等线" w:cs="Arial"/>
          <w:color w:val="auto"/>
          <w:sz w:val="22"/>
        </w:rPr>
        <w:t>项目全域场内背景音乐专项服务，服务范围覆盖</w:t>
      </w:r>
      <w:r>
        <w:rPr>
          <w:rFonts w:hint="eastAsia" w:ascii="Arial" w:hAnsi="Arial" w:eastAsia="等线" w:cs="Arial"/>
          <w:color w:val="auto"/>
          <w:sz w:val="22"/>
          <w:lang w:val="en-US" w:eastAsia="zh-CN"/>
        </w:rPr>
        <w:t>城市阳台</w:t>
      </w:r>
      <w:r>
        <w:rPr>
          <w:rFonts w:ascii="Arial" w:hAnsi="Arial" w:eastAsia="等线" w:cs="Arial"/>
          <w:color w:val="auto"/>
          <w:sz w:val="22"/>
        </w:rPr>
        <w:t>项目</w:t>
      </w:r>
      <w:r>
        <w:rPr>
          <w:rFonts w:ascii="Arial" w:hAnsi="Arial" w:eastAsia="等线" w:cs="Arial"/>
          <w:b/>
          <w:color w:val="auto"/>
          <w:sz w:val="22"/>
        </w:rPr>
        <w:t>东区、北区、南区、水秀广场</w:t>
      </w:r>
      <w:r>
        <w:rPr>
          <w:rFonts w:hint="eastAsia" w:ascii="Arial" w:hAnsi="Arial" w:eastAsia="等线" w:cs="Arial"/>
          <w:b/>
          <w:color w:val="auto"/>
          <w:sz w:val="22"/>
          <w:lang w:eastAsia="zh-CN"/>
        </w:rPr>
        <w:t>，</w:t>
      </w:r>
      <w:r>
        <w:rPr>
          <w:rFonts w:hint="eastAsia" w:ascii="Arial" w:hAnsi="Arial" w:eastAsia="等线" w:cs="Arial"/>
          <w:b/>
          <w:color w:val="auto"/>
          <w:sz w:val="22"/>
          <w:lang w:val="en-US" w:eastAsia="zh-CN"/>
        </w:rPr>
        <w:t>城市客厅负一层至七层</w:t>
      </w:r>
      <w:r>
        <w:rPr>
          <w:rFonts w:ascii="Arial" w:hAnsi="Arial" w:eastAsia="等线" w:cs="Arial"/>
          <w:color w:val="auto"/>
          <w:sz w:val="22"/>
        </w:rPr>
        <w:t>全部公共经营区域、通道、休闲景观区及配套公共区域。服务机构需依托专业音乐版权资源及智能播放系统，为项目提供常态化、标准化、可动态调整的公播背景音乐服务，贴合文旅商业项目调性，适配日常经营、节假日氛围及场景运营需求，保障全域声场统一、音质稳定、播放规范。</w:t>
      </w:r>
    </w:p>
    <w:p>
      <w:pPr>
        <w:spacing w:before="320" w:after="120" w:line="288" w:lineRule="auto"/>
        <w:ind w:left="0"/>
        <w:jc w:val="left"/>
        <w:outlineLvl w:val="1"/>
        <w:rPr>
          <w:color w:val="auto"/>
        </w:rPr>
      </w:pPr>
      <w:bookmarkStart w:id="6" w:name="heading_1"/>
      <w:r>
        <w:rPr>
          <w:rFonts w:ascii="Arial" w:hAnsi="Arial" w:eastAsia="等线" w:cs="Arial"/>
          <w:b/>
          <w:color w:val="auto"/>
          <w:sz w:val="32"/>
        </w:rPr>
        <w:t>二、服务总体要求</w:t>
      </w:r>
      <w:bookmarkEnd w:id="6"/>
    </w:p>
    <w:p>
      <w:pPr>
        <w:spacing w:before="120" w:after="120" w:line="288" w:lineRule="auto"/>
        <w:ind w:left="0"/>
        <w:jc w:val="left"/>
        <w:rPr>
          <w:color w:val="auto"/>
        </w:rPr>
      </w:pPr>
      <w:r>
        <w:rPr>
          <w:rFonts w:ascii="Arial" w:hAnsi="Arial" w:eastAsia="等线" w:cs="Arial"/>
          <w:color w:val="auto"/>
          <w:sz w:val="22"/>
        </w:rPr>
        <w:t>1. 合规性要求：服务机构提供的所有背景音乐、音频素材、音效片段均需具备</w:t>
      </w:r>
      <w:r>
        <w:rPr>
          <w:rFonts w:ascii="Arial" w:hAnsi="Arial" w:eastAsia="等线" w:cs="Arial"/>
          <w:b/>
          <w:color w:val="auto"/>
          <w:sz w:val="22"/>
        </w:rPr>
        <w:t>完整合法的公播正版授权</w:t>
      </w:r>
      <w:r>
        <w:rPr>
          <w:rFonts w:ascii="Arial" w:hAnsi="Arial" w:eastAsia="等线" w:cs="Arial"/>
          <w:color w:val="auto"/>
          <w:sz w:val="22"/>
        </w:rPr>
        <w:t>，涵盖商业公播、全域播放、商用使用权限，无版权纠纷、无侵权风险，可提供版权授权证书、音源合规证明等全套备案材料，严禁使用网络盗版、无授权剪辑、侵权改编音源。</w:t>
      </w:r>
    </w:p>
    <w:p>
      <w:pPr>
        <w:spacing w:before="120" w:after="120" w:line="288" w:lineRule="auto"/>
        <w:ind w:left="0"/>
        <w:jc w:val="left"/>
        <w:rPr>
          <w:color w:val="auto"/>
        </w:rPr>
      </w:pPr>
      <w:r>
        <w:rPr>
          <w:rFonts w:ascii="Arial" w:hAnsi="Arial" w:eastAsia="等线" w:cs="Arial"/>
          <w:color w:val="auto"/>
          <w:sz w:val="22"/>
        </w:rPr>
        <w:t>2. 智能化运维要求：搭建专属远程智能播放管理系统，具备</w:t>
      </w:r>
      <w:r>
        <w:rPr>
          <w:rFonts w:ascii="Arial" w:hAnsi="Arial" w:eastAsia="等线" w:cs="Arial"/>
          <w:b/>
          <w:color w:val="auto"/>
          <w:sz w:val="22"/>
        </w:rPr>
        <w:t>远程一键操作、实时更替曲目、批量更新音频、动态调整播放列表</w:t>
      </w:r>
      <w:r>
        <w:rPr>
          <w:rFonts w:ascii="Arial" w:hAnsi="Arial" w:eastAsia="等线" w:cs="Arial"/>
          <w:color w:val="auto"/>
          <w:sz w:val="22"/>
        </w:rPr>
        <w:t>功能，无需现场操作即可完成全域或分区音乐调整，响应甲方日常运营调整需求。</w:t>
      </w:r>
    </w:p>
    <w:p>
      <w:pPr>
        <w:spacing w:before="120" w:after="120" w:line="288" w:lineRule="auto"/>
        <w:ind w:left="0"/>
        <w:jc w:val="left"/>
        <w:rPr>
          <w:color w:val="auto"/>
        </w:rPr>
      </w:pPr>
      <w:r>
        <w:rPr>
          <w:rFonts w:ascii="Arial" w:hAnsi="Arial" w:eastAsia="等线" w:cs="Arial"/>
          <w:color w:val="auto"/>
          <w:sz w:val="22"/>
        </w:rPr>
        <w:t>3. 场景适配要求：需根据项目固定营业时间、淡旺季运营节奏、日常及节假日场景，</w:t>
      </w:r>
      <w:r>
        <w:rPr>
          <w:rFonts w:ascii="Arial" w:hAnsi="Arial" w:eastAsia="等线" w:cs="Arial"/>
          <w:b/>
          <w:color w:val="auto"/>
          <w:sz w:val="22"/>
        </w:rPr>
        <w:t>定制化铺排曲目清单、分时分区播放方案</w:t>
      </w:r>
      <w:r>
        <w:rPr>
          <w:rFonts w:ascii="Arial" w:hAnsi="Arial" w:eastAsia="等线" w:cs="Arial"/>
          <w:color w:val="auto"/>
          <w:sz w:val="22"/>
        </w:rPr>
        <w:t>，可根据甲方临时活动、氛围调整、业态优化需求，实时调整播放内容、音量、播放时段及曲风。</w:t>
      </w:r>
    </w:p>
    <w:p>
      <w:pPr>
        <w:spacing w:before="120" w:after="120" w:line="288" w:lineRule="auto"/>
        <w:ind w:left="0"/>
        <w:jc w:val="left"/>
        <w:rPr>
          <w:rFonts w:ascii="Arial" w:hAnsi="Arial" w:eastAsia="等线" w:cs="Arial"/>
          <w:color w:val="auto"/>
          <w:sz w:val="22"/>
        </w:rPr>
      </w:pPr>
      <w:r>
        <w:rPr>
          <w:rFonts w:ascii="Arial" w:hAnsi="Arial" w:eastAsia="等线" w:cs="Arial"/>
          <w:color w:val="auto"/>
          <w:sz w:val="22"/>
        </w:rPr>
        <w:t>4. 氛围适配要求：音源风格贴合滨海文旅商业定位，日常曲风以轻奢、舒缓、潮流、治愈为主，同时配齐</w:t>
      </w:r>
      <w:r>
        <w:rPr>
          <w:rFonts w:ascii="Arial" w:hAnsi="Arial" w:eastAsia="等线" w:cs="Arial"/>
          <w:b/>
          <w:color w:val="auto"/>
          <w:sz w:val="22"/>
        </w:rPr>
        <w:t>春节、国庆、元旦、中秋、五一、端午</w:t>
      </w:r>
      <w:r>
        <w:rPr>
          <w:rFonts w:ascii="Arial" w:hAnsi="Arial" w:eastAsia="等线" w:cs="Arial"/>
          <w:color w:val="auto"/>
          <w:sz w:val="22"/>
        </w:rPr>
        <w:t>等全品类法定节假日、传统节日经典正版专属曲目，节日期间统一切换节日专属播放方案，营造适配商业氛围。</w:t>
      </w:r>
    </w:p>
    <w:p>
      <w:pPr>
        <w:spacing w:before="120" w:after="120" w:line="288" w:lineRule="auto"/>
        <w:ind w:left="0"/>
        <w:jc w:val="left"/>
        <w:rPr>
          <w:rFonts w:hint="default" w:ascii="Arial" w:hAnsi="Arial" w:eastAsia="等线" w:cs="Arial"/>
          <w:color w:val="auto"/>
          <w:sz w:val="22"/>
          <w:lang w:val="en-US" w:eastAsia="zh-CN"/>
        </w:rPr>
      </w:pPr>
      <w:r>
        <w:rPr>
          <w:rFonts w:hint="eastAsia" w:ascii="Arial" w:hAnsi="Arial" w:eastAsia="等线" w:cs="Arial"/>
          <w:color w:val="auto"/>
          <w:sz w:val="22"/>
          <w:lang w:val="en-US" w:eastAsia="zh-CN"/>
        </w:rPr>
        <w:t>5.现场应急AI语音播报模块（温馨提示/紧急播报）：寻人、挪车、失物招领等临时通知播报功能。</w:t>
      </w:r>
    </w:p>
    <w:p>
      <w:pPr>
        <w:spacing w:before="120" w:after="120" w:line="288" w:lineRule="auto"/>
        <w:ind w:left="0"/>
        <w:jc w:val="left"/>
        <w:rPr>
          <w:rFonts w:ascii="Arial" w:hAnsi="Arial" w:eastAsia="等线" w:cs="Arial"/>
          <w:color w:val="auto"/>
          <w:sz w:val="22"/>
        </w:rPr>
      </w:pPr>
    </w:p>
    <w:p>
      <w:pPr>
        <w:spacing w:before="320" w:after="120" w:line="288" w:lineRule="auto"/>
        <w:ind w:left="0"/>
        <w:jc w:val="left"/>
        <w:outlineLvl w:val="1"/>
        <w:rPr>
          <w:color w:val="auto"/>
        </w:rPr>
      </w:pPr>
      <w:bookmarkStart w:id="7" w:name="heading_2"/>
      <w:r>
        <w:rPr>
          <w:rFonts w:ascii="Arial" w:hAnsi="Arial" w:eastAsia="等线" w:cs="Arial"/>
          <w:b/>
          <w:color w:val="auto"/>
          <w:sz w:val="32"/>
        </w:rPr>
        <w:t>三、核心服务内容及标准</w:t>
      </w:r>
      <w:bookmarkEnd w:id="7"/>
    </w:p>
    <w:p>
      <w:pPr>
        <w:spacing w:before="300" w:after="120" w:line="288" w:lineRule="auto"/>
        <w:ind w:left="0"/>
        <w:jc w:val="left"/>
        <w:outlineLvl w:val="2"/>
        <w:rPr>
          <w:color w:val="auto"/>
        </w:rPr>
      </w:pPr>
      <w:bookmarkStart w:id="8" w:name="heading_3"/>
      <w:r>
        <w:rPr>
          <w:rFonts w:ascii="Arial" w:hAnsi="Arial" w:eastAsia="等线" w:cs="Arial"/>
          <w:b/>
          <w:color w:val="auto"/>
          <w:sz w:val="30"/>
        </w:rPr>
        <w:t>（一）正版音源库搭建与更新服务</w:t>
      </w:r>
      <w:bookmarkEnd w:id="8"/>
    </w:p>
    <w:p>
      <w:pPr>
        <w:spacing w:before="120" w:after="120" w:line="288" w:lineRule="auto"/>
        <w:ind w:left="0"/>
        <w:jc w:val="left"/>
      </w:pPr>
      <w:r>
        <w:rPr>
          <w:rFonts w:ascii="Arial" w:hAnsi="Arial" w:eastAsia="等线" w:cs="Arial"/>
          <w:sz w:val="22"/>
        </w:rPr>
        <w:t>1. 乙方需搭建专属本项目的正版音乐库，包含日常通用曲目、轻奢潮流曲目、文旅休闲曲目、全节日专属经典曲目，音源总量充足</w:t>
      </w:r>
      <w:r>
        <w:rPr>
          <w:rFonts w:hint="eastAsia" w:ascii="Arial" w:hAnsi="Arial" w:eastAsia="等线" w:cs="Arial"/>
          <w:sz w:val="22"/>
          <w:lang w:eastAsia="zh-CN"/>
        </w:rPr>
        <w:t>（</w:t>
      </w:r>
      <w:r>
        <w:rPr>
          <w:rFonts w:hint="eastAsia" w:ascii="Arial" w:hAnsi="Arial" w:eastAsia="等线" w:cs="Arial"/>
          <w:sz w:val="22"/>
          <w:lang w:val="en-US" w:eastAsia="zh-CN"/>
        </w:rPr>
        <w:t>每日不少于100首</w:t>
      </w:r>
      <w:r>
        <w:rPr>
          <w:rFonts w:hint="eastAsia" w:ascii="Arial" w:hAnsi="Arial" w:eastAsia="等线" w:cs="Arial"/>
          <w:sz w:val="22"/>
          <w:lang w:eastAsia="zh-CN"/>
        </w:rPr>
        <w:t>）</w:t>
      </w:r>
      <w:r>
        <w:rPr>
          <w:rFonts w:ascii="Arial" w:hAnsi="Arial" w:eastAsia="等线" w:cs="Arial"/>
          <w:sz w:val="22"/>
        </w:rPr>
        <w:t>、分类清晰，满足全年常态化播放需求。</w:t>
      </w:r>
    </w:p>
    <w:p>
      <w:pPr>
        <w:spacing w:before="120" w:after="120" w:line="288" w:lineRule="auto"/>
        <w:ind w:left="0"/>
        <w:jc w:val="left"/>
      </w:pPr>
      <w:r>
        <w:rPr>
          <w:rFonts w:ascii="Arial" w:hAnsi="Arial" w:eastAsia="等线" w:cs="Arial"/>
          <w:sz w:val="22"/>
        </w:rPr>
        <w:t>2. 所有音源必须取得对应版权方商业公播授权，授权范围包含本项目全域公共区域商用播放，服务期内持续有效，若出现版权侵权投诉、纠纷，由乙方承担全部责任及损失。</w:t>
      </w:r>
    </w:p>
    <w:p>
      <w:pPr>
        <w:spacing w:before="120" w:after="120" w:line="288" w:lineRule="auto"/>
        <w:ind w:left="0"/>
        <w:jc w:val="left"/>
      </w:pPr>
      <w:r>
        <w:rPr>
          <w:rFonts w:ascii="Arial" w:hAnsi="Arial" w:eastAsia="等线" w:cs="Arial"/>
          <w:sz w:val="22"/>
        </w:rPr>
        <w:t>3. 乙方定期免费更新音源库，每月更新不少于1次，同步新增热门合规曲目、节日限定曲目，淘汰过时、不适配音源，保障播放内容时效性。</w:t>
      </w:r>
    </w:p>
    <w:p>
      <w:pPr>
        <w:spacing w:before="300" w:after="120" w:line="288" w:lineRule="auto"/>
        <w:ind w:left="0"/>
        <w:jc w:val="left"/>
        <w:outlineLvl w:val="2"/>
      </w:pPr>
      <w:bookmarkStart w:id="9" w:name="heading_4"/>
      <w:r>
        <w:rPr>
          <w:rFonts w:ascii="Arial" w:hAnsi="Arial" w:eastAsia="等线" w:cs="Arial"/>
          <w:b/>
          <w:sz w:val="30"/>
        </w:rPr>
        <w:t>（二）远程智能播放管控服务</w:t>
      </w:r>
      <w:bookmarkEnd w:id="9"/>
    </w:p>
    <w:p>
      <w:pPr>
        <w:spacing w:before="120" w:after="120" w:line="288" w:lineRule="auto"/>
        <w:ind w:left="0"/>
        <w:jc w:val="left"/>
      </w:pPr>
      <w:r>
        <w:rPr>
          <w:rFonts w:ascii="Arial" w:hAnsi="Arial" w:eastAsia="等线" w:cs="Arial"/>
          <w:sz w:val="22"/>
        </w:rPr>
        <w:t>1. 配备成熟云端远程管理后台，支持</w:t>
      </w:r>
      <w:r>
        <w:rPr>
          <w:rFonts w:ascii="Arial" w:hAnsi="Arial" w:eastAsia="等线" w:cs="Arial"/>
          <w:b/>
          <w:sz w:val="22"/>
        </w:rPr>
        <w:t>远程上传、替换、删除、排序曲目</w:t>
      </w:r>
      <w:r>
        <w:rPr>
          <w:rFonts w:ascii="Arial" w:hAnsi="Arial" w:eastAsia="等线" w:cs="Arial"/>
          <w:sz w:val="22"/>
        </w:rPr>
        <w:t>，支持自定义创建多套播放列表（日常版、周末版、节假日版、活动专属版）。</w:t>
      </w:r>
    </w:p>
    <w:p>
      <w:pPr>
        <w:spacing w:before="120" w:after="120" w:line="288" w:lineRule="auto"/>
        <w:ind w:left="0"/>
        <w:jc w:val="left"/>
      </w:pPr>
      <w:r>
        <w:rPr>
          <w:rFonts w:ascii="Arial" w:hAnsi="Arial" w:eastAsia="等线" w:cs="Arial"/>
          <w:sz w:val="22"/>
        </w:rPr>
        <w:t>2. 支持按项目营业时间自动启停、分时分段播放，可精准设置早、中、晚不同时段曲风、音量、播放频次，适配项目客流时段特征。</w:t>
      </w:r>
    </w:p>
    <w:p>
      <w:pPr>
        <w:spacing w:before="120" w:after="120" w:line="288" w:lineRule="auto"/>
        <w:ind w:left="0"/>
        <w:jc w:val="left"/>
      </w:pPr>
      <w:r>
        <w:rPr>
          <w:rFonts w:ascii="Arial" w:hAnsi="Arial" w:eastAsia="等线" w:cs="Arial"/>
          <w:sz w:val="22"/>
        </w:rPr>
        <w:t>3. 全程支持甲方随时提报调整需求，乙方需做到</w:t>
      </w:r>
      <w:r>
        <w:rPr>
          <w:rFonts w:ascii="Arial" w:hAnsi="Arial" w:eastAsia="等线" w:cs="Arial"/>
          <w:b/>
          <w:sz w:val="22"/>
        </w:rPr>
        <w:t>常规曲目调整2小时内完成、紧急场景调整4小时内落地</w:t>
      </w:r>
      <w:r>
        <w:rPr>
          <w:rFonts w:ascii="Arial" w:hAnsi="Arial" w:eastAsia="等线" w:cs="Arial"/>
          <w:sz w:val="22"/>
        </w:rPr>
        <w:t>，保障运营适配及时性。</w:t>
      </w:r>
    </w:p>
    <w:p>
      <w:pPr>
        <w:spacing w:before="300" w:after="120" w:line="288" w:lineRule="auto"/>
        <w:ind w:left="0"/>
        <w:jc w:val="left"/>
        <w:outlineLvl w:val="2"/>
      </w:pPr>
      <w:bookmarkStart w:id="10" w:name="heading_5"/>
      <w:r>
        <w:rPr>
          <w:rFonts w:ascii="Arial" w:hAnsi="Arial" w:eastAsia="等线" w:cs="Arial"/>
          <w:b/>
          <w:sz w:val="30"/>
        </w:rPr>
        <w:t>（三）全域分区播放适配服务</w:t>
      </w:r>
      <w:bookmarkEnd w:id="10"/>
    </w:p>
    <w:p>
      <w:pPr>
        <w:spacing w:before="120" w:after="120" w:line="288" w:lineRule="auto"/>
        <w:ind w:left="0"/>
        <w:jc w:val="left"/>
      </w:pPr>
      <w:r>
        <w:rPr>
          <w:rFonts w:ascii="Arial" w:hAnsi="Arial" w:eastAsia="等线" w:cs="Arial"/>
          <w:sz w:val="22"/>
        </w:rPr>
        <w:t>针对</w:t>
      </w:r>
      <w:r>
        <w:rPr>
          <w:rFonts w:hint="eastAsia" w:ascii="Arial" w:hAnsi="Arial" w:eastAsia="等线" w:cs="Arial"/>
          <w:color w:val="FF0000"/>
          <w:sz w:val="22"/>
          <w:lang w:val="en-US" w:eastAsia="zh-CN"/>
        </w:rPr>
        <w:t>城市客厅/</w:t>
      </w:r>
      <w:r>
        <w:rPr>
          <w:rFonts w:hint="eastAsia" w:ascii="Arial" w:hAnsi="Arial" w:eastAsia="等线" w:cs="Arial"/>
          <w:sz w:val="22"/>
          <w:lang w:val="en-US" w:eastAsia="zh-CN"/>
        </w:rPr>
        <w:t>城市阳台</w:t>
      </w:r>
      <w:r>
        <w:rPr>
          <w:rFonts w:ascii="Arial" w:hAnsi="Arial" w:eastAsia="等线" w:cs="Arial"/>
          <w:sz w:val="22"/>
        </w:rPr>
        <w:t>项目</w:t>
      </w:r>
      <w:r>
        <w:rPr>
          <w:rFonts w:ascii="Arial" w:hAnsi="Arial" w:eastAsia="等线" w:cs="Arial"/>
          <w:b/>
          <w:sz w:val="22"/>
        </w:rPr>
        <w:t>东区、北区、南区、水秀广场</w:t>
      </w:r>
      <w:r>
        <w:rPr>
          <w:rFonts w:ascii="Arial" w:hAnsi="Arial" w:eastAsia="等线" w:cs="Arial"/>
          <w:sz w:val="22"/>
        </w:rPr>
        <w:t>四大区域，支持统一播放与分区差异化播放模式切换：日常可全域同步播放，甲方可根据各区域业态、场景活动差异，单独调整单一区域曲目、音量及播放方案，实现精细化场景运营。</w:t>
      </w:r>
    </w:p>
    <w:p>
      <w:pPr>
        <w:spacing w:before="300" w:after="120" w:line="288" w:lineRule="auto"/>
        <w:ind w:left="0"/>
        <w:jc w:val="left"/>
        <w:outlineLvl w:val="2"/>
      </w:pPr>
      <w:bookmarkStart w:id="11" w:name="heading_6"/>
      <w:r>
        <w:rPr>
          <w:rFonts w:ascii="Arial" w:hAnsi="Arial" w:eastAsia="等线" w:cs="Arial"/>
          <w:b/>
          <w:sz w:val="30"/>
        </w:rPr>
        <w:t>（四）全年节日氛围音乐专项服务</w:t>
      </w:r>
      <w:bookmarkEnd w:id="11"/>
    </w:p>
    <w:p>
      <w:pPr>
        <w:spacing w:before="120" w:after="120" w:line="288" w:lineRule="auto"/>
        <w:ind w:left="0"/>
        <w:jc w:val="left"/>
      </w:pPr>
      <w:r>
        <w:rPr>
          <w:rFonts w:ascii="Arial" w:hAnsi="Arial" w:eastAsia="等线" w:cs="Arial"/>
          <w:sz w:val="22"/>
        </w:rPr>
        <w:t>针对春节、国庆、元旦、中秋、劳动节、端午节等重点节假日，乙方需提前3个工作日完成专属节日正版曲目铺排、播放方案切换，搭配节日适配曲风，全程无需甲方额外对接，自动完成氛围升级；节假日期间可根据甲方需求，实时优化曲目清单，强化场景氛围感。</w:t>
      </w:r>
    </w:p>
    <w:p>
      <w:pPr>
        <w:spacing w:before="300" w:after="120" w:line="288" w:lineRule="auto"/>
        <w:ind w:left="0"/>
        <w:jc w:val="left"/>
        <w:outlineLvl w:val="2"/>
      </w:pPr>
      <w:bookmarkStart w:id="12" w:name="heading_7"/>
      <w:r>
        <w:rPr>
          <w:rFonts w:ascii="Arial" w:hAnsi="Arial" w:eastAsia="等线" w:cs="Arial"/>
          <w:b/>
          <w:sz w:val="30"/>
        </w:rPr>
        <w:t>（五）日常运维与故障保障服务</w:t>
      </w:r>
      <w:bookmarkEnd w:id="12"/>
    </w:p>
    <w:p>
      <w:pPr>
        <w:spacing w:before="120" w:after="120" w:line="288" w:lineRule="auto"/>
        <w:ind w:left="0"/>
        <w:jc w:val="left"/>
      </w:pPr>
      <w:r>
        <w:rPr>
          <w:rFonts w:ascii="Arial" w:hAnsi="Arial" w:eastAsia="等线" w:cs="Arial"/>
          <w:sz w:val="22"/>
        </w:rPr>
        <w:t>1. 每日后台巡检播放系统运行状态，保障全域播放稳定、无杂音、无断播、无错播，音质清晰、音量均匀。</w:t>
      </w:r>
    </w:p>
    <w:p>
      <w:pPr>
        <w:spacing w:before="120" w:after="120" w:line="288" w:lineRule="auto"/>
        <w:ind w:left="0"/>
        <w:jc w:val="left"/>
      </w:pPr>
      <w:r>
        <w:rPr>
          <w:rFonts w:ascii="Arial" w:hAnsi="Arial" w:eastAsia="等线" w:cs="Arial"/>
          <w:sz w:val="22"/>
        </w:rPr>
        <w:t>2. 建立故障快速响应机制，播放异常、音源故障、系统卡顿等问题，乙方需1小时内响应，4小时内完成修复，保障项目正常运营。</w:t>
      </w:r>
    </w:p>
    <w:p>
      <w:pPr>
        <w:spacing w:before="120" w:after="120" w:line="288" w:lineRule="auto"/>
        <w:ind w:left="0"/>
        <w:jc w:val="left"/>
      </w:pPr>
      <w:r>
        <w:rPr>
          <w:rFonts w:ascii="Arial" w:hAnsi="Arial" w:eastAsia="等线" w:cs="Arial"/>
          <w:sz w:val="22"/>
        </w:rPr>
        <w:t>3. 每月向甲方提交背景音乐服务台账，包含音源更新记录、播放方案调整记录、故障运维记录，留存全套版权备案资料备查。</w:t>
      </w:r>
    </w:p>
    <w:p>
      <w:pPr>
        <w:spacing w:before="320" w:after="120" w:line="288" w:lineRule="auto"/>
        <w:ind w:left="0"/>
        <w:jc w:val="left"/>
        <w:outlineLvl w:val="1"/>
      </w:pPr>
      <w:bookmarkStart w:id="13" w:name="heading_8"/>
      <w:r>
        <w:rPr>
          <w:rFonts w:ascii="Arial" w:hAnsi="Arial" w:eastAsia="等线" w:cs="Arial"/>
          <w:b/>
          <w:sz w:val="32"/>
        </w:rPr>
        <w:t>四、播放时段基础规范（可按需调整）</w:t>
      </w:r>
      <w:bookmarkEnd w:id="13"/>
    </w:p>
    <w:p>
      <w:pPr>
        <w:spacing w:before="120" w:after="120" w:line="288" w:lineRule="auto"/>
        <w:ind w:left="0"/>
        <w:jc w:val="left"/>
      </w:pPr>
      <w:r>
        <w:rPr>
          <w:rFonts w:ascii="Arial" w:hAnsi="Arial" w:eastAsia="等线" w:cs="Arial"/>
          <w:sz w:val="22"/>
        </w:rPr>
        <w:t>1. 常规营业时间：严格按照甲方项目公示营业时间，自动启停播放，日间曲风轻快舒缓、适配客流氛围，晚间曲风静谧轻奢、贴合休闲场景。</w:t>
      </w:r>
    </w:p>
    <w:p>
      <w:pPr>
        <w:spacing w:before="120" w:after="120" w:line="288" w:lineRule="auto"/>
        <w:ind w:left="0"/>
        <w:jc w:val="left"/>
      </w:pPr>
      <w:r>
        <w:rPr>
          <w:rFonts w:ascii="Arial" w:hAnsi="Arial" w:eastAsia="等线" w:cs="Arial"/>
          <w:sz w:val="22"/>
        </w:rPr>
        <w:t>2. 周末及节假日：提前优化曲目节奏，增加氛围感曲目占比，贴合游客休闲、消费场景需求。</w:t>
      </w:r>
    </w:p>
    <w:p>
      <w:pPr>
        <w:spacing w:before="120" w:after="120" w:line="288" w:lineRule="auto"/>
        <w:ind w:left="0"/>
        <w:jc w:val="left"/>
      </w:pPr>
      <w:r>
        <w:rPr>
          <w:rFonts w:ascii="Arial" w:hAnsi="Arial" w:eastAsia="等线" w:cs="Arial"/>
          <w:sz w:val="22"/>
        </w:rPr>
        <w:t>3. 特殊场景：甲方举办市集、演出、主题活动、水秀展演等活动时，乙方可根据甲方指令，临时调整播放内容、暂停/切换背景音乐，适配活动开展。</w:t>
      </w:r>
    </w:p>
    <w:p>
      <w:pPr>
        <w:spacing w:before="320" w:after="120" w:line="288" w:lineRule="auto"/>
        <w:ind w:left="0"/>
        <w:jc w:val="left"/>
        <w:outlineLvl w:val="1"/>
      </w:pPr>
      <w:bookmarkStart w:id="14" w:name="heading_9"/>
      <w:r>
        <w:rPr>
          <w:rFonts w:ascii="Arial" w:hAnsi="Arial" w:eastAsia="等线" w:cs="Arial"/>
          <w:b/>
          <w:sz w:val="32"/>
        </w:rPr>
        <w:t>五、双方权责</w:t>
      </w:r>
      <w:bookmarkEnd w:id="14"/>
    </w:p>
    <w:p>
      <w:pPr>
        <w:spacing w:before="300" w:after="120" w:line="288" w:lineRule="auto"/>
        <w:ind w:left="0"/>
        <w:jc w:val="left"/>
        <w:outlineLvl w:val="2"/>
      </w:pPr>
      <w:bookmarkStart w:id="15" w:name="heading_10"/>
      <w:r>
        <w:rPr>
          <w:rFonts w:ascii="Arial" w:hAnsi="Arial" w:eastAsia="等线" w:cs="Arial"/>
          <w:b/>
          <w:sz w:val="30"/>
        </w:rPr>
        <w:t>（一）甲方权责</w:t>
      </w:r>
      <w:bookmarkEnd w:id="15"/>
    </w:p>
    <w:p>
      <w:pPr>
        <w:spacing w:before="120" w:after="120" w:line="288" w:lineRule="auto"/>
        <w:ind w:left="0"/>
        <w:jc w:val="left"/>
      </w:pPr>
      <w:r>
        <w:rPr>
          <w:rFonts w:ascii="Arial" w:hAnsi="Arial" w:eastAsia="等线" w:cs="Arial"/>
          <w:sz w:val="22"/>
        </w:rPr>
        <w:t>1. 向乙方提供项目营业时间、区域划分、运营场景需求及节假日氛围要求；</w:t>
      </w:r>
    </w:p>
    <w:p>
      <w:pPr>
        <w:spacing w:before="120" w:after="120" w:line="288" w:lineRule="auto"/>
        <w:ind w:left="0"/>
        <w:jc w:val="left"/>
      </w:pPr>
      <w:r>
        <w:rPr>
          <w:rFonts w:ascii="Arial" w:hAnsi="Arial" w:eastAsia="等线" w:cs="Arial"/>
          <w:sz w:val="22"/>
        </w:rPr>
        <w:t>2. 及时告知乙方项目临时活动、场景调整需求，配合乙方完成播放方案优化；</w:t>
      </w:r>
    </w:p>
    <w:p>
      <w:pPr>
        <w:spacing w:before="120" w:after="120" w:line="288" w:lineRule="auto"/>
        <w:ind w:left="0"/>
        <w:jc w:val="left"/>
      </w:pPr>
      <w:r>
        <w:rPr>
          <w:rFonts w:ascii="Arial" w:hAnsi="Arial" w:eastAsia="等线" w:cs="Arial"/>
          <w:sz w:val="22"/>
        </w:rPr>
        <w:t>3. 对乙方服务质量、音源合规性、播放效果进行日常监督与考核。</w:t>
      </w:r>
    </w:p>
    <w:p>
      <w:pPr>
        <w:spacing w:before="300" w:after="120" w:line="288" w:lineRule="auto"/>
        <w:ind w:left="0"/>
        <w:jc w:val="left"/>
        <w:outlineLvl w:val="2"/>
      </w:pPr>
      <w:bookmarkStart w:id="16" w:name="heading_11"/>
      <w:r>
        <w:rPr>
          <w:rFonts w:ascii="Arial" w:hAnsi="Arial" w:eastAsia="等线" w:cs="Arial"/>
          <w:b/>
          <w:sz w:val="30"/>
        </w:rPr>
        <w:t>（二）乙方权责</w:t>
      </w:r>
      <w:bookmarkEnd w:id="16"/>
    </w:p>
    <w:p>
      <w:pPr>
        <w:spacing w:before="120" w:after="120" w:line="288" w:lineRule="auto"/>
        <w:ind w:left="0"/>
        <w:jc w:val="left"/>
      </w:pPr>
      <w:r>
        <w:rPr>
          <w:rFonts w:ascii="Arial" w:hAnsi="Arial" w:eastAsia="等线" w:cs="Arial"/>
          <w:sz w:val="22"/>
        </w:rPr>
        <w:t>1. 严格遵守本任务书所有要求，提供全套正版公播音源，承担所有版权合规责任，服务期内杜绝任何侵权行为；</w:t>
      </w:r>
    </w:p>
    <w:p>
      <w:pPr>
        <w:spacing w:before="120" w:after="120" w:line="288" w:lineRule="auto"/>
        <w:ind w:left="0"/>
        <w:jc w:val="left"/>
      </w:pPr>
      <w:r>
        <w:rPr>
          <w:rFonts w:ascii="Arial" w:hAnsi="Arial" w:eastAsia="等线" w:cs="Arial"/>
          <w:sz w:val="22"/>
        </w:rPr>
        <w:t>2. 保障远程播放系统稳定运行，高效响应甲方各类调整需求，按时完成音源更新、方案切换、故障修复；</w:t>
      </w:r>
    </w:p>
    <w:p>
      <w:pPr>
        <w:spacing w:before="120" w:after="120" w:line="288" w:lineRule="auto"/>
        <w:ind w:left="0"/>
        <w:jc w:val="left"/>
      </w:pPr>
      <w:r>
        <w:rPr>
          <w:rFonts w:ascii="Arial" w:hAnsi="Arial" w:eastAsia="等线" w:cs="Arial"/>
          <w:sz w:val="22"/>
        </w:rPr>
        <w:t>3. 建立专属服务对接人，全程一对一对接项目需求，常态化配合甲方精细化运营工作；</w:t>
      </w:r>
    </w:p>
    <w:p>
      <w:pPr>
        <w:spacing w:before="120" w:after="120" w:line="288" w:lineRule="auto"/>
        <w:ind w:left="0"/>
        <w:jc w:val="left"/>
      </w:pPr>
      <w:r>
        <w:rPr>
          <w:rFonts w:ascii="Arial" w:hAnsi="Arial" w:eastAsia="等线" w:cs="Arial"/>
          <w:sz w:val="22"/>
        </w:rPr>
        <w:t>4. 定期整理版权证明、更新台账、运维记录，接受甲方核查，服务结束后完整移交相关资料。</w:t>
      </w:r>
    </w:p>
    <w:p>
      <w:pPr>
        <w:spacing w:before="320" w:after="120" w:line="288" w:lineRule="auto"/>
        <w:ind w:left="0"/>
        <w:jc w:val="left"/>
        <w:outlineLvl w:val="1"/>
      </w:pPr>
      <w:bookmarkStart w:id="17" w:name="heading_12"/>
      <w:r>
        <w:rPr>
          <w:rFonts w:ascii="Arial" w:hAnsi="Arial" w:eastAsia="等线" w:cs="Arial"/>
          <w:b/>
          <w:sz w:val="32"/>
        </w:rPr>
        <w:t>六、服务考核要求</w:t>
      </w:r>
      <w:bookmarkEnd w:id="17"/>
    </w:p>
    <w:p>
      <w:pPr>
        <w:spacing w:before="120" w:after="120" w:line="288" w:lineRule="auto"/>
        <w:ind w:left="0"/>
        <w:jc w:val="left"/>
      </w:pPr>
      <w:r>
        <w:rPr>
          <w:rFonts w:ascii="Arial" w:hAnsi="Arial" w:eastAsia="等线" w:cs="Arial"/>
          <w:sz w:val="22"/>
        </w:rPr>
        <w:t>1. 版权合规：一经发现使用无授权音源、盗版音源，甲方有权立即终止服务、扣除服务费，乙方承担全部侵权赔偿及违约责任；</w:t>
      </w:r>
    </w:p>
    <w:p>
      <w:pPr>
        <w:spacing w:before="120" w:after="120" w:line="288" w:lineRule="auto"/>
        <w:ind w:left="0"/>
        <w:jc w:val="left"/>
      </w:pPr>
      <w:r>
        <w:rPr>
          <w:rFonts w:ascii="Arial" w:hAnsi="Arial" w:eastAsia="等线" w:cs="Arial"/>
          <w:sz w:val="22"/>
        </w:rPr>
        <w:t>2. 响应时效：未按要求时限完成曲目调整、故障修复的，每次计入服务瑕疵，累计超3次视为服务不合格；</w:t>
      </w:r>
    </w:p>
    <w:p>
      <w:pPr>
        <w:spacing w:before="120" w:after="120" w:line="288" w:lineRule="auto"/>
        <w:ind w:left="0"/>
        <w:jc w:val="left"/>
      </w:pPr>
      <w:r>
        <w:rPr>
          <w:rFonts w:ascii="Arial" w:hAnsi="Arial" w:eastAsia="等线" w:cs="Arial"/>
          <w:sz w:val="22"/>
        </w:rPr>
        <w:t>3. 播放质量：出现频繁断播、杂音、错播、音量失衡等问题，乙方需及时整改，拒不整改的甲方有权追责；</w:t>
      </w:r>
    </w:p>
    <w:p>
      <w:pPr>
        <w:spacing w:before="120" w:after="120" w:line="288" w:lineRule="auto"/>
        <w:ind w:left="0"/>
        <w:jc w:val="left"/>
      </w:pPr>
      <w:r>
        <w:rPr>
          <w:rFonts w:ascii="Arial" w:hAnsi="Arial" w:eastAsia="等线" w:cs="Arial"/>
          <w:sz w:val="22"/>
        </w:rPr>
        <w:t>4. 节日服务：未按时完成节假日专属氛围音乐切换、铺排的，视为服务违约，承担相应责任。</w:t>
      </w:r>
    </w:p>
    <w:p>
      <w:pPr>
        <w:spacing w:before="320" w:after="120" w:line="288" w:lineRule="auto"/>
        <w:ind w:left="0"/>
        <w:jc w:val="left"/>
        <w:outlineLvl w:val="1"/>
      </w:pPr>
      <w:bookmarkStart w:id="18" w:name="heading_13"/>
      <w:r>
        <w:rPr>
          <w:rFonts w:ascii="Arial" w:hAnsi="Arial" w:eastAsia="等线" w:cs="Arial"/>
          <w:b/>
          <w:sz w:val="32"/>
        </w:rPr>
        <w:t>七、其他说明</w:t>
      </w:r>
      <w:bookmarkEnd w:id="18"/>
    </w:p>
    <w:p>
      <w:pPr>
        <w:spacing w:before="120" w:after="120" w:line="288" w:lineRule="auto"/>
        <w:ind w:left="0"/>
        <w:jc w:val="left"/>
      </w:pPr>
      <w:r>
        <w:rPr>
          <w:rFonts w:ascii="Arial" w:hAnsi="Arial" w:eastAsia="等线" w:cs="Arial"/>
          <w:sz w:val="22"/>
        </w:rPr>
        <w:t>1.  服务期内甲方可根据项目运营需求，合理调整播放时段、曲风、场景方案，乙方需无条件配合。</w:t>
      </w:r>
    </w:p>
    <w:tbl>
      <w:tblPr>
        <w:tblStyle w:val="15"/>
        <w:tblW w:w="8338"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1987"/>
        <w:gridCol w:w="635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760" w:hRule="atLeast"/>
        </w:trPr>
        <w:tc>
          <w:tcPr>
            <w:tcW w:w="1987" w:type="dxa"/>
            <w:tcBorders>
              <w:top w:val="single" w:color="000000" w:sz="4" w:space="0"/>
              <w:left w:val="single" w:color="000000" w:sz="4" w:space="0"/>
              <w:bottom w:val="single" w:color="000000" w:sz="4" w:space="0"/>
              <w:right w:val="single" w:color="000000" w:sz="4" w:space="0"/>
            </w:tcBorders>
            <w:shd w:val="clear" w:color="auto" w:fill="D9D9D9"/>
            <w:noWrap/>
            <w:tcMar>
              <w:top w:w="13" w:type="dxa"/>
              <w:left w:w="13" w:type="dxa"/>
              <w:right w:w="13" w:type="dxa"/>
            </w:tcMar>
            <w:vAlign w:val="center"/>
          </w:tcPr>
          <w:p>
            <w:pPr>
              <w:keepNext w:val="0"/>
              <w:keepLines w:val="0"/>
              <w:widowControl/>
              <w:suppressLineNumbers w:val="0"/>
              <w:jc w:val="lef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服务项目</w:t>
            </w:r>
          </w:p>
        </w:tc>
        <w:tc>
          <w:tcPr>
            <w:tcW w:w="6351" w:type="dxa"/>
            <w:tcBorders>
              <w:top w:val="single" w:color="000000" w:sz="4" w:space="0"/>
              <w:left w:val="single" w:color="000000" w:sz="4" w:space="0"/>
              <w:bottom w:val="single" w:color="000000" w:sz="4" w:space="0"/>
              <w:right w:val="single" w:color="000000" w:sz="4" w:space="0"/>
            </w:tcBorders>
            <w:shd w:val="clear" w:color="auto" w:fill="D9D9D9"/>
            <w:noWrap/>
            <w:tcMar>
              <w:top w:w="13" w:type="dxa"/>
              <w:left w:w="13" w:type="dxa"/>
              <w:right w:w="13" w:type="dxa"/>
            </w:tcMar>
            <w:vAlign w:val="center"/>
          </w:tcPr>
          <w:p>
            <w:pPr>
              <w:keepNext w:val="0"/>
              <w:keepLines w:val="0"/>
              <w:widowControl/>
              <w:suppressLineNumbers w:val="0"/>
              <w:jc w:val="lef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具体服务内容及要求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833" w:hRule="atLeast"/>
        </w:trPr>
        <w:tc>
          <w:tcPr>
            <w:tcW w:w="1987" w:type="dxa"/>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1、日常营业时段</w:t>
            </w:r>
          </w:p>
        </w:tc>
        <w:tc>
          <w:tcPr>
            <w:tcW w:w="6351" w:type="dxa"/>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(1)服务期内首次曲库不少于100首</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(2)服务期内每天按不同时段提供不同风格的音乐服务期内季度更新50%</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(3)音乐风格可按照客户实际需求来确认</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10:00-13:00早间提供Chill Jazz</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13:00-17:00午后节奏Bossanova &amp;SmoothJazz</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18:00-21:00晚饭之后Cool Jazz</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21:00-22:00晚间Blues（最后5分钟闭店音乐）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0" w:hRule="atLeast"/>
        </w:trPr>
        <w:tc>
          <w:tcPr>
            <w:tcW w:w="1987" w:type="dxa"/>
            <w:tcBorders>
              <w:top w:val="single" w:color="000000" w:sz="4" w:space="0"/>
              <w:left w:val="single" w:color="000000" w:sz="4" w:space="0"/>
              <w:bottom w:val="single" w:color="000000" w:sz="4" w:space="0"/>
              <w:right w:val="single" w:color="000000" w:sz="4" w:space="0"/>
            </w:tcBorders>
            <w:shd w:val="clear" w:color="auto" w:fill="D9D9D9"/>
            <w:noWrap/>
            <w:tcMar>
              <w:top w:w="13" w:type="dxa"/>
              <w:left w:w="13" w:type="dxa"/>
              <w:right w:w="13"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2.节日音乐</w:t>
            </w:r>
          </w:p>
        </w:tc>
        <w:tc>
          <w:tcPr>
            <w:tcW w:w="6351" w:type="dxa"/>
            <w:tcBorders>
              <w:top w:val="single" w:color="000000" w:sz="4" w:space="0"/>
              <w:left w:val="single" w:color="000000" w:sz="4" w:space="0"/>
              <w:bottom w:val="single" w:color="000000" w:sz="4" w:space="0"/>
              <w:right w:val="single" w:color="000000" w:sz="4" w:space="0"/>
            </w:tcBorders>
            <w:shd w:val="clear" w:color="auto" w:fill="D9D9D9"/>
            <w:noWrap/>
            <w:tcMar>
              <w:top w:w="13" w:type="dxa"/>
              <w:left w:w="13" w:type="dxa"/>
              <w:right w:w="13"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提供例如中国春节、圣诞节、情人节等内容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095" w:hRule="atLeast"/>
        </w:trPr>
        <w:tc>
          <w:tcPr>
            <w:tcW w:w="1987"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3.PC终端播放系统</w:t>
            </w:r>
          </w:p>
        </w:tc>
        <w:tc>
          <w:tcPr>
            <w:tcW w:w="6351" w:type="dxa"/>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(1)对接甲方背景广播系统，常年免费系统升级;</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(2)提供专属的音乐播放器</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(3)全场爵士轻音乐，在固定时间段穿插场内中、英、粤语音音频</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(4)后台自动定时播放，无需前台手动操作，如：客服仅需每天开机，打开播放器，会根据设定时间自动播放相应音乐，另开放线下播放权限，根据临时需求可手动调整播放音源</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(5)分区域音源关闭，如城市阳台音源包含东区、北区、场外人行通道、水秀广场等多个区域，可根据情况关闭单个区域音乐但不影响其他区域音乐播放</w:t>
            </w:r>
          </w:p>
        </w:tc>
      </w:tr>
    </w:tbl>
    <w:p>
      <w:pPr>
        <w:spacing w:before="320" w:after="120" w:line="288" w:lineRule="auto"/>
        <w:ind w:left="0"/>
        <w:jc w:val="left"/>
        <w:outlineLvl w:val="1"/>
        <w:rPr>
          <w:rFonts w:hint="eastAsia" w:ascii="Arial" w:hAnsi="Arial" w:eastAsia="等线" w:cs="Arial"/>
          <w:b/>
          <w:sz w:val="32"/>
          <w:lang w:val="en-US" w:eastAsia="zh-CN"/>
        </w:rPr>
      </w:pPr>
      <w:r>
        <w:rPr>
          <w:rFonts w:hint="eastAsia" w:ascii="Arial" w:hAnsi="Arial" w:eastAsia="等线" w:cs="Arial"/>
          <w:b/>
          <w:sz w:val="32"/>
          <w:lang w:val="en-US" w:eastAsia="zh-CN"/>
        </w:rPr>
        <w:t>八、参考歌单</w:t>
      </w:r>
    </w:p>
    <w:tbl>
      <w:tblPr>
        <w:tblStyle w:val="15"/>
        <w:tblW w:w="8338"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4269"/>
        <w:gridCol w:w="406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261" w:hRule="atLeast"/>
          <w:tblHeader/>
        </w:trPr>
        <w:tc>
          <w:tcPr>
            <w:tcW w:w="4269"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Title-列1</w:t>
            </w:r>
          </w:p>
        </w:tc>
        <w:tc>
          <w:tcPr>
            <w:tcW w:w="4069"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Title-列2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261" w:hRule="atLeast"/>
        </w:trPr>
        <w:tc>
          <w:tcPr>
            <w:tcW w:w="4269"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That Second Kiss</w:t>
            </w:r>
          </w:p>
        </w:tc>
        <w:tc>
          <w:tcPr>
            <w:tcW w:w="4069"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Greene St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261" w:hRule="atLeast"/>
        </w:trPr>
        <w:tc>
          <w:tcPr>
            <w:tcW w:w="4269"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That's How I Like It</w:t>
            </w:r>
          </w:p>
        </w:tc>
        <w:tc>
          <w:tcPr>
            <w:tcW w:w="4069"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Heads Up</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61" w:hRule="atLeast"/>
        </w:trPr>
        <w:tc>
          <w:tcPr>
            <w:tcW w:w="4269"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The Years We Had</w:t>
            </w:r>
          </w:p>
        </w:tc>
        <w:tc>
          <w:tcPr>
            <w:tcW w:w="4069"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Honest Question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61" w:hRule="atLeast"/>
        </w:trPr>
        <w:tc>
          <w:tcPr>
            <w:tcW w:w="4269"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till dawn</w:t>
            </w:r>
          </w:p>
        </w:tc>
        <w:tc>
          <w:tcPr>
            <w:tcW w:w="4069"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Hope Never Fades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61" w:hRule="atLeast"/>
        </w:trPr>
        <w:tc>
          <w:tcPr>
            <w:tcW w:w="4269"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Time for Spring</w:t>
            </w:r>
          </w:p>
        </w:tc>
        <w:tc>
          <w:tcPr>
            <w:tcW w:w="4069"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Hopefully Just Imagination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61" w:hRule="atLeast"/>
        </w:trPr>
        <w:tc>
          <w:tcPr>
            <w:tcW w:w="4269"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Under A Smiling Moon</w:t>
            </w:r>
          </w:p>
        </w:tc>
        <w:tc>
          <w:tcPr>
            <w:tcW w:w="4069"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How Do You Do</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61" w:hRule="atLeast"/>
        </w:trPr>
        <w:tc>
          <w:tcPr>
            <w:tcW w:w="4269"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Under the Misty Moon</w:t>
            </w:r>
          </w:p>
        </w:tc>
        <w:tc>
          <w:tcPr>
            <w:tcW w:w="4069"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I Fly With You</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261" w:hRule="atLeast"/>
        </w:trPr>
        <w:tc>
          <w:tcPr>
            <w:tcW w:w="4269"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Waltz oN the Beach</w:t>
            </w:r>
          </w:p>
        </w:tc>
        <w:tc>
          <w:tcPr>
            <w:tcW w:w="4069"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I Won't Give You Up</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61" w:hRule="atLeast"/>
        </w:trPr>
        <w:tc>
          <w:tcPr>
            <w:tcW w:w="4269"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Waltzing Mary</w:t>
            </w:r>
          </w:p>
        </w:tc>
        <w:tc>
          <w:tcPr>
            <w:tcW w:w="4069"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A Game for Two</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261" w:hRule="atLeast"/>
        </w:trPr>
        <w:tc>
          <w:tcPr>
            <w:tcW w:w="4269"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We Were Like That</w:t>
            </w:r>
          </w:p>
        </w:tc>
        <w:tc>
          <w:tcPr>
            <w:tcW w:w="4069"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A Touch of You</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61" w:hRule="atLeast"/>
        </w:trPr>
        <w:tc>
          <w:tcPr>
            <w:tcW w:w="4269"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Weekly</w:t>
            </w:r>
          </w:p>
        </w:tc>
        <w:tc>
          <w:tcPr>
            <w:tcW w:w="4069"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After Hours Dinner</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61" w:hRule="atLeast"/>
        </w:trPr>
        <w:tc>
          <w:tcPr>
            <w:tcW w:w="4269"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Whenever You Speak</w:t>
            </w:r>
          </w:p>
        </w:tc>
        <w:tc>
          <w:tcPr>
            <w:tcW w:w="4069"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Afternoon In Paris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61" w:hRule="atLeast"/>
        </w:trPr>
        <w:tc>
          <w:tcPr>
            <w:tcW w:w="4269"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Why Not Me (Full)</w:t>
            </w:r>
          </w:p>
        </w:tc>
        <w:tc>
          <w:tcPr>
            <w:tcW w:w="4069"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Ain't That So</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61" w:hRule="atLeast"/>
        </w:trPr>
        <w:tc>
          <w:tcPr>
            <w:tcW w:w="4269"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Yesterdays We Don't Forget</w:t>
            </w:r>
          </w:p>
        </w:tc>
        <w:tc>
          <w:tcPr>
            <w:tcW w:w="4069"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All in Your Eyes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61" w:hRule="atLeast"/>
        </w:trPr>
        <w:tc>
          <w:tcPr>
            <w:tcW w:w="4269"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One night</w:t>
            </w:r>
          </w:p>
        </w:tc>
        <w:tc>
          <w:tcPr>
            <w:tcW w:w="4069"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All is Good Again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61" w:hRule="atLeast"/>
        </w:trPr>
        <w:tc>
          <w:tcPr>
            <w:tcW w:w="4269"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秋天物语</w:t>
            </w:r>
          </w:p>
        </w:tc>
        <w:tc>
          <w:tcPr>
            <w:tcW w:w="4069"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Another Day Will Rise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61" w:hRule="atLeast"/>
        </w:trPr>
        <w:tc>
          <w:tcPr>
            <w:tcW w:w="4269"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A Beachside Stroll</w:t>
            </w:r>
          </w:p>
        </w:tc>
        <w:tc>
          <w:tcPr>
            <w:tcW w:w="4069"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Aquarela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61" w:hRule="atLeast"/>
        </w:trPr>
        <w:tc>
          <w:tcPr>
            <w:tcW w:w="4269"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A Figure of Speech</w:t>
            </w:r>
          </w:p>
        </w:tc>
        <w:tc>
          <w:tcPr>
            <w:tcW w:w="4069"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Come See Me Again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61" w:hRule="atLeast"/>
        </w:trPr>
        <w:tc>
          <w:tcPr>
            <w:tcW w:w="4269"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A Glimpse of You</w:t>
            </w:r>
          </w:p>
        </w:tc>
        <w:tc>
          <w:tcPr>
            <w:tcW w:w="4069"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Cosita Linda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61" w:hRule="atLeast"/>
        </w:trPr>
        <w:tc>
          <w:tcPr>
            <w:tcW w:w="4269"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A Last Dance With You</w:t>
            </w:r>
          </w:p>
        </w:tc>
        <w:tc>
          <w:tcPr>
            <w:tcW w:w="4069"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For Once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61" w:hRule="atLeast"/>
        </w:trPr>
        <w:tc>
          <w:tcPr>
            <w:tcW w:w="4269"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A Moment Ago</w:t>
            </w:r>
          </w:p>
        </w:tc>
        <w:tc>
          <w:tcPr>
            <w:tcW w:w="4069"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For the Moment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61" w:hRule="atLeast"/>
        </w:trPr>
        <w:tc>
          <w:tcPr>
            <w:tcW w:w="4269"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A Trace of Light</w:t>
            </w:r>
          </w:p>
        </w:tc>
        <w:tc>
          <w:tcPr>
            <w:tcW w:w="4069"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For the Time Being</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61" w:hRule="atLeast"/>
        </w:trPr>
        <w:tc>
          <w:tcPr>
            <w:tcW w:w="4269"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Ain't You Somethin'</w:t>
            </w:r>
          </w:p>
        </w:tc>
        <w:tc>
          <w:tcPr>
            <w:tcW w:w="4069"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Frank Lynn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61" w:hRule="atLeast"/>
        </w:trPr>
        <w:tc>
          <w:tcPr>
            <w:tcW w:w="4269"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All I Could Ask For</w:t>
            </w:r>
          </w:p>
        </w:tc>
        <w:tc>
          <w:tcPr>
            <w:tcW w:w="4069"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Gjesvaer</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61" w:hRule="atLeast"/>
        </w:trPr>
        <w:tc>
          <w:tcPr>
            <w:tcW w:w="4269"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All of Me and All of You</w:t>
            </w:r>
          </w:p>
        </w:tc>
        <w:tc>
          <w:tcPr>
            <w:tcW w:w="4069"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Glancing at the Moon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261" w:hRule="atLeast"/>
        </w:trPr>
        <w:tc>
          <w:tcPr>
            <w:tcW w:w="4269"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All the Good Things</w:t>
            </w:r>
          </w:p>
        </w:tc>
        <w:tc>
          <w:tcPr>
            <w:tcW w:w="4069"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Gone Too Soon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261" w:hRule="atLeast"/>
        </w:trPr>
        <w:tc>
          <w:tcPr>
            <w:tcW w:w="4269"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Around the Corner</w:t>
            </w:r>
          </w:p>
        </w:tc>
        <w:tc>
          <w:tcPr>
            <w:tcW w:w="4069"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Jazz Background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261" w:hRule="atLeast"/>
        </w:trPr>
        <w:tc>
          <w:tcPr>
            <w:tcW w:w="4269"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As Life Turns Around</w:t>
            </w:r>
          </w:p>
        </w:tc>
        <w:tc>
          <w:tcPr>
            <w:tcW w:w="4069"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LCMP-The Old World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261" w:hRule="atLeast"/>
        </w:trPr>
        <w:tc>
          <w:tcPr>
            <w:tcW w:w="4269"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As Soon as You Entered</w:t>
            </w:r>
          </w:p>
        </w:tc>
        <w:tc>
          <w:tcPr>
            <w:tcW w:w="4069"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Lightly</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61" w:hRule="atLeast"/>
        </w:trPr>
        <w:tc>
          <w:tcPr>
            <w:tcW w:w="4269"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As We Believed</w:t>
            </w:r>
          </w:p>
        </w:tc>
        <w:tc>
          <w:tcPr>
            <w:tcW w:w="4069"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Love Is Here To Stay</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61" w:hRule="atLeast"/>
        </w:trPr>
        <w:tc>
          <w:tcPr>
            <w:tcW w:w="4269"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As We Move On</w:t>
            </w:r>
          </w:p>
        </w:tc>
        <w:tc>
          <w:tcPr>
            <w:tcW w:w="4069"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Love Me Tomorrow</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261" w:hRule="atLeast"/>
        </w:trPr>
        <w:tc>
          <w:tcPr>
            <w:tcW w:w="4269"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As You May Know</w:t>
            </w:r>
          </w:p>
        </w:tc>
        <w:tc>
          <w:tcPr>
            <w:tcW w:w="4069"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My Kind Of Freedom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61" w:hRule="atLeast"/>
        </w:trPr>
        <w:tc>
          <w:tcPr>
            <w:tcW w:w="4269"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At the Sky Bar</w:t>
            </w:r>
          </w:p>
        </w:tc>
        <w:tc>
          <w:tcPr>
            <w:tcW w:w="4069"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My Swing</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261" w:hRule="atLeast"/>
        </w:trPr>
        <w:tc>
          <w:tcPr>
            <w:tcW w:w="4269"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Aves</w:t>
            </w:r>
          </w:p>
        </w:tc>
        <w:tc>
          <w:tcPr>
            <w:tcW w:w="4069"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My Turn for Love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61" w:hRule="atLeast"/>
        </w:trPr>
        <w:tc>
          <w:tcPr>
            <w:tcW w:w="4269"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Back in a Jiffy</w:t>
            </w:r>
          </w:p>
        </w:tc>
        <w:tc>
          <w:tcPr>
            <w:tcW w:w="4069"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Nanna Paolina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61" w:hRule="atLeast"/>
        </w:trPr>
        <w:tc>
          <w:tcPr>
            <w:tcW w:w="4269"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Birds of Paradise</w:t>
            </w:r>
          </w:p>
        </w:tc>
        <w:tc>
          <w:tcPr>
            <w:tcW w:w="4069"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Never Let Me Go</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261" w:hRule="atLeast"/>
        </w:trPr>
        <w:tc>
          <w:tcPr>
            <w:tcW w:w="4269"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Blue Zones</w:t>
            </w:r>
          </w:p>
        </w:tc>
        <w:tc>
          <w:tcPr>
            <w:tcW w:w="4069"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New Blue Bossa (Full)</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61" w:hRule="atLeast"/>
        </w:trPr>
        <w:tc>
          <w:tcPr>
            <w:tcW w:w="4269"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Bobby Swing</w:t>
            </w:r>
          </w:p>
        </w:tc>
        <w:tc>
          <w:tcPr>
            <w:tcW w:w="4069"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One Less Lonely Man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61" w:hRule="atLeast"/>
        </w:trPr>
        <w:tc>
          <w:tcPr>
            <w:tcW w:w="4269"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Brighter Days Will Come</w:t>
            </w:r>
          </w:p>
        </w:tc>
        <w:tc>
          <w:tcPr>
            <w:tcW w:w="4069"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One Rose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61" w:hRule="atLeast"/>
        </w:trPr>
        <w:tc>
          <w:tcPr>
            <w:tcW w:w="4269"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Bring the Bagels</w:t>
            </w:r>
          </w:p>
        </w:tc>
        <w:tc>
          <w:tcPr>
            <w:tcW w:w="4069"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One Step at a Time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61" w:hRule="atLeast"/>
        </w:trPr>
        <w:tc>
          <w:tcPr>
            <w:tcW w:w="4269"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Camper's Day</w:t>
            </w:r>
          </w:p>
        </w:tc>
        <w:tc>
          <w:tcPr>
            <w:tcW w:w="4069"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Open Sign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61" w:hRule="atLeast"/>
        </w:trPr>
        <w:tc>
          <w:tcPr>
            <w:tcW w:w="4269"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Caring for Someone Else</w:t>
            </w:r>
          </w:p>
        </w:tc>
        <w:tc>
          <w:tcPr>
            <w:tcW w:w="4069"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Parkside Lane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61" w:hRule="atLeast"/>
        </w:trPr>
        <w:tc>
          <w:tcPr>
            <w:tcW w:w="4269"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Cat on the Loose</w:t>
            </w:r>
          </w:p>
        </w:tc>
        <w:tc>
          <w:tcPr>
            <w:tcW w:w="4069"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Pure Feelings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61" w:hRule="atLeast"/>
        </w:trPr>
        <w:tc>
          <w:tcPr>
            <w:tcW w:w="4269"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Coffeeshop Stories</w:t>
            </w:r>
          </w:p>
        </w:tc>
        <w:tc>
          <w:tcPr>
            <w:tcW w:w="4069"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Rainy Moonlight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61" w:hRule="atLeast"/>
        </w:trPr>
        <w:tc>
          <w:tcPr>
            <w:tcW w:w="4269"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Downtown Nights</w:t>
            </w:r>
          </w:p>
        </w:tc>
        <w:tc>
          <w:tcPr>
            <w:tcW w:w="4069"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Return Home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61" w:hRule="atLeast"/>
        </w:trPr>
        <w:tc>
          <w:tcPr>
            <w:tcW w:w="4269"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Every Time Our Eyes Meet</w:t>
            </w:r>
          </w:p>
        </w:tc>
        <w:tc>
          <w:tcPr>
            <w:tcW w:w="4069"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Say What's Indicated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61" w:hRule="atLeast"/>
        </w:trPr>
        <w:tc>
          <w:tcPr>
            <w:tcW w:w="4269"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Exquisite Dinner</w:t>
            </w:r>
          </w:p>
        </w:tc>
        <w:tc>
          <w:tcPr>
            <w:tcW w:w="4069"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Seeing You Again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61" w:hRule="atLeast"/>
        </w:trPr>
        <w:tc>
          <w:tcPr>
            <w:tcW w:w="4269"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Fireside Warmth</w:t>
            </w:r>
          </w:p>
        </w:tc>
        <w:tc>
          <w:tcPr>
            <w:tcW w:w="4069"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Space for Two</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261" w:hRule="atLeast"/>
        </w:trPr>
        <w:tc>
          <w:tcPr>
            <w:tcW w:w="4269"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Forever in My Mind</w:t>
            </w:r>
          </w:p>
        </w:tc>
        <w:tc>
          <w:tcPr>
            <w:tcW w:w="4069"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Still Got My Dance Shoes On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61" w:hRule="atLeast"/>
        </w:trPr>
        <w:tc>
          <w:tcPr>
            <w:tcW w:w="4269"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Swinging</w:t>
            </w:r>
          </w:p>
        </w:tc>
        <w:tc>
          <w:tcPr>
            <w:tcW w:w="4069"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Sunshine Boardwalk</w:t>
            </w:r>
          </w:p>
        </w:tc>
      </w:tr>
    </w:tbl>
    <w:p>
      <w:pPr>
        <w:pStyle w:val="2"/>
        <w:numPr>
          <w:ilvl w:val="0"/>
          <w:numId w:val="0"/>
        </w:numPr>
        <w:rPr>
          <w:rFonts w:hint="default"/>
          <w:lang w:val="en-US" w:eastAsia="zh-CN"/>
        </w:rPr>
      </w:pPr>
    </w:p>
    <w:p>
      <w:pPr>
        <w:pStyle w:val="2"/>
        <w:rPr>
          <w:rFonts w:hint="eastAsia" w:ascii="宋体" w:hAnsi="宋体"/>
          <w:lang w:val="en-US" w:eastAsia="zh-CN"/>
        </w:rPr>
      </w:pPr>
    </w:p>
    <w:p>
      <w:pPr>
        <w:rPr>
          <w:rFonts w:hint="default"/>
          <w:lang w:val="en-US" w:eastAsia="zh-CN"/>
        </w:rPr>
      </w:pPr>
      <w:r>
        <w:rPr>
          <w:rFonts w:hint="default"/>
          <w:lang w:val="en-US" w:eastAsia="zh-CN"/>
        </w:rPr>
        <w:br w:type="page"/>
      </w:r>
    </w:p>
    <w:p>
      <w:pPr>
        <w:pStyle w:val="2"/>
        <w:rPr>
          <w:rFonts w:hint="default"/>
          <w:lang w:val="en-US" w:eastAsia="zh-CN"/>
        </w:rPr>
      </w:pPr>
    </w:p>
    <w:p>
      <w:pPr>
        <w:pStyle w:val="3"/>
        <w:keepNext/>
        <w:keepLines/>
        <w:pageBreakBefore w:val="0"/>
        <w:widowControl w:val="0"/>
        <w:numPr>
          <w:ilvl w:val="0"/>
          <w:numId w:val="1"/>
        </w:numPr>
        <w:kinsoku/>
        <w:wordWrap/>
        <w:overflowPunct/>
        <w:topLinePunct w:val="0"/>
        <w:autoSpaceDE/>
        <w:autoSpaceDN/>
        <w:bidi w:val="0"/>
        <w:adjustRightInd/>
        <w:snapToGrid/>
        <w:spacing w:before="0" w:after="0" w:line="360" w:lineRule="auto"/>
        <w:jc w:val="center"/>
        <w:textAlignment w:val="auto"/>
        <w:rPr>
          <w:rFonts w:hint="eastAsia" w:ascii="宋体" w:hAnsi="宋体" w:eastAsia="宋体"/>
          <w:lang w:eastAsia="zh-CN"/>
        </w:rPr>
      </w:pPr>
      <w:r>
        <w:rPr>
          <w:rFonts w:hint="eastAsia" w:ascii="宋体" w:hAnsi="宋体" w:eastAsia="宋体"/>
          <w:lang w:eastAsia="zh-CN"/>
        </w:rPr>
        <w:t>报价文件格式</w:t>
      </w:r>
      <w:bookmarkEnd w:id="2"/>
      <w:bookmarkEnd w:id="3"/>
      <w:bookmarkEnd w:id="4"/>
      <w:bookmarkStart w:id="19" w:name="_Toc276645578"/>
      <w:bookmarkStart w:id="20" w:name="_Toc503427708"/>
    </w:p>
    <w:p>
      <w:pPr>
        <w:pStyle w:val="4"/>
        <w:spacing w:line="360" w:lineRule="auto"/>
        <w:rPr>
          <w:rFonts w:hint="eastAsia" w:ascii="黑体" w:hAnsi="黑体" w:eastAsia="黑体" w:cs="黑体"/>
          <w:b/>
          <w:bCs w:val="0"/>
          <w:sz w:val="28"/>
          <w:szCs w:val="28"/>
        </w:rPr>
      </w:pPr>
      <w:bookmarkStart w:id="21" w:name="_Toc202816996"/>
      <w:bookmarkStart w:id="22" w:name="_Toc15317"/>
      <w:bookmarkStart w:id="23" w:name="_Toc503427710"/>
      <w:bookmarkStart w:id="24" w:name="_Toc276645579"/>
      <w:bookmarkStart w:id="25" w:name="_Toc259090982"/>
      <w:bookmarkStart w:id="26" w:name="_Toc202819878"/>
      <w:bookmarkStart w:id="27" w:name="_Toc17685"/>
      <w:bookmarkStart w:id="28" w:name="_Toc202254105"/>
      <w:bookmarkStart w:id="29" w:name="_Toc202820351"/>
      <w:bookmarkStart w:id="30" w:name="_Toc16107"/>
      <w:bookmarkStart w:id="31" w:name="_Toc202252034"/>
      <w:bookmarkStart w:id="32" w:name="_Toc698"/>
      <w:bookmarkStart w:id="33" w:name="_Toc202251700"/>
      <w:bookmarkStart w:id="34" w:name="_Toc202251075"/>
      <w:r>
        <w:rPr>
          <w:rFonts w:hint="eastAsia" w:ascii="黑体" w:hAnsi="黑体" w:eastAsia="黑体" w:cs="黑体"/>
          <w:b/>
          <w:bCs w:val="0"/>
          <w:sz w:val="28"/>
          <w:szCs w:val="28"/>
        </w:rPr>
        <w:t>一、资格性文件</w:t>
      </w:r>
      <w:bookmarkEnd w:id="21"/>
      <w:bookmarkEnd w:id="22"/>
      <w:bookmarkEnd w:id="23"/>
      <w:bookmarkEnd w:id="24"/>
      <w:bookmarkEnd w:id="25"/>
      <w:bookmarkEnd w:id="26"/>
      <w:bookmarkEnd w:id="27"/>
      <w:bookmarkEnd w:id="28"/>
      <w:bookmarkEnd w:id="29"/>
      <w:bookmarkEnd w:id="30"/>
      <w:bookmarkEnd w:id="31"/>
      <w:bookmarkEnd w:id="32"/>
      <w:bookmarkEnd w:id="33"/>
      <w:bookmarkEnd w:id="34"/>
    </w:p>
    <w:p>
      <w:pPr>
        <w:pStyle w:val="5"/>
        <w:spacing w:before="100" w:after="100" w:line="360" w:lineRule="auto"/>
        <w:rPr>
          <w:rFonts w:ascii="宋体" w:hAnsi="宋体"/>
          <w:sz w:val="28"/>
        </w:rPr>
      </w:pPr>
      <w:bookmarkStart w:id="35" w:name="_Toc276645580"/>
      <w:bookmarkStart w:id="36" w:name="_Toc32660"/>
      <w:bookmarkStart w:id="37" w:name="_Toc20366"/>
      <w:bookmarkStart w:id="38" w:name="_Toc13089"/>
      <w:bookmarkStart w:id="39" w:name="_Toc24181"/>
      <w:bookmarkStart w:id="40" w:name="_Toc503427711"/>
      <w:bookmarkStart w:id="41" w:name="_Toc259090983"/>
      <w:r>
        <w:rPr>
          <w:rFonts w:hint="eastAsia" w:ascii="宋体" w:hAnsi="宋体"/>
          <w:sz w:val="28"/>
        </w:rPr>
        <w:t>1.1投标函</w:t>
      </w:r>
      <w:bookmarkEnd w:id="35"/>
      <w:bookmarkEnd w:id="36"/>
      <w:bookmarkEnd w:id="37"/>
      <w:bookmarkEnd w:id="38"/>
      <w:bookmarkEnd w:id="39"/>
      <w:bookmarkEnd w:id="40"/>
      <w:bookmarkEnd w:id="41"/>
    </w:p>
    <w:p>
      <w:pPr>
        <w:pStyle w:val="6"/>
        <w:keepNext w:val="0"/>
        <w:keepLines/>
        <w:pageBreakBefore w:val="0"/>
        <w:widowControl/>
        <w:kinsoku/>
        <w:wordWrap/>
        <w:overflowPunct/>
        <w:topLinePunct w:val="0"/>
        <w:bidi w:val="0"/>
        <w:snapToGrid w:val="0"/>
        <w:spacing w:line="360" w:lineRule="auto"/>
        <w:ind w:firstLine="0"/>
        <w:rPr>
          <w:rFonts w:hAnsi="宋体"/>
          <w:bCs/>
          <w:sz w:val="24"/>
          <w:szCs w:val="24"/>
          <w:u w:val="single"/>
        </w:rPr>
      </w:pPr>
      <w:r>
        <w:rPr>
          <w:rFonts w:hint="eastAsia" w:ascii="宋体" w:hAnsi="宋体"/>
          <w:sz w:val="24"/>
        </w:rPr>
        <w:t>致：</w:t>
      </w:r>
      <w:r>
        <w:rPr>
          <w:rFonts w:hint="eastAsia" w:hAnsi="宋体" w:cs="仿宋"/>
          <w:sz w:val="24"/>
          <w:u w:val="none"/>
          <w:lang w:val="zh-CN" w:eastAsia="zh-CN"/>
        </w:rPr>
        <w:t>珠海正方盛泰投资有限公司</w:t>
      </w:r>
    </w:p>
    <w:p>
      <w:pPr>
        <w:keepNext w:val="0"/>
        <w:pageBreakBefore w:val="0"/>
        <w:kinsoku/>
        <w:wordWrap/>
        <w:overflowPunct/>
        <w:topLinePunct w:val="0"/>
        <w:autoSpaceDE w:val="0"/>
        <w:autoSpaceDN w:val="0"/>
        <w:bidi w:val="0"/>
        <w:adjustRightInd w:val="0"/>
        <w:spacing w:line="360" w:lineRule="auto"/>
        <w:ind w:right="26" w:firstLine="480" w:firstLineChars="200"/>
        <w:rPr>
          <w:rFonts w:ascii="宋体" w:hAnsi="宋体"/>
          <w:kern w:val="0"/>
          <w:sz w:val="24"/>
        </w:rPr>
      </w:pPr>
      <w:r>
        <w:rPr>
          <w:rFonts w:hint="eastAsia" w:ascii="宋体" w:hAnsi="宋体"/>
          <w:kern w:val="0"/>
          <w:sz w:val="24"/>
        </w:rPr>
        <w:t>依据贵方</w:t>
      </w:r>
      <w:r>
        <w:rPr>
          <w:rFonts w:hint="eastAsia" w:ascii="宋体" w:hAnsi="宋体"/>
          <w:kern w:val="0"/>
          <w:sz w:val="24"/>
          <w:u w:val="single"/>
        </w:rPr>
        <w:t xml:space="preserve"> </w:t>
      </w:r>
      <w:r>
        <w:rPr>
          <w:rFonts w:hint="eastAsia" w:ascii="宋体" w:hAnsi="宋体"/>
          <w:kern w:val="0"/>
          <w:sz w:val="24"/>
          <w:u w:val="single"/>
          <w:lang w:eastAsia="zh-CN"/>
        </w:rPr>
        <w:t>（城市阳台、城市客厅项目背景音乐服务采购）</w:t>
      </w:r>
      <w:r>
        <w:rPr>
          <w:rFonts w:hint="eastAsia" w:ascii="宋体" w:hAnsi="宋体"/>
          <w:kern w:val="0"/>
          <w:sz w:val="24"/>
        </w:rPr>
        <w:t>的</w:t>
      </w:r>
      <w:r>
        <w:rPr>
          <w:rFonts w:hint="eastAsia" w:ascii="宋体" w:hAnsi="宋体"/>
          <w:kern w:val="0"/>
          <w:sz w:val="24"/>
          <w:lang w:eastAsia="zh-CN"/>
        </w:rPr>
        <w:t>报价</w:t>
      </w:r>
      <w:r>
        <w:rPr>
          <w:rFonts w:hint="eastAsia" w:ascii="宋体" w:hAnsi="宋体"/>
          <w:kern w:val="0"/>
          <w:sz w:val="24"/>
        </w:rPr>
        <w:t>邀请，我方代表</w:t>
      </w:r>
      <w:r>
        <w:rPr>
          <w:rFonts w:hint="eastAsia" w:ascii="宋体" w:hAnsi="宋体"/>
          <w:sz w:val="24"/>
          <w:u w:val="single"/>
        </w:rPr>
        <w:t>（姓名、职务）</w:t>
      </w:r>
      <w:r>
        <w:rPr>
          <w:rFonts w:hint="eastAsia" w:ascii="宋体" w:hAnsi="宋体"/>
          <w:kern w:val="0"/>
          <w:sz w:val="24"/>
        </w:rPr>
        <w:t>经正式授权并代表</w:t>
      </w:r>
      <w:r>
        <w:rPr>
          <w:rFonts w:hint="eastAsia" w:ascii="宋体" w:hAnsi="宋体"/>
          <w:sz w:val="24"/>
          <w:u w:val="single"/>
        </w:rPr>
        <w:t>（</w:t>
      </w:r>
      <w:r>
        <w:rPr>
          <w:rFonts w:hint="eastAsia" w:ascii="宋体" w:hAnsi="宋体"/>
          <w:sz w:val="24"/>
          <w:u w:val="single"/>
          <w:lang w:eastAsia="zh-CN"/>
        </w:rPr>
        <w:t>报价人</w:t>
      </w:r>
      <w:r>
        <w:rPr>
          <w:rFonts w:hint="eastAsia" w:ascii="宋体" w:hAnsi="宋体"/>
          <w:sz w:val="24"/>
          <w:u w:val="single"/>
        </w:rPr>
        <w:t>名称、地址）</w:t>
      </w:r>
      <w:r>
        <w:rPr>
          <w:rFonts w:hint="eastAsia" w:ascii="宋体" w:hAnsi="宋体"/>
          <w:kern w:val="0"/>
          <w:sz w:val="24"/>
        </w:rPr>
        <w:t>提交下述文件</w:t>
      </w:r>
      <w:r>
        <w:rPr>
          <w:rFonts w:hint="eastAsia" w:ascii="宋体" w:hAnsi="宋体"/>
          <w:color w:val="0000FF"/>
          <w:kern w:val="0"/>
          <w:sz w:val="24"/>
          <w:lang w:val="en-US" w:eastAsia="zh-CN"/>
        </w:rPr>
        <w:t>盖章扫描版1份</w:t>
      </w:r>
      <w:r>
        <w:rPr>
          <w:rFonts w:hint="eastAsia" w:ascii="宋体" w:hAnsi="宋体"/>
          <w:kern w:val="0"/>
          <w:sz w:val="24"/>
          <w:lang w:val="en-US" w:eastAsia="zh-CN"/>
        </w:rPr>
        <w:t>：</w:t>
      </w:r>
    </w:p>
    <w:p>
      <w:pPr>
        <w:keepNext w:val="0"/>
        <w:pageBreakBefore w:val="0"/>
        <w:kinsoku/>
        <w:wordWrap/>
        <w:overflowPunct/>
        <w:topLinePunct w:val="0"/>
        <w:autoSpaceDE w:val="0"/>
        <w:autoSpaceDN w:val="0"/>
        <w:bidi w:val="0"/>
        <w:adjustRightInd w:val="0"/>
        <w:spacing w:line="360" w:lineRule="auto"/>
        <w:ind w:right="246" w:firstLine="480" w:firstLineChars="200"/>
        <w:rPr>
          <w:rFonts w:ascii="宋体" w:hAnsi="宋体"/>
          <w:kern w:val="0"/>
          <w:sz w:val="24"/>
        </w:rPr>
      </w:pPr>
      <w:r>
        <w:rPr>
          <w:rFonts w:hint="eastAsia" w:ascii="宋体" w:hAnsi="宋体"/>
          <w:kern w:val="0"/>
          <w:sz w:val="24"/>
        </w:rPr>
        <w:t>1</w:t>
      </w:r>
      <w:r>
        <w:rPr>
          <w:rFonts w:hint="eastAsia" w:cs="Times New Roman"/>
          <w:b w:val="0"/>
          <w:bCs w:val="0"/>
          <w:color w:val="auto"/>
          <w:sz w:val="24"/>
          <w:lang w:val="en-US" w:eastAsia="zh-CN"/>
        </w:rPr>
        <w:t xml:space="preserve">. </w:t>
      </w:r>
      <w:r>
        <w:rPr>
          <w:rFonts w:hint="eastAsia" w:ascii="宋体" w:hAnsi="宋体"/>
          <w:sz w:val="24"/>
        </w:rPr>
        <w:t>资格性文件</w:t>
      </w:r>
      <w:r>
        <w:rPr>
          <w:rFonts w:hint="eastAsia" w:ascii="宋体" w:hAnsi="宋体"/>
          <w:kern w:val="0"/>
          <w:sz w:val="24"/>
        </w:rPr>
        <w:t>：</w:t>
      </w:r>
    </w:p>
    <w:p>
      <w:pPr>
        <w:keepNext w:val="0"/>
        <w:pageBreakBefore w:val="0"/>
        <w:kinsoku/>
        <w:wordWrap/>
        <w:overflowPunct/>
        <w:topLinePunct w:val="0"/>
        <w:autoSpaceDE w:val="0"/>
        <w:autoSpaceDN w:val="0"/>
        <w:bidi w:val="0"/>
        <w:adjustRightInd w:val="0"/>
        <w:spacing w:line="360" w:lineRule="auto"/>
        <w:ind w:right="246" w:firstLine="770" w:firstLineChars="321"/>
        <w:rPr>
          <w:rFonts w:ascii="宋体" w:hAnsi="宋体"/>
          <w:kern w:val="0"/>
          <w:sz w:val="24"/>
        </w:rPr>
      </w:pPr>
      <w:r>
        <w:rPr>
          <w:rFonts w:hint="eastAsia" w:ascii="宋体" w:hAnsi="宋体"/>
          <w:kern w:val="0"/>
          <w:sz w:val="24"/>
        </w:rPr>
        <w:t>1.1</w:t>
      </w:r>
      <w:r>
        <w:rPr>
          <w:rFonts w:hint="eastAsia" w:ascii="宋体" w:hAnsi="宋体"/>
          <w:kern w:val="0"/>
          <w:sz w:val="24"/>
          <w:lang w:val="en-US" w:eastAsia="zh-CN"/>
        </w:rPr>
        <w:t xml:space="preserve"> </w:t>
      </w:r>
      <w:r>
        <w:rPr>
          <w:rFonts w:hint="eastAsia" w:ascii="宋体" w:hAnsi="宋体"/>
          <w:kern w:val="0"/>
          <w:sz w:val="24"/>
        </w:rPr>
        <w:t>投标函；</w:t>
      </w:r>
    </w:p>
    <w:p>
      <w:pPr>
        <w:keepNext w:val="0"/>
        <w:pageBreakBefore w:val="0"/>
        <w:kinsoku/>
        <w:wordWrap/>
        <w:overflowPunct/>
        <w:topLinePunct w:val="0"/>
        <w:autoSpaceDE w:val="0"/>
        <w:autoSpaceDN w:val="0"/>
        <w:bidi w:val="0"/>
        <w:adjustRightInd w:val="0"/>
        <w:spacing w:line="360" w:lineRule="auto"/>
        <w:ind w:right="246" w:firstLine="770" w:firstLineChars="321"/>
        <w:rPr>
          <w:rFonts w:ascii="宋体" w:hAnsi="宋体"/>
          <w:sz w:val="24"/>
        </w:rPr>
      </w:pPr>
      <w:r>
        <w:rPr>
          <w:rFonts w:hint="eastAsia" w:ascii="宋体" w:hAnsi="宋体"/>
          <w:kern w:val="0"/>
          <w:sz w:val="24"/>
        </w:rPr>
        <w:t>1.2</w:t>
      </w:r>
      <w:r>
        <w:rPr>
          <w:rFonts w:hint="eastAsia" w:ascii="宋体" w:hAnsi="宋体"/>
          <w:kern w:val="0"/>
          <w:sz w:val="24"/>
          <w:lang w:val="en-US" w:eastAsia="zh-CN"/>
        </w:rPr>
        <w:t xml:space="preserve"> </w:t>
      </w:r>
      <w:r>
        <w:rPr>
          <w:rFonts w:hint="eastAsia" w:ascii="宋体" w:hAnsi="宋体"/>
          <w:kern w:val="0"/>
          <w:sz w:val="24"/>
        </w:rPr>
        <w:t>单位负责人资格证明书及授权委托书</w:t>
      </w:r>
      <w:r>
        <w:rPr>
          <w:rFonts w:hint="eastAsia" w:ascii="宋体" w:hAnsi="宋体"/>
          <w:sz w:val="24"/>
        </w:rPr>
        <w:t>；</w:t>
      </w:r>
    </w:p>
    <w:p>
      <w:pPr>
        <w:keepNext w:val="0"/>
        <w:pageBreakBefore w:val="0"/>
        <w:kinsoku/>
        <w:wordWrap/>
        <w:overflowPunct/>
        <w:topLinePunct w:val="0"/>
        <w:autoSpaceDE w:val="0"/>
        <w:autoSpaceDN w:val="0"/>
        <w:bidi w:val="0"/>
        <w:adjustRightInd w:val="0"/>
        <w:spacing w:line="360" w:lineRule="auto"/>
        <w:ind w:right="246" w:firstLine="770" w:firstLineChars="321"/>
        <w:rPr>
          <w:rFonts w:hint="eastAsia" w:ascii="宋体" w:hAnsi="宋体"/>
          <w:kern w:val="0"/>
          <w:sz w:val="24"/>
        </w:rPr>
      </w:pPr>
      <w:r>
        <w:rPr>
          <w:rFonts w:hint="eastAsia" w:ascii="宋体" w:hAnsi="宋体"/>
          <w:kern w:val="0"/>
          <w:sz w:val="24"/>
        </w:rPr>
        <w:t>1.3</w:t>
      </w:r>
      <w:r>
        <w:rPr>
          <w:rFonts w:hint="eastAsia" w:ascii="宋体" w:hAnsi="宋体"/>
          <w:kern w:val="0"/>
          <w:sz w:val="24"/>
          <w:lang w:val="en-US" w:eastAsia="zh-CN"/>
        </w:rPr>
        <w:t xml:space="preserve"> </w:t>
      </w:r>
      <w:r>
        <w:rPr>
          <w:rFonts w:hint="eastAsia" w:ascii="宋体" w:hAnsi="宋体"/>
          <w:kern w:val="0"/>
          <w:sz w:val="24"/>
        </w:rPr>
        <w:t>关于资格的声明函；</w:t>
      </w:r>
    </w:p>
    <w:p>
      <w:pPr>
        <w:keepNext w:val="0"/>
        <w:pageBreakBefore w:val="0"/>
        <w:kinsoku/>
        <w:wordWrap/>
        <w:overflowPunct/>
        <w:topLinePunct w:val="0"/>
        <w:autoSpaceDE w:val="0"/>
        <w:autoSpaceDN w:val="0"/>
        <w:bidi w:val="0"/>
        <w:adjustRightInd w:val="0"/>
        <w:spacing w:line="360" w:lineRule="auto"/>
        <w:ind w:right="246" w:firstLine="770" w:firstLineChars="321"/>
        <w:rPr>
          <w:rFonts w:hint="eastAsia" w:ascii="宋体" w:hAnsi="宋体"/>
          <w:kern w:val="0"/>
          <w:sz w:val="24"/>
        </w:rPr>
      </w:pPr>
      <w:r>
        <w:rPr>
          <w:rFonts w:hint="eastAsia" w:ascii="宋体" w:hAnsi="宋体"/>
          <w:kern w:val="0"/>
          <w:sz w:val="24"/>
        </w:rPr>
        <w:t>1.4</w:t>
      </w:r>
      <w:r>
        <w:rPr>
          <w:rFonts w:hint="eastAsia" w:ascii="宋体" w:hAnsi="宋体"/>
          <w:kern w:val="0"/>
          <w:sz w:val="24"/>
          <w:lang w:val="en-US" w:eastAsia="zh-CN"/>
        </w:rPr>
        <w:t xml:space="preserve"> </w:t>
      </w:r>
      <w:r>
        <w:rPr>
          <w:rFonts w:hint="eastAsia" w:ascii="宋体" w:hAnsi="宋体"/>
          <w:kern w:val="0"/>
          <w:sz w:val="24"/>
        </w:rPr>
        <w:t>关于无重大违法记录的声明函；</w:t>
      </w:r>
    </w:p>
    <w:p>
      <w:pPr>
        <w:keepNext w:val="0"/>
        <w:pageBreakBefore w:val="0"/>
        <w:kinsoku/>
        <w:wordWrap/>
        <w:overflowPunct/>
        <w:topLinePunct w:val="0"/>
        <w:autoSpaceDE w:val="0"/>
        <w:autoSpaceDN w:val="0"/>
        <w:bidi w:val="0"/>
        <w:adjustRightInd w:val="0"/>
        <w:spacing w:line="360" w:lineRule="auto"/>
        <w:ind w:right="246" w:firstLine="770" w:firstLineChars="321"/>
        <w:rPr>
          <w:rFonts w:hint="default" w:ascii="宋体" w:hAnsi="宋体"/>
          <w:kern w:val="0"/>
          <w:sz w:val="24"/>
          <w:lang w:val="en-US" w:eastAsia="zh-CN"/>
        </w:rPr>
      </w:pPr>
      <w:r>
        <w:rPr>
          <w:rFonts w:hint="eastAsia" w:ascii="宋体" w:hAnsi="宋体"/>
          <w:kern w:val="0"/>
          <w:sz w:val="24"/>
          <w:lang w:val="en-US" w:eastAsia="zh-CN"/>
        </w:rPr>
        <w:t>1.5 版权合规承诺书；</w:t>
      </w:r>
    </w:p>
    <w:p>
      <w:pPr>
        <w:keepNext w:val="0"/>
        <w:pageBreakBefore w:val="0"/>
        <w:kinsoku/>
        <w:wordWrap/>
        <w:overflowPunct/>
        <w:topLinePunct w:val="0"/>
        <w:autoSpaceDE w:val="0"/>
        <w:autoSpaceDN w:val="0"/>
        <w:bidi w:val="0"/>
        <w:adjustRightInd w:val="0"/>
        <w:spacing w:line="360" w:lineRule="auto"/>
        <w:ind w:right="246" w:firstLine="480" w:firstLineChars="200"/>
        <w:rPr>
          <w:rFonts w:hint="eastAsia" w:ascii="宋体" w:hAnsi="宋体" w:cs="Times New Roman"/>
          <w:kern w:val="0"/>
          <w:sz w:val="24"/>
        </w:rPr>
      </w:pPr>
      <w:r>
        <w:rPr>
          <w:rFonts w:hint="eastAsia" w:ascii="宋体" w:hAnsi="宋体" w:cs="Times New Roman"/>
          <w:kern w:val="0"/>
          <w:sz w:val="24"/>
          <w:lang w:val="en-US" w:eastAsia="zh-CN"/>
        </w:rPr>
        <w:t>2</w:t>
      </w:r>
      <w:r>
        <w:rPr>
          <w:rFonts w:hint="eastAsia" w:cs="Times New Roman"/>
          <w:b w:val="0"/>
          <w:bCs w:val="0"/>
          <w:color w:val="auto"/>
          <w:sz w:val="24"/>
          <w:lang w:val="en-US" w:eastAsia="zh-CN"/>
        </w:rPr>
        <w:t xml:space="preserve">. </w:t>
      </w:r>
      <w:r>
        <w:rPr>
          <w:rFonts w:hint="eastAsia" w:ascii="宋体" w:hAnsi="宋体" w:cs="Times New Roman"/>
          <w:kern w:val="0"/>
          <w:sz w:val="24"/>
        </w:rPr>
        <w:t>经济价格文件</w:t>
      </w:r>
    </w:p>
    <w:p>
      <w:pPr>
        <w:keepNext w:val="0"/>
        <w:pageBreakBefore w:val="0"/>
        <w:kinsoku/>
        <w:wordWrap/>
        <w:overflowPunct/>
        <w:topLinePunct w:val="0"/>
        <w:autoSpaceDE w:val="0"/>
        <w:autoSpaceDN w:val="0"/>
        <w:bidi w:val="0"/>
        <w:adjustRightInd w:val="0"/>
        <w:spacing w:line="360" w:lineRule="auto"/>
        <w:ind w:right="246" w:firstLine="770" w:firstLineChars="321"/>
        <w:rPr>
          <w:rFonts w:hint="eastAsia" w:ascii="宋体" w:hAnsi="宋体" w:cs="Times New Roman"/>
          <w:kern w:val="0"/>
          <w:sz w:val="24"/>
          <w:lang w:val="en-US" w:eastAsia="zh-CN"/>
        </w:rPr>
      </w:pPr>
      <w:r>
        <w:rPr>
          <w:rFonts w:hint="eastAsia" w:ascii="宋体" w:hAnsi="宋体" w:cs="Times New Roman"/>
          <w:kern w:val="0"/>
          <w:sz w:val="24"/>
          <w:lang w:val="en-US" w:eastAsia="zh-CN"/>
        </w:rPr>
        <w:t>2.1 报价承诺；</w:t>
      </w:r>
    </w:p>
    <w:p>
      <w:pPr>
        <w:keepNext w:val="0"/>
        <w:pageBreakBefore w:val="0"/>
        <w:kinsoku/>
        <w:wordWrap/>
        <w:overflowPunct/>
        <w:topLinePunct w:val="0"/>
        <w:autoSpaceDE w:val="0"/>
        <w:autoSpaceDN w:val="0"/>
        <w:bidi w:val="0"/>
        <w:adjustRightInd w:val="0"/>
        <w:spacing w:line="360" w:lineRule="auto"/>
        <w:ind w:right="246" w:firstLine="770" w:firstLineChars="321"/>
        <w:rPr>
          <w:rFonts w:hint="default" w:ascii="宋体" w:hAnsi="宋体" w:cs="Times New Roman"/>
          <w:kern w:val="0"/>
          <w:sz w:val="24"/>
          <w:lang w:val="en-US" w:eastAsia="zh-CN"/>
        </w:rPr>
      </w:pPr>
      <w:r>
        <w:rPr>
          <w:rFonts w:hint="eastAsia" w:ascii="宋体" w:hAnsi="宋体" w:cs="Times New Roman"/>
          <w:kern w:val="0"/>
          <w:sz w:val="24"/>
          <w:lang w:val="en-US" w:eastAsia="zh-CN"/>
        </w:rPr>
        <w:t>2.2 报价文件。</w:t>
      </w:r>
    </w:p>
    <w:p>
      <w:pPr>
        <w:keepNext w:val="0"/>
        <w:pageBreakBefore w:val="0"/>
        <w:kinsoku/>
        <w:wordWrap/>
        <w:overflowPunct/>
        <w:topLinePunct w:val="0"/>
        <w:autoSpaceDE w:val="0"/>
        <w:autoSpaceDN w:val="0"/>
        <w:bidi w:val="0"/>
        <w:adjustRightInd w:val="0"/>
        <w:spacing w:line="360" w:lineRule="auto"/>
        <w:ind w:right="246"/>
        <w:rPr>
          <w:rFonts w:ascii="宋体" w:hAnsi="宋体"/>
          <w:kern w:val="0"/>
          <w:sz w:val="24"/>
        </w:rPr>
      </w:pPr>
      <w:r>
        <w:rPr>
          <w:rFonts w:hint="eastAsia" w:ascii="宋体" w:hAnsi="宋体"/>
          <w:kern w:val="0"/>
          <w:sz w:val="24"/>
        </w:rPr>
        <w:t>在此，我方声明如下：</w:t>
      </w:r>
    </w:p>
    <w:p>
      <w:pPr>
        <w:keepNext w:val="0"/>
        <w:pageBreakBefore w:val="0"/>
        <w:kinsoku/>
        <w:wordWrap/>
        <w:overflowPunct/>
        <w:topLinePunct w:val="0"/>
        <w:bidi w:val="0"/>
        <w:spacing w:line="360" w:lineRule="auto"/>
        <w:ind w:firstLine="480" w:firstLineChars="200"/>
        <w:rPr>
          <w:rFonts w:ascii="宋体" w:hAnsi="宋体"/>
          <w:kern w:val="0"/>
          <w:sz w:val="24"/>
        </w:rPr>
      </w:pPr>
      <w:r>
        <w:rPr>
          <w:rFonts w:hint="eastAsia" w:ascii="宋体" w:hAnsi="宋体"/>
          <w:kern w:val="0"/>
          <w:sz w:val="24"/>
        </w:rPr>
        <w:t>1.同意并接受</w:t>
      </w:r>
      <w:r>
        <w:rPr>
          <w:rFonts w:hint="eastAsia" w:ascii="宋体" w:hAnsi="宋体"/>
          <w:kern w:val="0"/>
          <w:sz w:val="24"/>
          <w:lang w:eastAsia="zh-CN"/>
        </w:rPr>
        <w:t>询价文件</w:t>
      </w:r>
      <w:r>
        <w:rPr>
          <w:rFonts w:hint="eastAsia" w:ascii="宋体" w:hAnsi="宋体"/>
          <w:kern w:val="0"/>
          <w:sz w:val="24"/>
        </w:rPr>
        <w:t>的各项要求，遵守</w:t>
      </w:r>
      <w:r>
        <w:rPr>
          <w:rFonts w:hint="eastAsia" w:ascii="宋体" w:hAnsi="宋体"/>
          <w:kern w:val="0"/>
          <w:sz w:val="24"/>
          <w:lang w:eastAsia="zh-CN"/>
        </w:rPr>
        <w:t>询价文件</w:t>
      </w:r>
      <w:r>
        <w:rPr>
          <w:rFonts w:hint="eastAsia" w:ascii="宋体" w:hAnsi="宋体"/>
          <w:kern w:val="0"/>
          <w:sz w:val="24"/>
        </w:rPr>
        <w:t>中的各项规定，按</w:t>
      </w:r>
      <w:r>
        <w:rPr>
          <w:rFonts w:hint="eastAsia" w:ascii="宋体" w:hAnsi="宋体"/>
          <w:kern w:val="0"/>
          <w:sz w:val="24"/>
          <w:lang w:eastAsia="zh-CN"/>
        </w:rPr>
        <w:t>询价文件</w:t>
      </w:r>
      <w:r>
        <w:rPr>
          <w:rFonts w:hint="eastAsia" w:ascii="宋体" w:hAnsi="宋体"/>
          <w:kern w:val="0"/>
          <w:sz w:val="24"/>
        </w:rPr>
        <w:t>的要求提供报价（详见经济价格文件）。</w:t>
      </w:r>
    </w:p>
    <w:p>
      <w:pPr>
        <w:keepNext w:val="0"/>
        <w:pageBreakBefore w:val="0"/>
        <w:kinsoku/>
        <w:wordWrap/>
        <w:overflowPunct/>
        <w:topLinePunct w:val="0"/>
        <w:bidi w:val="0"/>
        <w:spacing w:line="360" w:lineRule="auto"/>
        <w:ind w:firstLine="480" w:firstLineChars="200"/>
        <w:rPr>
          <w:rFonts w:ascii="宋体" w:hAnsi="宋体"/>
          <w:kern w:val="0"/>
          <w:sz w:val="24"/>
        </w:rPr>
      </w:pPr>
      <w:r>
        <w:rPr>
          <w:rFonts w:hint="eastAsia" w:ascii="宋体" w:hAnsi="宋体"/>
          <w:kern w:val="0"/>
          <w:sz w:val="24"/>
        </w:rPr>
        <w:t>2.</w:t>
      </w:r>
      <w:r>
        <w:rPr>
          <w:rFonts w:hint="eastAsia" w:ascii="宋体" w:hAnsi="宋体"/>
          <w:kern w:val="0"/>
          <w:sz w:val="24"/>
          <w:lang w:eastAsia="zh-CN"/>
        </w:rPr>
        <w:t>报价</w:t>
      </w:r>
      <w:r>
        <w:rPr>
          <w:rFonts w:hint="eastAsia" w:ascii="宋体" w:hAnsi="宋体"/>
          <w:kern w:val="0"/>
          <w:sz w:val="24"/>
        </w:rPr>
        <w:t>有效期为开标之日起</w:t>
      </w:r>
      <w:r>
        <w:rPr>
          <w:rFonts w:hint="eastAsia" w:ascii="宋体" w:hAnsi="宋体"/>
          <w:kern w:val="0"/>
          <w:sz w:val="24"/>
          <w:u w:val="single"/>
        </w:rPr>
        <w:t xml:space="preserve"> 120 </w:t>
      </w:r>
      <w:r>
        <w:rPr>
          <w:rFonts w:hint="eastAsia" w:ascii="宋体" w:hAnsi="宋体"/>
          <w:kern w:val="0"/>
          <w:sz w:val="24"/>
        </w:rPr>
        <w:t>天，如果中标，则自动顺延至</w:t>
      </w:r>
      <w:r>
        <w:rPr>
          <w:rFonts w:hint="eastAsia" w:ascii="宋体" w:hAnsi="宋体"/>
          <w:kern w:val="0"/>
          <w:sz w:val="24"/>
          <w:lang w:val="en-US" w:eastAsia="zh-CN"/>
        </w:rPr>
        <w:t>项目</w:t>
      </w:r>
      <w:r>
        <w:rPr>
          <w:rFonts w:hint="eastAsia" w:ascii="宋体" w:hAnsi="宋体"/>
          <w:kern w:val="0"/>
          <w:sz w:val="24"/>
        </w:rPr>
        <w:t>验收之日。</w:t>
      </w:r>
    </w:p>
    <w:p>
      <w:pPr>
        <w:keepNext w:val="0"/>
        <w:pageBreakBefore w:val="0"/>
        <w:kinsoku/>
        <w:wordWrap/>
        <w:overflowPunct/>
        <w:topLinePunct w:val="0"/>
        <w:bidi w:val="0"/>
        <w:spacing w:line="360" w:lineRule="auto"/>
        <w:ind w:firstLine="480" w:firstLineChars="200"/>
        <w:rPr>
          <w:rFonts w:ascii="宋体" w:hAnsi="宋体"/>
          <w:kern w:val="0"/>
          <w:sz w:val="24"/>
        </w:rPr>
      </w:pPr>
      <w:r>
        <w:rPr>
          <w:rFonts w:hint="eastAsia" w:ascii="宋体" w:hAnsi="宋体"/>
          <w:kern w:val="0"/>
          <w:sz w:val="24"/>
        </w:rPr>
        <w:t>3.我方已经详细阅读全部</w:t>
      </w:r>
      <w:r>
        <w:rPr>
          <w:rFonts w:hint="eastAsia" w:ascii="宋体" w:hAnsi="宋体"/>
          <w:kern w:val="0"/>
          <w:sz w:val="24"/>
          <w:lang w:eastAsia="zh-CN"/>
        </w:rPr>
        <w:t>询价文件</w:t>
      </w:r>
      <w:r>
        <w:rPr>
          <w:rFonts w:hint="eastAsia" w:ascii="宋体" w:hAnsi="宋体"/>
          <w:kern w:val="0"/>
          <w:sz w:val="24"/>
        </w:rPr>
        <w:t>及其附件，包括澄清及参考文件(如果有的话)。我方已完全清晰理解</w:t>
      </w:r>
      <w:r>
        <w:rPr>
          <w:rFonts w:hint="eastAsia" w:ascii="宋体" w:hAnsi="宋体"/>
          <w:kern w:val="0"/>
          <w:sz w:val="24"/>
          <w:lang w:eastAsia="zh-CN"/>
        </w:rPr>
        <w:t>询价文件</w:t>
      </w:r>
      <w:r>
        <w:rPr>
          <w:rFonts w:hint="eastAsia" w:ascii="宋体" w:hAnsi="宋体"/>
          <w:kern w:val="0"/>
          <w:sz w:val="24"/>
        </w:rPr>
        <w:t>的要求，不存在任何含糊不清和误解之处，同意放弃对这些文件所提出的异议和质疑的权利。</w:t>
      </w:r>
    </w:p>
    <w:p>
      <w:pPr>
        <w:keepNext w:val="0"/>
        <w:pageBreakBefore w:val="0"/>
        <w:kinsoku/>
        <w:wordWrap/>
        <w:overflowPunct/>
        <w:topLinePunct w:val="0"/>
        <w:bidi w:val="0"/>
        <w:spacing w:line="360" w:lineRule="auto"/>
        <w:ind w:firstLine="480" w:firstLineChars="200"/>
        <w:rPr>
          <w:rFonts w:ascii="宋体" w:hAnsi="宋体"/>
          <w:kern w:val="0"/>
          <w:sz w:val="24"/>
        </w:rPr>
      </w:pPr>
      <w:r>
        <w:rPr>
          <w:rFonts w:hint="eastAsia" w:ascii="宋体" w:hAnsi="宋体"/>
          <w:kern w:val="0"/>
          <w:sz w:val="24"/>
        </w:rPr>
        <w:t>4.我方已毫无保留地向贵方提供一切所需的证明材料。</w:t>
      </w:r>
    </w:p>
    <w:p>
      <w:pPr>
        <w:keepNext w:val="0"/>
        <w:pageBreakBefore w:val="0"/>
        <w:kinsoku/>
        <w:wordWrap/>
        <w:overflowPunct/>
        <w:topLinePunct w:val="0"/>
        <w:bidi w:val="0"/>
        <w:spacing w:line="360" w:lineRule="auto"/>
        <w:ind w:firstLine="480" w:firstLineChars="200"/>
        <w:rPr>
          <w:rFonts w:ascii="宋体" w:hAnsi="宋体"/>
          <w:kern w:val="0"/>
          <w:sz w:val="24"/>
        </w:rPr>
      </w:pPr>
      <w:r>
        <w:rPr>
          <w:rFonts w:hint="eastAsia" w:ascii="宋体" w:hAnsi="宋体"/>
          <w:kern w:val="0"/>
          <w:sz w:val="24"/>
        </w:rPr>
        <w:t>5.我方承诺在本次</w:t>
      </w:r>
      <w:r>
        <w:rPr>
          <w:rFonts w:hint="eastAsia" w:ascii="宋体" w:hAnsi="宋体"/>
          <w:kern w:val="0"/>
          <w:sz w:val="24"/>
          <w:lang w:eastAsia="zh-CN"/>
        </w:rPr>
        <w:t>报价</w:t>
      </w:r>
      <w:r>
        <w:rPr>
          <w:rFonts w:hint="eastAsia" w:ascii="宋体" w:hAnsi="宋体"/>
          <w:kern w:val="0"/>
          <w:sz w:val="24"/>
        </w:rPr>
        <w:t>文件中提供的一切文件，无论是原件还是复印件均为真实和准确的，绝无任何虚假、伪造和夸大的成</w:t>
      </w:r>
      <w:r>
        <w:rPr>
          <w:rFonts w:hint="eastAsia" w:ascii="宋体" w:hAnsi="宋体"/>
          <w:kern w:val="0"/>
          <w:sz w:val="24"/>
          <w:lang w:val="en-US" w:eastAsia="zh-CN"/>
        </w:rPr>
        <w:t>分</w:t>
      </w:r>
      <w:r>
        <w:rPr>
          <w:rFonts w:hint="eastAsia" w:ascii="宋体" w:hAnsi="宋体"/>
          <w:kern w:val="0"/>
          <w:sz w:val="24"/>
        </w:rPr>
        <w:t>，否则，愿承担相应的后果和法律责任。</w:t>
      </w:r>
    </w:p>
    <w:p>
      <w:pPr>
        <w:keepNext w:val="0"/>
        <w:pageBreakBefore w:val="0"/>
        <w:kinsoku/>
        <w:wordWrap/>
        <w:overflowPunct/>
        <w:topLinePunct w:val="0"/>
        <w:bidi w:val="0"/>
        <w:spacing w:line="360" w:lineRule="auto"/>
        <w:ind w:firstLine="480" w:firstLineChars="200"/>
        <w:rPr>
          <w:rFonts w:ascii="宋体" w:hAnsi="宋体"/>
          <w:kern w:val="0"/>
          <w:sz w:val="24"/>
        </w:rPr>
      </w:pPr>
      <w:r>
        <w:rPr>
          <w:rFonts w:hint="eastAsia" w:ascii="宋体" w:hAnsi="宋体"/>
          <w:kern w:val="0"/>
          <w:sz w:val="24"/>
        </w:rPr>
        <w:t>6.我方完全服从和尊重评委会所作的评定结果，同时清楚理解到报价最低并非意味着必定获得中标资格。</w:t>
      </w:r>
    </w:p>
    <w:p>
      <w:pPr>
        <w:keepNext w:val="0"/>
        <w:keepLines w:val="0"/>
        <w:pageBreakBefore w:val="0"/>
        <w:widowControl w:val="0"/>
        <w:kinsoku/>
        <w:wordWrap/>
        <w:overflowPunct/>
        <w:topLinePunct w:val="0"/>
        <w:bidi w:val="0"/>
        <w:spacing w:line="360" w:lineRule="auto"/>
        <w:ind w:firstLine="480" w:firstLineChars="200"/>
        <w:textAlignment w:val="auto"/>
        <w:rPr>
          <w:rFonts w:ascii="宋体" w:hAnsi="宋体"/>
          <w:sz w:val="24"/>
        </w:rPr>
      </w:pPr>
    </w:p>
    <w:p>
      <w:pPr>
        <w:keepNext w:val="0"/>
        <w:keepLines w:val="0"/>
        <w:pageBreakBefore w:val="0"/>
        <w:widowControl w:val="0"/>
        <w:kinsoku/>
        <w:wordWrap/>
        <w:overflowPunct/>
        <w:topLinePunct w:val="0"/>
        <w:autoSpaceDE w:val="0"/>
        <w:autoSpaceDN w:val="0"/>
        <w:bidi w:val="0"/>
        <w:adjustRightInd w:val="0"/>
        <w:spacing w:line="360" w:lineRule="auto"/>
        <w:ind w:right="246"/>
        <w:textAlignment w:val="auto"/>
        <w:rPr>
          <w:rFonts w:ascii="宋体" w:hAnsi="宋体"/>
          <w:kern w:val="0"/>
          <w:sz w:val="24"/>
        </w:rPr>
      </w:pPr>
      <w:r>
        <w:rPr>
          <w:rFonts w:hint="eastAsia" w:ascii="宋体" w:hAnsi="宋体"/>
          <w:kern w:val="0"/>
          <w:sz w:val="24"/>
          <w:lang w:val="en-US" w:eastAsia="zh-CN"/>
        </w:rPr>
        <w:t>报价</w:t>
      </w:r>
      <w:r>
        <w:rPr>
          <w:rFonts w:hint="eastAsia" w:ascii="宋体" w:hAnsi="宋体"/>
          <w:kern w:val="0"/>
          <w:sz w:val="24"/>
        </w:rPr>
        <w:t>人：</w:t>
      </w:r>
      <w:r>
        <w:rPr>
          <w:rFonts w:hint="eastAsia" w:ascii="宋体" w:hAnsi="宋体"/>
          <w:kern w:val="0"/>
          <w:sz w:val="24"/>
          <w:u w:val="single"/>
        </w:rPr>
        <w:t xml:space="preserve">                             </w:t>
      </w:r>
      <w:r>
        <w:rPr>
          <w:rFonts w:hint="eastAsia" w:ascii="宋体" w:hAnsi="宋体"/>
          <w:kern w:val="0"/>
          <w:sz w:val="24"/>
        </w:rPr>
        <w:t xml:space="preserve"> </w:t>
      </w:r>
    </w:p>
    <w:p>
      <w:pPr>
        <w:keepNext w:val="0"/>
        <w:keepLines w:val="0"/>
        <w:pageBreakBefore w:val="0"/>
        <w:widowControl w:val="0"/>
        <w:kinsoku/>
        <w:wordWrap/>
        <w:overflowPunct/>
        <w:topLinePunct w:val="0"/>
        <w:autoSpaceDE w:val="0"/>
        <w:autoSpaceDN w:val="0"/>
        <w:bidi w:val="0"/>
        <w:adjustRightInd w:val="0"/>
        <w:spacing w:line="360" w:lineRule="auto"/>
        <w:ind w:right="246"/>
        <w:textAlignment w:val="auto"/>
        <w:rPr>
          <w:rFonts w:ascii="宋体" w:hAnsi="宋体"/>
          <w:kern w:val="0"/>
          <w:sz w:val="24"/>
        </w:rPr>
      </w:pPr>
      <w:r>
        <w:rPr>
          <w:rFonts w:hint="eastAsia" w:ascii="宋体" w:hAnsi="宋体"/>
          <w:kern w:val="0"/>
          <w:sz w:val="24"/>
        </w:rPr>
        <w:t>地址：</w:t>
      </w:r>
      <w:r>
        <w:rPr>
          <w:rFonts w:hint="eastAsia" w:ascii="宋体" w:hAnsi="宋体"/>
          <w:kern w:val="0"/>
          <w:sz w:val="24"/>
          <w:u w:val="single"/>
        </w:rPr>
        <w:t xml:space="preserve">                               </w:t>
      </w:r>
      <w:r>
        <w:rPr>
          <w:rFonts w:hint="eastAsia" w:ascii="宋体" w:hAnsi="宋体"/>
          <w:kern w:val="0"/>
          <w:sz w:val="24"/>
        </w:rPr>
        <w:t xml:space="preserve">    </w:t>
      </w:r>
    </w:p>
    <w:p>
      <w:pPr>
        <w:keepNext w:val="0"/>
        <w:keepLines w:val="0"/>
        <w:pageBreakBefore w:val="0"/>
        <w:widowControl w:val="0"/>
        <w:kinsoku/>
        <w:wordWrap/>
        <w:overflowPunct/>
        <w:topLinePunct w:val="0"/>
        <w:autoSpaceDE w:val="0"/>
        <w:autoSpaceDN w:val="0"/>
        <w:bidi w:val="0"/>
        <w:adjustRightInd w:val="0"/>
        <w:spacing w:line="360" w:lineRule="auto"/>
        <w:ind w:right="246"/>
        <w:textAlignment w:val="auto"/>
        <w:rPr>
          <w:rFonts w:ascii="宋体" w:hAnsi="宋体"/>
          <w:kern w:val="0"/>
          <w:sz w:val="24"/>
        </w:rPr>
      </w:pPr>
      <w:r>
        <w:rPr>
          <w:rFonts w:hint="eastAsia" w:ascii="宋体" w:hAnsi="宋体"/>
          <w:kern w:val="0"/>
          <w:sz w:val="24"/>
        </w:rPr>
        <w:t>传真：</w:t>
      </w:r>
      <w:r>
        <w:rPr>
          <w:rFonts w:hint="eastAsia" w:ascii="宋体" w:hAnsi="宋体"/>
          <w:kern w:val="0"/>
          <w:sz w:val="24"/>
          <w:u w:val="single"/>
        </w:rPr>
        <w:t xml:space="preserve">                               </w:t>
      </w:r>
    </w:p>
    <w:p>
      <w:pPr>
        <w:keepNext w:val="0"/>
        <w:keepLines w:val="0"/>
        <w:pageBreakBefore w:val="0"/>
        <w:widowControl w:val="0"/>
        <w:kinsoku/>
        <w:wordWrap/>
        <w:overflowPunct/>
        <w:topLinePunct w:val="0"/>
        <w:autoSpaceDE w:val="0"/>
        <w:autoSpaceDN w:val="0"/>
        <w:bidi w:val="0"/>
        <w:adjustRightInd w:val="0"/>
        <w:spacing w:line="360" w:lineRule="auto"/>
        <w:ind w:right="33"/>
        <w:textAlignment w:val="auto"/>
        <w:rPr>
          <w:rFonts w:ascii="宋体" w:hAnsi="宋体"/>
          <w:kern w:val="0"/>
          <w:sz w:val="24"/>
        </w:rPr>
      </w:pPr>
      <w:r>
        <w:rPr>
          <w:rFonts w:hint="eastAsia" w:ascii="宋体" w:hAnsi="宋体"/>
          <w:kern w:val="0"/>
          <w:sz w:val="24"/>
          <w:lang w:val="en-US" w:eastAsia="zh-CN"/>
        </w:rPr>
        <w:t>联系方式</w:t>
      </w:r>
      <w:r>
        <w:rPr>
          <w:rFonts w:hint="eastAsia" w:ascii="宋体" w:hAnsi="宋体"/>
          <w:kern w:val="0"/>
          <w:sz w:val="24"/>
        </w:rPr>
        <w:t>：</w:t>
      </w:r>
      <w:r>
        <w:rPr>
          <w:rFonts w:hint="eastAsia" w:ascii="宋体" w:hAnsi="宋体"/>
          <w:kern w:val="0"/>
          <w:sz w:val="24"/>
          <w:u w:val="single"/>
        </w:rPr>
        <w:t xml:space="preserve">                                </w:t>
      </w:r>
    </w:p>
    <w:p>
      <w:pPr>
        <w:keepNext w:val="0"/>
        <w:keepLines w:val="0"/>
        <w:pageBreakBefore w:val="0"/>
        <w:widowControl w:val="0"/>
        <w:kinsoku/>
        <w:wordWrap/>
        <w:overflowPunct/>
        <w:topLinePunct w:val="0"/>
        <w:autoSpaceDE w:val="0"/>
        <w:autoSpaceDN w:val="0"/>
        <w:bidi w:val="0"/>
        <w:adjustRightInd w:val="0"/>
        <w:spacing w:line="360" w:lineRule="auto"/>
        <w:ind w:right="246"/>
        <w:textAlignment w:val="auto"/>
        <w:rPr>
          <w:rFonts w:ascii="宋体" w:hAnsi="宋体"/>
          <w:kern w:val="0"/>
          <w:sz w:val="24"/>
        </w:rPr>
      </w:pPr>
      <w:r>
        <w:rPr>
          <w:rFonts w:hint="eastAsia" w:ascii="宋体" w:hAnsi="宋体"/>
          <w:kern w:val="0"/>
          <w:sz w:val="24"/>
        </w:rPr>
        <w:t>电子邮件：</w:t>
      </w:r>
      <w:r>
        <w:rPr>
          <w:rFonts w:hint="eastAsia" w:ascii="宋体" w:hAnsi="宋体"/>
          <w:kern w:val="0"/>
          <w:sz w:val="24"/>
          <w:u w:val="single"/>
        </w:rPr>
        <w:t xml:space="preserve">                           </w:t>
      </w:r>
    </w:p>
    <w:p>
      <w:pPr>
        <w:keepNext w:val="0"/>
        <w:keepLines w:val="0"/>
        <w:pageBreakBefore w:val="0"/>
        <w:widowControl w:val="0"/>
        <w:kinsoku/>
        <w:wordWrap/>
        <w:overflowPunct/>
        <w:topLinePunct w:val="0"/>
        <w:bidi w:val="0"/>
        <w:adjustRightInd w:val="0"/>
        <w:snapToGrid w:val="0"/>
        <w:spacing w:line="360" w:lineRule="auto"/>
        <w:textAlignment w:val="auto"/>
        <w:rPr>
          <w:rFonts w:ascii="宋体" w:hAnsi="宋体"/>
          <w:sz w:val="24"/>
          <w:u w:val="single"/>
        </w:rPr>
      </w:pPr>
      <w:r>
        <w:rPr>
          <w:rFonts w:hint="eastAsia" w:ascii="宋体" w:hAnsi="宋体"/>
          <w:sz w:val="24"/>
        </w:rPr>
        <w:t>单位负责人/授权代表人签字（或盖私章）</w:t>
      </w:r>
      <w:r>
        <w:rPr>
          <w:rFonts w:hint="eastAsia" w:ascii="宋体" w:hAnsi="宋体"/>
          <w:b/>
          <w:sz w:val="24"/>
        </w:rPr>
        <w:t>：</w:t>
      </w:r>
      <w:r>
        <w:rPr>
          <w:rFonts w:hint="eastAsia" w:ascii="宋体" w:hAnsi="宋体"/>
          <w:sz w:val="24"/>
          <w:u w:val="single"/>
        </w:rPr>
        <w:t xml:space="preserve">             </w:t>
      </w:r>
    </w:p>
    <w:p>
      <w:pPr>
        <w:keepNext w:val="0"/>
        <w:keepLines w:val="0"/>
        <w:pageBreakBefore w:val="0"/>
        <w:widowControl w:val="0"/>
        <w:kinsoku/>
        <w:wordWrap/>
        <w:overflowPunct/>
        <w:topLinePunct w:val="0"/>
        <w:bidi w:val="0"/>
        <w:adjustRightInd w:val="0"/>
        <w:snapToGrid w:val="0"/>
        <w:spacing w:line="360" w:lineRule="auto"/>
        <w:textAlignment w:val="auto"/>
        <w:rPr>
          <w:rFonts w:ascii="宋体" w:hAnsi="宋体"/>
          <w:sz w:val="24"/>
          <w:u w:val="single"/>
        </w:rPr>
      </w:pPr>
      <w:r>
        <w:rPr>
          <w:rFonts w:hint="eastAsia" w:ascii="宋体" w:hAnsi="宋体"/>
          <w:sz w:val="24"/>
          <w:lang w:val="en-US" w:eastAsia="zh-CN"/>
        </w:rPr>
        <w:t>报价</w:t>
      </w:r>
      <w:r>
        <w:rPr>
          <w:rFonts w:hint="eastAsia" w:ascii="宋体" w:hAnsi="宋体"/>
          <w:sz w:val="24"/>
        </w:rPr>
        <w:t xml:space="preserve">人名称(公章)： </w:t>
      </w:r>
      <w:r>
        <w:rPr>
          <w:rFonts w:hint="eastAsia" w:ascii="宋体" w:hAnsi="宋体"/>
          <w:sz w:val="24"/>
          <w:u w:val="single"/>
        </w:rPr>
        <w:t xml:space="preserve">                  </w:t>
      </w:r>
    </w:p>
    <w:p>
      <w:pPr>
        <w:keepNext w:val="0"/>
        <w:keepLines w:val="0"/>
        <w:pageBreakBefore w:val="0"/>
        <w:widowControl w:val="0"/>
        <w:kinsoku/>
        <w:wordWrap/>
        <w:overflowPunct/>
        <w:topLinePunct w:val="0"/>
        <w:bidi w:val="0"/>
        <w:adjustRightInd w:val="0"/>
        <w:snapToGrid w:val="0"/>
        <w:spacing w:line="360" w:lineRule="auto"/>
        <w:textAlignment w:val="auto"/>
        <w:rPr>
          <w:rFonts w:ascii="宋体" w:hAnsi="宋体"/>
          <w:sz w:val="24"/>
          <w:u w:val="single"/>
        </w:rPr>
      </w:pPr>
      <w:r>
        <w:rPr>
          <w:rFonts w:hint="eastAsia" w:ascii="宋体" w:hAnsi="宋体"/>
          <w:sz w:val="24"/>
        </w:rPr>
        <w:t>开户银行：</w:t>
      </w:r>
      <w:r>
        <w:rPr>
          <w:rFonts w:hint="eastAsia" w:ascii="宋体" w:hAnsi="宋体"/>
          <w:sz w:val="24"/>
          <w:u w:val="single"/>
        </w:rPr>
        <w:t xml:space="preserve">                           </w:t>
      </w:r>
    </w:p>
    <w:p>
      <w:pPr>
        <w:keepNext w:val="0"/>
        <w:keepLines w:val="0"/>
        <w:pageBreakBefore w:val="0"/>
        <w:widowControl w:val="0"/>
        <w:tabs>
          <w:tab w:val="left" w:pos="5250"/>
        </w:tabs>
        <w:kinsoku/>
        <w:wordWrap/>
        <w:overflowPunct/>
        <w:topLinePunct w:val="0"/>
        <w:autoSpaceDE w:val="0"/>
        <w:autoSpaceDN w:val="0"/>
        <w:bidi w:val="0"/>
        <w:spacing w:line="360" w:lineRule="auto"/>
        <w:textAlignment w:val="auto"/>
        <w:rPr>
          <w:rFonts w:ascii="宋体" w:hAnsi="宋体"/>
          <w:sz w:val="24"/>
          <w:u w:val="single"/>
        </w:rPr>
      </w:pPr>
      <w:r>
        <w:rPr>
          <w:rFonts w:hint="eastAsia" w:ascii="宋体" w:hAnsi="宋体"/>
          <w:sz w:val="24"/>
        </w:rPr>
        <w:t>账号：</w:t>
      </w:r>
      <w:r>
        <w:rPr>
          <w:rFonts w:hint="eastAsia" w:ascii="宋体" w:hAnsi="宋体"/>
          <w:sz w:val="24"/>
          <w:u w:val="single"/>
        </w:rPr>
        <w:t xml:space="preserve">                               </w:t>
      </w:r>
    </w:p>
    <w:p>
      <w:pPr>
        <w:keepNext w:val="0"/>
        <w:keepLines w:val="0"/>
        <w:pageBreakBefore w:val="0"/>
        <w:widowControl w:val="0"/>
        <w:kinsoku/>
        <w:wordWrap/>
        <w:overflowPunct/>
        <w:topLinePunct w:val="0"/>
        <w:bidi w:val="0"/>
        <w:adjustRightInd w:val="0"/>
        <w:snapToGrid w:val="0"/>
        <w:spacing w:line="360" w:lineRule="auto"/>
        <w:textAlignment w:val="auto"/>
        <w:rPr>
          <w:rFonts w:ascii="宋体" w:hAnsi="宋体"/>
          <w:sz w:val="24"/>
          <w:u w:val="single"/>
        </w:rPr>
      </w:pPr>
      <w:r>
        <w:rPr>
          <w:rFonts w:hint="eastAsia" w:ascii="宋体" w:hAnsi="宋体"/>
          <w:sz w:val="24"/>
        </w:rPr>
        <w:t>日期：</w:t>
      </w:r>
      <w:r>
        <w:rPr>
          <w:rFonts w:hint="eastAsia" w:ascii="宋体" w:hAnsi="宋体"/>
          <w:sz w:val="24"/>
          <w:u w:val="single"/>
        </w:rPr>
        <w:t xml:space="preserve">                                   </w:t>
      </w:r>
    </w:p>
    <w:p>
      <w:pPr>
        <w:rPr>
          <w:rFonts w:hint="default" w:ascii="Times New Roman" w:hAnsi="Times New Roman" w:cs="Times New Roman"/>
          <w:color w:val="auto"/>
          <w:sz w:val="32"/>
          <w:szCs w:val="32"/>
          <w:lang w:val="zh-CN"/>
        </w:rPr>
      </w:pPr>
      <w:r>
        <w:rPr>
          <w:rFonts w:hint="default" w:ascii="Times New Roman" w:hAnsi="Times New Roman" w:cs="Times New Roman"/>
          <w:color w:val="auto"/>
          <w:sz w:val="32"/>
          <w:szCs w:val="32"/>
          <w:lang w:val="zh-CN"/>
        </w:rPr>
        <w:br w:type="page"/>
      </w:r>
    </w:p>
    <w:p>
      <w:pPr>
        <w:numPr>
          <w:ilvl w:val="0"/>
          <w:numId w:val="0"/>
        </w:numPr>
        <w:rPr>
          <w:rFonts w:hint="default" w:ascii="宋体" w:hAnsi="宋体" w:eastAsia="宋体" w:cs="宋体"/>
          <w:bCs/>
          <w:sz w:val="28"/>
          <w:szCs w:val="28"/>
          <w:lang w:val="en-US" w:eastAsia="zh-CN"/>
        </w:rPr>
      </w:pPr>
      <w:r>
        <w:rPr>
          <w:rFonts w:hint="eastAsia" w:ascii="Times New Roman" w:hAnsi="Times New Roman" w:cs="Times New Roman"/>
          <w:color w:val="auto"/>
          <w:sz w:val="32"/>
          <w:szCs w:val="32"/>
          <w:lang w:val="en-US" w:eastAsia="zh-CN"/>
        </w:rPr>
        <w:t>1.2</w:t>
      </w:r>
      <w:r>
        <w:rPr>
          <w:rFonts w:hint="eastAsia"/>
          <w:b/>
          <w:sz w:val="32"/>
          <w:lang w:val="en-US" w:eastAsia="zh-CN"/>
        </w:rPr>
        <w:t>法</w:t>
      </w:r>
      <w:r>
        <w:rPr>
          <w:b/>
          <w:sz w:val="32"/>
        </w:rPr>
        <w:t>定代表人</w:t>
      </w:r>
      <w:r>
        <w:rPr>
          <w:rFonts w:hint="eastAsia"/>
          <w:b/>
          <w:sz w:val="32"/>
          <w:lang w:val="en-US" w:eastAsia="zh-CN"/>
        </w:rPr>
        <w:t>证明书及授权委托书</w:t>
      </w:r>
    </w:p>
    <w:p>
      <w:pPr>
        <w:rPr>
          <w:rFonts w:hint="eastAsia" w:ascii="宋体" w:hAnsi="宋体" w:eastAsia="宋体" w:cs="宋体"/>
          <w:b/>
          <w:bCs/>
          <w:sz w:val="44"/>
          <w:szCs w:val="44"/>
        </w:rPr>
      </w:pPr>
    </w:p>
    <w:p>
      <w:pPr>
        <w:bidi w:val="0"/>
        <w:jc w:val="center"/>
        <w:rPr>
          <w:rFonts w:hint="eastAsia" w:ascii="宋体" w:hAnsi="宋体" w:eastAsia="宋体" w:cs="宋体"/>
          <w:b/>
          <w:bCs/>
          <w:sz w:val="44"/>
          <w:szCs w:val="44"/>
          <w:lang w:val="en-US" w:eastAsia="zh-CN"/>
        </w:rPr>
      </w:pPr>
      <w:r>
        <w:rPr>
          <w:rFonts w:hint="eastAsia" w:ascii="宋体" w:hAnsi="宋体" w:eastAsia="宋体" w:cs="宋体"/>
          <w:b/>
          <w:bCs/>
          <w:sz w:val="44"/>
          <w:szCs w:val="44"/>
        </w:rPr>
        <w:t>法定代表人身份证明</w:t>
      </w:r>
      <w:r>
        <w:rPr>
          <w:rFonts w:hint="eastAsia" w:ascii="宋体" w:hAnsi="宋体" w:eastAsia="宋体" w:cs="宋体"/>
          <w:b/>
          <w:bCs/>
          <w:sz w:val="44"/>
          <w:szCs w:val="44"/>
          <w:lang w:val="en-US" w:eastAsia="zh-CN"/>
        </w:rPr>
        <w:t>书</w:t>
      </w:r>
    </w:p>
    <w:p>
      <w:pPr>
        <w:keepNext w:val="0"/>
        <w:keepLines w:val="0"/>
        <w:pageBreakBefore w:val="0"/>
        <w:widowControl/>
        <w:kinsoku w:val="0"/>
        <w:wordWrap/>
        <w:overflowPunct/>
        <w:topLinePunct w:val="0"/>
        <w:autoSpaceDE w:val="0"/>
        <w:autoSpaceDN w:val="0"/>
        <w:bidi w:val="0"/>
        <w:adjustRightInd w:val="0"/>
        <w:snapToGrid w:val="0"/>
        <w:spacing w:line="578" w:lineRule="exact"/>
        <w:ind w:firstLine="640" w:firstLineChars="200"/>
        <w:textAlignment w:val="baseline"/>
        <w:rPr>
          <w:rFonts w:hint="eastAsia" w:ascii="宋体" w:hAnsi="宋体" w:eastAsia="宋体" w:cs="宋体"/>
          <w:sz w:val="32"/>
          <w:szCs w:val="32"/>
        </w:rPr>
      </w:pPr>
    </w:p>
    <w:p>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宋体" w:hAnsi="宋体" w:eastAsia="宋体" w:cs="宋体"/>
          <w:sz w:val="28"/>
          <w:szCs w:val="28"/>
        </w:rPr>
      </w:pPr>
      <w:r>
        <w:rPr>
          <w:rFonts w:hint="eastAsia" w:ascii="宋体" w:hAnsi="宋体" w:eastAsia="宋体" w:cs="宋体"/>
          <w:sz w:val="28"/>
          <w:szCs w:val="28"/>
          <w:u w:val="single"/>
        </w:rPr>
        <w:t xml:space="preserve">          </w:t>
      </w:r>
      <w:r>
        <w:rPr>
          <w:rFonts w:hint="eastAsia" w:ascii="宋体" w:hAnsi="宋体" w:eastAsia="宋体" w:cs="宋体"/>
          <w:sz w:val="28"/>
          <w:szCs w:val="28"/>
        </w:rPr>
        <w:t xml:space="preserve"> 同志，现任我单位</w:t>
      </w:r>
      <w:r>
        <w:rPr>
          <w:rFonts w:hint="eastAsia" w:ascii="宋体" w:hAnsi="宋体" w:eastAsia="宋体" w:cs="宋体"/>
          <w:sz w:val="28"/>
          <w:szCs w:val="28"/>
          <w:u w:val="single"/>
        </w:rPr>
        <w:t xml:space="preserve">                </w:t>
      </w:r>
      <w:r>
        <w:rPr>
          <w:rFonts w:hint="eastAsia" w:ascii="宋体" w:hAnsi="宋体" w:eastAsia="宋体" w:cs="宋体"/>
          <w:sz w:val="28"/>
          <w:szCs w:val="28"/>
        </w:rPr>
        <w:t>职务，为法定代表人，特此证明。</w:t>
      </w:r>
    </w:p>
    <w:p>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宋体" w:hAnsi="宋体" w:eastAsia="宋体" w:cs="宋体"/>
          <w:sz w:val="28"/>
          <w:szCs w:val="28"/>
        </w:rPr>
      </w:pPr>
    </w:p>
    <w:p>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宋体" w:hAnsi="宋体" w:eastAsia="宋体" w:cs="宋体"/>
          <w:sz w:val="28"/>
          <w:szCs w:val="28"/>
        </w:rPr>
      </w:pPr>
      <w:r>
        <w:rPr>
          <w:rFonts w:hint="eastAsia" w:ascii="宋体" w:hAnsi="宋体" w:eastAsia="宋体" w:cs="宋体"/>
          <w:sz w:val="28"/>
          <w:szCs w:val="28"/>
        </w:rPr>
        <w:t xml:space="preserve">签发日期：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 xml:space="preserve">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 xml:space="preserve">单位：          </w:t>
      </w:r>
    </w:p>
    <w:p>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宋体" w:hAnsi="宋体" w:eastAsia="宋体" w:cs="宋体"/>
          <w:sz w:val="28"/>
          <w:szCs w:val="28"/>
        </w:rPr>
      </w:pPr>
      <w:r>
        <w:rPr>
          <w:rFonts w:hint="eastAsia" w:ascii="宋体" w:hAnsi="宋体" w:eastAsia="宋体" w:cs="宋体"/>
          <w:sz w:val="28"/>
          <w:szCs w:val="28"/>
        </w:rPr>
        <w:t xml:space="preserve">附：代表人性别：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 xml:space="preserve">  年龄：      身份证号码：</w:t>
      </w:r>
    </w:p>
    <w:p>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宋体" w:hAnsi="宋体" w:eastAsia="宋体" w:cs="宋体"/>
          <w:sz w:val="28"/>
          <w:szCs w:val="28"/>
        </w:rPr>
      </w:pPr>
      <w:r>
        <w:rPr>
          <w:rFonts w:hint="eastAsia" w:ascii="宋体" w:hAnsi="宋体" w:eastAsia="宋体" w:cs="宋体"/>
          <w:sz w:val="28"/>
          <w:szCs w:val="28"/>
        </w:rPr>
        <w:t>联系电话：</w:t>
      </w:r>
    </w:p>
    <w:p>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宋体" w:hAnsi="宋体" w:eastAsia="宋体" w:cs="宋体"/>
          <w:sz w:val="28"/>
          <w:szCs w:val="28"/>
        </w:rPr>
      </w:pPr>
    </w:p>
    <w:p>
      <w:pPr>
        <w:keepNext w:val="0"/>
        <w:keepLines w:val="0"/>
        <w:pageBreakBefore w:val="0"/>
        <w:widowControl/>
        <w:kinsoku w:val="0"/>
        <w:wordWrap/>
        <w:overflowPunct/>
        <w:topLinePunct w:val="0"/>
        <w:autoSpaceDE w:val="0"/>
        <w:autoSpaceDN w:val="0"/>
        <w:bidi w:val="0"/>
        <w:adjustRightInd w:val="0"/>
        <w:snapToGrid w:val="0"/>
        <w:spacing w:before="78" w:line="578" w:lineRule="exact"/>
        <w:ind w:left="765" w:firstLine="4008" w:firstLineChars="1200"/>
        <w:textAlignment w:val="baseline"/>
        <w:rPr>
          <w:rFonts w:hint="eastAsia" w:ascii="宋体" w:hAnsi="宋体" w:eastAsia="宋体" w:cs="宋体"/>
          <w:sz w:val="28"/>
          <w:szCs w:val="28"/>
        </w:rPr>
      </w:pPr>
      <w:r>
        <w:rPr>
          <w:rFonts w:hint="eastAsia" w:ascii="宋体" w:hAnsi="宋体" w:eastAsia="宋体" w:cs="宋体"/>
          <w:spacing w:val="27"/>
          <w:sz w:val="28"/>
          <w:szCs w:val="28"/>
        </w:rPr>
        <w:t>申请人(公章):</w:t>
      </w:r>
      <w:r>
        <w:rPr>
          <w:rFonts w:hint="eastAsia" w:ascii="宋体" w:hAnsi="宋体" w:eastAsia="宋体" w:cs="宋体"/>
          <w:spacing w:val="-28"/>
          <w:sz w:val="28"/>
          <w:szCs w:val="28"/>
        </w:rPr>
        <w:t xml:space="preserve"> </w:t>
      </w:r>
      <w:r>
        <w:rPr>
          <w:rFonts w:hint="eastAsia" w:ascii="宋体" w:hAnsi="宋体" w:eastAsia="宋体" w:cs="宋体"/>
          <w:sz w:val="28"/>
          <w:szCs w:val="28"/>
          <w:u w:val="single" w:color="auto"/>
        </w:rPr>
        <w:t xml:space="preserve">   </w:t>
      </w:r>
      <w:r>
        <w:rPr>
          <w:rFonts w:hint="eastAsia" w:ascii="宋体" w:hAnsi="宋体" w:cs="宋体"/>
          <w:spacing w:val="3"/>
          <w:sz w:val="28"/>
          <w:szCs w:val="28"/>
          <w:u w:val="single" w:color="auto"/>
          <w:lang w:val="en-US" w:eastAsia="zh-CN"/>
        </w:rPr>
        <w:t xml:space="preserve">  </w:t>
      </w:r>
      <w:r>
        <w:rPr>
          <w:rFonts w:hint="eastAsia" w:ascii="宋体" w:hAnsi="宋体" w:eastAsia="宋体" w:cs="宋体"/>
          <w:sz w:val="28"/>
          <w:szCs w:val="28"/>
          <w:u w:val="single" w:color="auto"/>
        </w:rPr>
        <w:t xml:space="preserve">                                </w:t>
      </w:r>
    </w:p>
    <w:p>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楷体_GB2312" w:hAnsi="楷体_GB2312" w:eastAsia="楷体_GB2312" w:cs="楷体_GB2312"/>
          <w:sz w:val="28"/>
          <w:szCs w:val="28"/>
        </w:rPr>
      </w:pPr>
    </w:p>
    <w:p>
      <w:pPr>
        <w:keepNext w:val="0"/>
        <w:keepLines w:val="0"/>
        <w:pageBreakBefore w:val="0"/>
        <w:widowControl/>
        <w:kinsoku w:val="0"/>
        <w:wordWrap/>
        <w:overflowPunct/>
        <w:topLinePunct w:val="0"/>
        <w:autoSpaceDE w:val="0"/>
        <w:autoSpaceDN w:val="0"/>
        <w:bidi w:val="0"/>
        <w:adjustRightInd w:val="0"/>
        <w:snapToGrid w:val="0"/>
        <w:spacing w:before="79" w:line="578" w:lineRule="exact"/>
        <w:ind w:firstLine="560" w:firstLineChars="200"/>
        <w:jc w:val="right"/>
        <w:textAlignment w:val="baseline"/>
        <w:rPr>
          <w:rFonts w:hint="default"/>
          <w:sz w:val="28"/>
          <w:szCs w:val="28"/>
          <w:lang w:val="en-US" w:eastAsia="zh-CN"/>
        </w:rPr>
      </w:pPr>
      <w:r>
        <w:rPr>
          <w:rFonts w:ascii="仿宋" w:hAnsi="仿宋" w:eastAsia="仿宋" w:cs="仿宋"/>
          <w:b w:val="0"/>
          <w:bCs w:val="0"/>
          <w:color w:val="auto"/>
          <w:sz w:val="28"/>
          <w:szCs w:val="28"/>
        </w:rPr>
        <mc:AlternateContent>
          <mc:Choice Requires="wps">
            <w:drawing>
              <wp:anchor distT="0" distB="0" distL="114300" distR="114300" simplePos="0" relativeHeight="251659264" behindDoc="0" locked="0" layoutInCell="1" allowOverlap="1">
                <wp:simplePos x="0" y="0"/>
                <wp:positionH relativeFrom="column">
                  <wp:posOffset>3663315</wp:posOffset>
                </wp:positionH>
                <wp:positionV relativeFrom="paragraph">
                  <wp:posOffset>6455410</wp:posOffset>
                </wp:positionV>
                <wp:extent cx="2333625" cy="1584325"/>
                <wp:effectExtent l="4445" t="4445" r="6350" b="12700"/>
                <wp:wrapNone/>
                <wp:docPr id="14" name="流程图: 可选过程 14"/>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法定代表人身份证复印件反面</w:t>
                            </w:r>
                          </w:p>
                        </w:txbxContent>
                      </wps:txbx>
                      <wps:bodyPr upright="1"/>
                    </wps:wsp>
                  </a:graphicData>
                </a:graphic>
              </wp:anchor>
            </w:drawing>
          </mc:Choice>
          <mc:Fallback>
            <w:pict>
              <v:shape id="_x0000_s1026" o:spid="_x0000_s1026" o:spt="176" type="#_x0000_t176" style="position:absolute;left:0pt;margin-left:288.45pt;margin-top:508.3pt;height:124.75pt;width:183.75pt;z-index:251659264;mso-width-relative:page;mso-height-relative:page;" fillcolor="#FFFFFF" filled="t" stroked="t" coordsize="21600,21600" o:gfxdata="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Bq8R6z2gAAAA0BAAAPAAAA&#10;AAAAAAEAIAAAACIAAABkcnMvZG93bnJldi54bWxQSwECFAAUAAAACACHTuJABwocrBMCAAASBAAA&#10;DgAAAAAAAAABACAAAAApAQAAZHJzL2Uyb0RvYy54bWxQSwUGAAAAAAYABgBZAQAArgUAAAAA&#10;">
                <v:fill on="t" focussize="0,0"/>
                <v:stroke color="#000000" joinstyle="miter"/>
                <v:imagedata o:title=""/>
                <o:lock v:ext="edit" aspectratio="f"/>
                <v:textbo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法定代表人身份证复印件反面</w:t>
                      </w:r>
                    </w:p>
                  </w:txbxContent>
                </v:textbox>
              </v:shape>
            </w:pict>
          </mc:Fallback>
        </mc:AlternateContent>
      </w:r>
      <w:r>
        <w:rPr>
          <w:rFonts w:ascii="仿宋" w:hAnsi="仿宋" w:eastAsia="仿宋" w:cs="仿宋"/>
          <w:b w:val="0"/>
          <w:bCs w:val="0"/>
          <w:color w:val="auto"/>
          <w:sz w:val="28"/>
          <w:szCs w:val="28"/>
        </w:rPr>
        <mc:AlternateContent>
          <mc:Choice Requires="wps">
            <w:drawing>
              <wp:anchor distT="0" distB="0" distL="114300" distR="114300" simplePos="0" relativeHeight="251660288" behindDoc="0" locked="0" layoutInCell="1" allowOverlap="1">
                <wp:simplePos x="0" y="0"/>
                <wp:positionH relativeFrom="column">
                  <wp:posOffset>902970</wp:posOffset>
                </wp:positionH>
                <wp:positionV relativeFrom="paragraph">
                  <wp:posOffset>6492875</wp:posOffset>
                </wp:positionV>
                <wp:extent cx="2333625" cy="1584325"/>
                <wp:effectExtent l="4445" t="4445" r="6350" b="12700"/>
                <wp:wrapNone/>
                <wp:docPr id="15" name="流程图: 可选过程 15"/>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法定代表人身份证复印件正面</w:t>
                            </w:r>
                          </w:p>
                        </w:txbxContent>
                      </wps:txbx>
                      <wps:bodyPr upright="1"/>
                    </wps:wsp>
                  </a:graphicData>
                </a:graphic>
              </wp:anchor>
            </w:drawing>
          </mc:Choice>
          <mc:Fallback>
            <w:pict>
              <v:shape id="_x0000_s1026" o:spid="_x0000_s1026" o:spt="176" type="#_x0000_t176" style="position:absolute;left:0pt;margin-left:71.1pt;margin-top:511.25pt;height:124.75pt;width:183.75pt;z-index:251660288;mso-width-relative:page;mso-height-relative:page;" fillcolor="#FFFFFF" filled="t" stroked="t" coordsize="21600,21600" o:gfxdata="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FYbsiPaAAAADQEAAA8AAAAA&#10;AAAAAQAgAAAAIgAAAGRycy9kb3ducmV2LnhtbFBLAQIUABQAAAAIAIdO4kCQu/XhEgIAABIEAAAO&#10;AAAAAAAAAAEAIAAAACkBAABkcnMvZTJvRG9jLnhtbFBLBQYAAAAABgAGAFkBAACtBQAAAAA=&#10;">
                <v:fill on="t" focussize="0,0"/>
                <v:stroke color="#000000" joinstyle="miter"/>
                <v:imagedata o:title=""/>
                <o:lock v:ext="edit" aspectratio="f"/>
                <v:textbo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法定代表人身份证复印件正面</w:t>
                      </w:r>
                    </w:p>
                  </w:txbxContent>
                </v:textbox>
              </v:shape>
            </w:pict>
          </mc:Fallback>
        </mc:AlternateContent>
      </w:r>
    </w:p>
    <w:p>
      <w:pPr>
        <w:bidi w:val="0"/>
        <w:rPr>
          <w:rFonts w:hint="default"/>
          <w:lang w:val="en-US" w:eastAsia="zh-CN"/>
        </w:rPr>
      </w:pPr>
    </w:p>
    <w:p>
      <w:pPr>
        <w:bidi w:val="0"/>
        <w:rPr>
          <w:rFonts w:hint="default"/>
          <w:lang w:val="en-US" w:eastAsia="zh-CN"/>
        </w:rPr>
      </w:pPr>
    </w:p>
    <w:p>
      <w:pPr>
        <w:bidi w:val="0"/>
        <w:rPr>
          <w:rFonts w:hint="default"/>
          <w:lang w:val="en-US" w:eastAsia="zh-CN"/>
        </w:rPr>
      </w:pPr>
      <w:r>
        <w:rPr>
          <w:rFonts w:ascii="仿宋" w:hAnsi="仿宋" w:eastAsia="仿宋" w:cs="仿宋"/>
          <w:b w:val="0"/>
          <w:bCs w:val="0"/>
          <w:color w:val="auto"/>
          <w:sz w:val="24"/>
        </w:rPr>
        <mc:AlternateContent>
          <mc:Choice Requires="wps">
            <w:drawing>
              <wp:anchor distT="0" distB="0" distL="114300" distR="114300" simplePos="0" relativeHeight="251661312" behindDoc="0" locked="0" layoutInCell="1" allowOverlap="1">
                <wp:simplePos x="0" y="0"/>
                <wp:positionH relativeFrom="column">
                  <wp:posOffset>3048000</wp:posOffset>
                </wp:positionH>
                <wp:positionV relativeFrom="paragraph">
                  <wp:posOffset>43180</wp:posOffset>
                </wp:positionV>
                <wp:extent cx="2333625" cy="1584325"/>
                <wp:effectExtent l="4445" t="4445" r="6350" b="12700"/>
                <wp:wrapNone/>
                <wp:docPr id="16" name="流程图: 可选过程 16"/>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法定代表人身份证复印件反面</w:t>
                            </w:r>
                          </w:p>
                        </w:txbxContent>
                      </wps:txbx>
                      <wps:bodyPr upright="1"/>
                    </wps:wsp>
                  </a:graphicData>
                </a:graphic>
              </wp:anchor>
            </w:drawing>
          </mc:Choice>
          <mc:Fallback>
            <w:pict>
              <v:shape id="_x0000_s1026" o:spid="_x0000_s1026" o:spt="176" type="#_x0000_t176" style="position:absolute;left:0pt;margin-left:240pt;margin-top:3.4pt;height:124.75pt;width:183.75pt;z-index:251661312;mso-width-relative:page;mso-height-relative:page;" fillcolor="#FFFFFF" filled="t" stroked="t" coordsize="21600,21600" o:gfxdata="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DJp2u+2AAAAAkBAAAPAAAAAAAA&#10;AAEAIAAAACIAAABkcnMvZG93bnJldi54bWxQSwECFAAUAAAACACHTuJAKWnPNxICAAASBAAADgAA&#10;AAAAAAABACAAAAAnAQAAZHJzL2Uyb0RvYy54bWxQSwUGAAAAAAYABgBZAQAAqwUAAAAA&#10;">
                <v:fill on="t" focussize="0,0"/>
                <v:stroke color="#000000" joinstyle="miter"/>
                <v:imagedata o:title=""/>
                <o:lock v:ext="edit" aspectratio="f"/>
                <v:textbo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法定代表人身份证复印件反面</w:t>
                      </w:r>
                    </w:p>
                  </w:txbxContent>
                </v:textbox>
              </v:shape>
            </w:pict>
          </mc:Fallback>
        </mc:AlternateContent>
      </w:r>
      <w:r>
        <w:rPr>
          <w:rFonts w:ascii="仿宋" w:hAnsi="仿宋" w:eastAsia="仿宋" w:cs="仿宋"/>
          <w:b w:val="0"/>
          <w:bCs w:val="0"/>
          <w:color w:val="auto"/>
          <w:sz w:val="24"/>
        </w:rPr>
        <mc:AlternateContent>
          <mc:Choice Requires="wps">
            <w:drawing>
              <wp:anchor distT="0" distB="0" distL="114300" distR="114300" simplePos="0" relativeHeight="251662336" behindDoc="0" locked="0" layoutInCell="1" allowOverlap="1">
                <wp:simplePos x="0" y="0"/>
                <wp:positionH relativeFrom="column">
                  <wp:posOffset>224790</wp:posOffset>
                </wp:positionH>
                <wp:positionV relativeFrom="paragraph">
                  <wp:posOffset>43180</wp:posOffset>
                </wp:positionV>
                <wp:extent cx="2333625" cy="1584325"/>
                <wp:effectExtent l="4445" t="4445" r="6350" b="12700"/>
                <wp:wrapNone/>
                <wp:docPr id="17" name="流程图: 可选过程 17"/>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法定代表人身份证复印件正面</w:t>
                            </w:r>
                          </w:p>
                        </w:txbxContent>
                      </wps:txbx>
                      <wps:bodyPr upright="1"/>
                    </wps:wsp>
                  </a:graphicData>
                </a:graphic>
              </wp:anchor>
            </w:drawing>
          </mc:Choice>
          <mc:Fallback>
            <w:pict>
              <v:shape id="_x0000_s1026" o:spid="_x0000_s1026" o:spt="176" type="#_x0000_t176" style="position:absolute;left:0pt;margin-left:17.7pt;margin-top:3.4pt;height:124.75pt;width:183.75pt;z-index:251662336;mso-width-relative:page;mso-height-relative:page;" fillcolor="#FFFFFF" filled="t" stroked="t" coordsize="21600,21600" o:gfxdata="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CBrcu/1wAAAAgBAAAPAAAAAAAA&#10;AAEAIAAAACIAAABkcnMvZG93bnJldi54bWxQSwECFAAUAAAACACHTuJAvtgmehMCAAASBAAADgAA&#10;AAAAAAABACAAAAAmAQAAZHJzL2Uyb0RvYy54bWxQSwUGAAAAAAYABgBZAQAAqwUAAAAA&#10;">
                <v:fill on="t" focussize="0,0"/>
                <v:stroke color="#000000" joinstyle="miter"/>
                <v:imagedata o:title=""/>
                <o:lock v:ext="edit" aspectratio="f"/>
                <v:textbo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法定代表人身份证复印件正面</w:t>
                      </w:r>
                    </w:p>
                  </w:txbxContent>
                </v:textbox>
              </v:shape>
            </w:pict>
          </mc:Fallback>
        </mc:AlternateContent>
      </w: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b/>
          <w:bCs/>
          <w:lang w:val="en-US" w:eastAsia="zh-CN"/>
        </w:rPr>
      </w:pPr>
    </w:p>
    <w:p>
      <w:pPr>
        <w:bidi w:val="0"/>
        <w:rPr>
          <w:rFonts w:hint="eastAsia" w:ascii="Calibri" w:hAnsi="Calibri" w:eastAsia="宋体" w:cs="Times New Roman"/>
          <w:kern w:val="2"/>
          <w:sz w:val="21"/>
          <w:szCs w:val="24"/>
          <w:lang w:val="en-US" w:eastAsia="zh-CN" w:bidi="ar-SA"/>
        </w:rPr>
      </w:pPr>
    </w:p>
    <w:p>
      <w:pPr>
        <w:bidi w:val="0"/>
        <w:jc w:val="left"/>
        <w:rPr>
          <w:rFonts w:hint="eastAsia"/>
          <w:lang w:val="en-US" w:eastAsia="zh-CN"/>
        </w:rPr>
      </w:pPr>
      <w:bookmarkStart w:id="42" w:name="_Toc20809"/>
      <w:bookmarkEnd w:id="42"/>
    </w:p>
    <w:p>
      <w:pPr>
        <w:bidi w:val="0"/>
        <w:jc w:val="center"/>
        <w:rPr>
          <w:rFonts w:hint="eastAsia" w:ascii="宋体" w:hAnsi="宋体" w:eastAsia="宋体" w:cs="宋体"/>
          <w:b/>
          <w:bCs/>
          <w:sz w:val="44"/>
          <w:szCs w:val="44"/>
        </w:rPr>
      </w:pPr>
    </w:p>
    <w:p>
      <w:pPr>
        <w:keepNext w:val="0"/>
        <w:keepLines w:val="0"/>
        <w:pageBreakBefore w:val="0"/>
        <w:widowControl w:val="0"/>
        <w:kinsoku/>
        <w:wordWrap/>
        <w:overflowPunct/>
        <w:topLinePunct w:val="0"/>
        <w:autoSpaceDE/>
        <w:autoSpaceDN/>
        <w:bidi w:val="0"/>
        <w:adjustRightInd/>
        <w:snapToGrid/>
        <w:spacing w:before="54"/>
        <w:ind w:right="2727"/>
        <w:jc w:val="both"/>
        <w:textAlignment w:val="auto"/>
        <w:rPr>
          <w:b/>
          <w:sz w:val="32"/>
        </w:rPr>
      </w:pPr>
    </w:p>
    <w:p>
      <w:pPr>
        <w:keepNext w:val="0"/>
        <w:keepLines w:val="0"/>
        <w:pageBreakBefore w:val="0"/>
        <w:widowControl w:val="0"/>
        <w:kinsoku/>
        <w:wordWrap/>
        <w:overflowPunct/>
        <w:topLinePunct w:val="0"/>
        <w:autoSpaceDE/>
        <w:autoSpaceDN/>
        <w:bidi w:val="0"/>
        <w:adjustRightInd/>
        <w:snapToGrid/>
        <w:ind w:right="0"/>
        <w:jc w:val="both"/>
        <w:textAlignment w:val="auto"/>
        <w:rPr>
          <w:rStyle w:val="18"/>
          <w:rFonts w:hint="eastAsia" w:ascii="Times New Roman" w:hAnsi="Times New Roman" w:eastAsia="黑体" w:cs="Times New Roman"/>
          <w:b w:val="0"/>
          <w:bCs w:val="0"/>
          <w:color w:val="auto"/>
          <w:sz w:val="28"/>
          <w:szCs w:val="28"/>
          <w:lang w:val="en-US" w:eastAsia="zh-CN"/>
        </w:rPr>
      </w:pPr>
      <w:r>
        <w:rPr>
          <w:rStyle w:val="18"/>
          <w:rFonts w:hint="eastAsia" w:ascii="Times New Roman" w:hAnsi="Times New Roman" w:eastAsia="黑体" w:cs="Times New Roman"/>
          <w:b w:val="0"/>
          <w:bCs w:val="0"/>
          <w:color w:val="auto"/>
          <w:sz w:val="28"/>
          <w:szCs w:val="28"/>
          <w:lang w:val="en-US" w:eastAsia="zh-CN"/>
        </w:rPr>
        <w:t xml:space="preserve"> </w:t>
      </w:r>
    </w:p>
    <w:p>
      <w:pPr>
        <w:rPr>
          <w:rStyle w:val="18"/>
          <w:rFonts w:hint="eastAsia" w:ascii="Times New Roman" w:hAnsi="Times New Roman" w:eastAsia="黑体" w:cs="Times New Roman"/>
          <w:b w:val="0"/>
          <w:bCs w:val="0"/>
          <w:color w:val="auto"/>
          <w:sz w:val="28"/>
          <w:szCs w:val="28"/>
          <w:lang w:val="en-US" w:eastAsia="zh-CN"/>
        </w:rPr>
      </w:pPr>
      <w:r>
        <w:rPr>
          <w:rStyle w:val="18"/>
          <w:rFonts w:hint="eastAsia" w:ascii="Times New Roman" w:hAnsi="Times New Roman" w:eastAsia="黑体" w:cs="Times New Roman"/>
          <w:b w:val="0"/>
          <w:bCs w:val="0"/>
          <w:color w:val="auto"/>
          <w:sz w:val="28"/>
          <w:szCs w:val="28"/>
          <w:lang w:val="en-US" w:eastAsia="zh-CN"/>
        </w:rPr>
        <w:br w:type="page"/>
      </w:r>
    </w:p>
    <w:p>
      <w:pPr>
        <w:keepNext w:val="0"/>
        <w:keepLines w:val="0"/>
        <w:pageBreakBefore w:val="0"/>
        <w:widowControl w:val="0"/>
        <w:kinsoku/>
        <w:wordWrap/>
        <w:overflowPunct/>
        <w:topLinePunct w:val="0"/>
        <w:autoSpaceDE/>
        <w:autoSpaceDN/>
        <w:bidi w:val="0"/>
        <w:adjustRightInd/>
        <w:snapToGrid/>
        <w:ind w:right="0"/>
        <w:jc w:val="both"/>
        <w:textAlignment w:val="auto"/>
        <w:rPr>
          <w:rFonts w:hint="eastAsia"/>
          <w:b/>
          <w:sz w:val="32"/>
          <w:lang w:val="en-US" w:eastAsia="zh-CN"/>
        </w:rPr>
      </w:pPr>
      <w:r>
        <w:rPr>
          <w:b/>
          <w:sz w:val="32"/>
        </w:rPr>
        <w:t>授权委托</w:t>
      </w:r>
      <w:r>
        <w:rPr>
          <w:rFonts w:hint="eastAsia"/>
          <w:b/>
          <w:sz w:val="32"/>
          <w:lang w:val="en-US" w:eastAsia="zh-CN"/>
        </w:rPr>
        <w:t>书（非法定代表人投标需提供）</w:t>
      </w:r>
    </w:p>
    <w:p>
      <w:pPr>
        <w:rPr>
          <w:rFonts w:hint="eastAsia"/>
        </w:rPr>
      </w:pPr>
    </w:p>
    <w:p>
      <w:pPr>
        <w:bidi w:val="0"/>
        <w:jc w:val="center"/>
        <w:rPr>
          <w:rFonts w:hint="eastAsia" w:ascii="宋体" w:hAnsi="宋体" w:eastAsia="宋体" w:cs="宋体"/>
          <w:b/>
          <w:bCs/>
          <w:sz w:val="44"/>
          <w:szCs w:val="44"/>
        </w:rPr>
      </w:pPr>
      <w:r>
        <w:rPr>
          <w:rFonts w:hint="eastAsia" w:ascii="宋体" w:hAnsi="宋体" w:eastAsia="宋体" w:cs="宋体"/>
          <w:b/>
          <w:bCs/>
          <w:sz w:val="44"/>
          <w:szCs w:val="44"/>
        </w:rPr>
        <w:t>法定代表人</w:t>
      </w:r>
      <w:r>
        <w:rPr>
          <w:rFonts w:hint="eastAsia" w:ascii="宋体" w:hAnsi="宋体" w:eastAsia="宋体" w:cs="宋体"/>
          <w:b/>
          <w:bCs/>
          <w:sz w:val="44"/>
          <w:szCs w:val="44"/>
          <w:lang w:val="en-US" w:eastAsia="zh-CN"/>
        </w:rPr>
        <w:t>授权委托书</w:t>
      </w:r>
    </w:p>
    <w:p>
      <w:pPr>
        <w:pStyle w:val="7"/>
        <w:spacing w:before="1" w:line="364" w:lineRule="auto"/>
        <w:ind w:right="105"/>
        <w:rPr>
          <w:spacing w:val="-8"/>
        </w:rPr>
      </w:pPr>
    </w:p>
    <w:p>
      <w:pPr>
        <w:pStyle w:val="7"/>
        <w:spacing w:before="1" w:line="364" w:lineRule="auto"/>
        <w:ind w:left="0" w:leftChars="0" w:right="105" w:firstLine="0" w:firstLineChars="0"/>
        <w:rPr>
          <w:spacing w:val="-8"/>
        </w:rPr>
      </w:pPr>
    </w:p>
    <w:p>
      <w:pPr>
        <w:pStyle w:val="7"/>
        <w:spacing w:before="1" w:line="364" w:lineRule="auto"/>
        <w:ind w:right="105" w:firstLine="582" w:firstLineChars="300"/>
      </w:pPr>
      <w:r>
        <w:rPr>
          <w:spacing w:val="-8"/>
        </w:rPr>
        <w:t>本人</w:t>
      </w:r>
      <w:r>
        <w:rPr>
          <w:spacing w:val="-3"/>
          <w:u w:val="single"/>
        </w:rPr>
        <w:t>（</w:t>
      </w:r>
      <w:r>
        <w:rPr>
          <w:u w:val="single"/>
        </w:rPr>
        <w:t>法定代表人姓名</w:t>
      </w:r>
      <w:r>
        <w:rPr>
          <w:spacing w:val="-15"/>
          <w:u w:val="single"/>
        </w:rPr>
        <w:t>）</w:t>
      </w:r>
      <w:r>
        <w:rPr>
          <w:spacing w:val="-15"/>
        </w:rPr>
        <w:t>系</w:t>
      </w:r>
      <w:r>
        <w:rPr>
          <w:spacing w:val="-3"/>
          <w:u w:val="single"/>
        </w:rPr>
        <w:t>（</w:t>
      </w:r>
      <w:r>
        <w:rPr>
          <w:u w:val="single"/>
        </w:rPr>
        <w:t>公司名称</w:t>
      </w:r>
      <w:r>
        <w:rPr>
          <w:spacing w:val="-17"/>
          <w:u w:val="single"/>
        </w:rPr>
        <w:t>）</w:t>
      </w:r>
      <w:r>
        <w:rPr>
          <w:spacing w:val="-5"/>
        </w:rPr>
        <w:t>的法定代表人，现委托</w:t>
      </w:r>
      <w:r>
        <w:rPr>
          <w:spacing w:val="-3"/>
          <w:u w:val="single"/>
        </w:rPr>
        <w:t>（</w:t>
      </w:r>
      <w:r>
        <w:rPr>
          <w:u w:val="single"/>
        </w:rPr>
        <w:t>被授权</w:t>
      </w:r>
      <w:r>
        <w:rPr>
          <w:rFonts w:hint="eastAsia"/>
          <w:u w:val="single"/>
          <w:lang w:val="en-US" w:eastAsia="zh-CN"/>
        </w:rPr>
        <w:t>委托人</w:t>
      </w:r>
      <w:r>
        <w:rPr>
          <w:u w:val="single"/>
        </w:rPr>
        <w:t>姓名）</w:t>
      </w:r>
      <w:r>
        <w:t>代表本人</w:t>
      </w:r>
      <w:r>
        <w:rPr>
          <w:rFonts w:hint="eastAsia"/>
          <w:lang w:val="en-US" w:eastAsia="zh-CN"/>
        </w:rPr>
        <w:t>参与</w:t>
      </w:r>
      <w:r>
        <w:t>珠海正方</w:t>
      </w:r>
      <w:r>
        <w:rPr>
          <w:rFonts w:hint="eastAsia"/>
        </w:rPr>
        <w:t>集团</w:t>
      </w:r>
      <w:r>
        <w:t>有限公司及下属公司的投标</w:t>
      </w:r>
      <w:r>
        <w:rPr>
          <w:rFonts w:hint="eastAsia"/>
          <w:lang w:val="en-US" w:eastAsia="zh-CN"/>
        </w:rPr>
        <w:t>报价</w:t>
      </w:r>
      <w:r>
        <w:t>活动</w:t>
      </w:r>
      <w:r>
        <w:rPr>
          <w:rFonts w:hint="eastAsia"/>
          <w:lang w:val="en-US" w:eastAsia="zh-CN"/>
        </w:rPr>
        <w:t>及</w:t>
      </w:r>
      <w:r>
        <w:rPr>
          <w:spacing w:val="-10"/>
        </w:rPr>
        <w:t>处理与之相关的事务，被授权委托人在授权范围之内的相关活动引起的一切法律责任均由</w:t>
      </w:r>
      <w:r>
        <w:rPr>
          <w:rFonts w:hint="eastAsia"/>
          <w:spacing w:val="-10"/>
          <w:lang w:val="en-US" w:eastAsia="zh-CN"/>
        </w:rPr>
        <w:t>授权委托人</w:t>
      </w:r>
      <w:r>
        <w:rPr>
          <w:spacing w:val="-10"/>
        </w:rPr>
        <w:t>承担。</w:t>
      </w:r>
    </w:p>
    <w:p>
      <w:pPr>
        <w:pStyle w:val="7"/>
        <w:spacing w:before="2" w:line="365" w:lineRule="auto"/>
        <w:ind w:right="0" w:firstLine="420" w:firstLineChars="200"/>
      </w:pPr>
      <w:r>
        <w:t>附</w:t>
      </w:r>
      <w:r>
        <w:rPr>
          <w:spacing w:val="-10"/>
        </w:rPr>
        <w:t>被授权委托人</w:t>
      </w:r>
      <w:r>
        <w:t>身份证</w:t>
      </w:r>
      <w:r>
        <w:rPr>
          <w:rFonts w:hint="eastAsia"/>
          <w:lang w:eastAsia="zh-CN"/>
        </w:rPr>
        <w:t>、</w:t>
      </w:r>
      <w:r>
        <w:rPr>
          <w:rFonts w:hint="eastAsia"/>
          <w:lang w:val="en-US" w:eastAsia="zh-CN"/>
        </w:rPr>
        <w:t>近3个月社保证明文件</w:t>
      </w:r>
      <w:r>
        <w:t xml:space="preserve">： </w:t>
      </w:r>
    </w:p>
    <w:p>
      <w:pPr>
        <w:bidi w:val="0"/>
        <w:rPr>
          <w:rFonts w:hint="default"/>
          <w:lang w:val="en-US" w:eastAsia="zh-CN"/>
        </w:rPr>
      </w:pPr>
    </w:p>
    <w:p>
      <w:pPr>
        <w:bidi w:val="0"/>
        <w:rPr>
          <w:rFonts w:hint="default"/>
          <w:lang w:val="en-US" w:eastAsia="zh-CN"/>
        </w:rPr>
      </w:pPr>
      <w:r>
        <w:rPr>
          <w:rFonts w:ascii="仿宋" w:hAnsi="仿宋" w:eastAsia="仿宋" w:cs="仿宋"/>
          <w:b w:val="0"/>
          <w:bCs w:val="0"/>
          <w:color w:val="auto"/>
          <w:sz w:val="24"/>
        </w:rPr>
        <mc:AlternateContent>
          <mc:Choice Requires="wps">
            <w:drawing>
              <wp:anchor distT="0" distB="0" distL="114300" distR="114300" simplePos="0" relativeHeight="251663360" behindDoc="0" locked="0" layoutInCell="1" allowOverlap="1">
                <wp:simplePos x="0" y="0"/>
                <wp:positionH relativeFrom="column">
                  <wp:posOffset>3048000</wp:posOffset>
                </wp:positionH>
                <wp:positionV relativeFrom="paragraph">
                  <wp:posOffset>43180</wp:posOffset>
                </wp:positionV>
                <wp:extent cx="2333625" cy="1584325"/>
                <wp:effectExtent l="4445" t="4445" r="6350" b="12700"/>
                <wp:wrapNone/>
                <wp:docPr id="18" name="流程图: 可选过程 18"/>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spacing w:val="-10"/>
                              </w:rPr>
                              <w:t>被授权委托人</w:t>
                            </w:r>
                            <w:r>
                              <w:rPr>
                                <w:rFonts w:hint="eastAsia" w:hAnsi="宋体"/>
                                <w:szCs w:val="21"/>
                              </w:rPr>
                              <w:t>身份证复印件反面</w:t>
                            </w:r>
                          </w:p>
                        </w:txbxContent>
                      </wps:txbx>
                      <wps:bodyPr upright="1"/>
                    </wps:wsp>
                  </a:graphicData>
                </a:graphic>
              </wp:anchor>
            </w:drawing>
          </mc:Choice>
          <mc:Fallback>
            <w:pict>
              <v:shape id="_x0000_s1026" o:spid="_x0000_s1026" o:spt="176" type="#_x0000_t176" style="position:absolute;left:0pt;margin-left:240pt;margin-top:3.4pt;height:124.75pt;width:183.75pt;z-index:251663360;mso-width-relative:page;mso-height-relative:page;" fillcolor="#FFFFFF" filled="t" stroked="t" coordsize="21600,21600" o:gfxdata="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yadrvtgAAAAJAQAADwAAAAAA&#10;AAABACAAAAAiAAAAZHJzL2Rvd25yZXYueG1sUEsBAhQAFAAAAAgAh07iQGFMFUITAgAAEgQAAA4A&#10;AAAAAAAAAQAgAAAAJwEAAGRycy9lMm9Eb2MueG1sUEsFBgAAAAAGAAYAWQEAAKwFAAAAAA==&#10;">
                <v:fill on="t" focussize="0,0"/>
                <v:stroke color="#000000" joinstyle="miter"/>
                <v:imagedata o:title=""/>
                <o:lock v:ext="edit" aspectratio="f"/>
                <v:textbo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spacing w:val="-10"/>
                        </w:rPr>
                        <w:t>被授权委托人</w:t>
                      </w:r>
                      <w:r>
                        <w:rPr>
                          <w:rFonts w:hint="eastAsia" w:hAnsi="宋体"/>
                          <w:szCs w:val="21"/>
                        </w:rPr>
                        <w:t>身份证复印件反面</w:t>
                      </w:r>
                    </w:p>
                  </w:txbxContent>
                </v:textbox>
              </v:shape>
            </w:pict>
          </mc:Fallback>
        </mc:AlternateContent>
      </w:r>
      <w:r>
        <w:rPr>
          <w:rFonts w:ascii="仿宋" w:hAnsi="仿宋" w:eastAsia="仿宋" w:cs="仿宋"/>
          <w:b w:val="0"/>
          <w:bCs w:val="0"/>
          <w:color w:val="auto"/>
          <w:sz w:val="24"/>
        </w:rPr>
        <mc:AlternateContent>
          <mc:Choice Requires="wps">
            <w:drawing>
              <wp:anchor distT="0" distB="0" distL="114300" distR="114300" simplePos="0" relativeHeight="251664384" behindDoc="0" locked="0" layoutInCell="1" allowOverlap="1">
                <wp:simplePos x="0" y="0"/>
                <wp:positionH relativeFrom="column">
                  <wp:posOffset>224790</wp:posOffset>
                </wp:positionH>
                <wp:positionV relativeFrom="paragraph">
                  <wp:posOffset>43180</wp:posOffset>
                </wp:positionV>
                <wp:extent cx="2333625" cy="1584325"/>
                <wp:effectExtent l="4445" t="4445" r="6350" b="12700"/>
                <wp:wrapNone/>
                <wp:docPr id="19" name="流程图: 可选过程 19"/>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spacing w:val="-10"/>
                              </w:rPr>
                              <w:t>被授权委托人</w:t>
                            </w:r>
                            <w:r>
                              <w:rPr>
                                <w:rFonts w:hint="eastAsia" w:hAnsi="宋体"/>
                                <w:szCs w:val="21"/>
                              </w:rPr>
                              <w:t>身份证复印件正面</w:t>
                            </w:r>
                          </w:p>
                        </w:txbxContent>
                      </wps:txbx>
                      <wps:bodyPr upright="1"/>
                    </wps:wsp>
                  </a:graphicData>
                </a:graphic>
              </wp:anchor>
            </w:drawing>
          </mc:Choice>
          <mc:Fallback>
            <w:pict>
              <v:shape id="_x0000_s1026" o:spid="_x0000_s1026" o:spt="176" type="#_x0000_t176" style="position:absolute;left:0pt;margin-left:17.7pt;margin-top:3.4pt;height:124.75pt;width:183.75pt;z-index:251664384;mso-width-relative:page;mso-height-relative:page;" fillcolor="#FFFFFF" filled="t" stroked="t" coordsize="21600,21600" o:gfxdata="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CBrcu/1wAAAAgBAAAPAAAAAAAA&#10;AAEAIAAAACIAAABkcnMvZG93bnJldi54bWxQSwECFAAUAAAACACHTuJA9v38DxMCAAASBAAADgAA&#10;AAAAAAABACAAAAAmAQAAZHJzL2Uyb0RvYy54bWxQSwUGAAAAAAYABgBZAQAAqwUAAAAA&#10;">
                <v:fill on="t" focussize="0,0"/>
                <v:stroke color="#000000" joinstyle="miter"/>
                <v:imagedata o:title=""/>
                <o:lock v:ext="edit" aspectratio="f"/>
                <v:textbo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spacing w:val="-10"/>
                        </w:rPr>
                        <w:t>被授权委托人</w:t>
                      </w:r>
                      <w:r>
                        <w:rPr>
                          <w:rFonts w:hint="eastAsia" w:hAnsi="宋体"/>
                          <w:szCs w:val="21"/>
                        </w:rPr>
                        <w:t>身份证复印件正面</w:t>
                      </w:r>
                    </w:p>
                  </w:txbxContent>
                </v:textbox>
              </v:shape>
            </w:pict>
          </mc:Fallback>
        </mc:AlternateContent>
      </w: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pStyle w:val="7"/>
        <w:spacing w:before="2" w:line="364" w:lineRule="auto"/>
        <w:ind w:left="0" w:leftChars="0" w:right="3705" w:firstLine="0" w:firstLineChars="0"/>
      </w:pPr>
    </w:p>
    <w:p>
      <w:pPr>
        <w:pStyle w:val="7"/>
        <w:spacing w:before="2" w:line="364" w:lineRule="auto"/>
        <w:ind w:left="0" w:leftChars="0" w:right="3705" w:firstLine="0" w:firstLineChars="0"/>
      </w:pPr>
    </w:p>
    <w:p>
      <w:pPr>
        <w:pStyle w:val="7"/>
        <w:spacing w:before="2" w:line="364" w:lineRule="auto"/>
        <w:ind w:left="0" w:leftChars="0" w:right="3705" w:firstLine="0" w:firstLineChars="0"/>
      </w:pPr>
    </w:p>
    <w:p>
      <w:pPr>
        <w:pStyle w:val="7"/>
        <w:spacing w:before="201"/>
        <w:ind w:left="4920"/>
        <w:rPr>
          <w:spacing w:val="-120"/>
        </w:rPr>
      </w:pPr>
      <w:r>
        <w:t>公司名称（公章</w:t>
      </w:r>
      <w:r>
        <w:rPr>
          <w:spacing w:val="-120"/>
        </w:rPr>
        <w:t>）</w:t>
      </w:r>
    </w:p>
    <w:p>
      <w:pPr>
        <w:pStyle w:val="7"/>
        <w:spacing w:before="201"/>
        <w:ind w:left="4920"/>
        <w:rPr>
          <w:spacing w:val="-120"/>
        </w:rPr>
      </w:pPr>
    </w:p>
    <w:p>
      <w:pPr>
        <w:pStyle w:val="7"/>
        <w:ind w:left="4920"/>
        <w:rPr>
          <w:spacing w:val="-120"/>
        </w:rPr>
      </w:pPr>
      <w:r>
        <w:t>法定代表人（签名或签章</w:t>
      </w:r>
      <w:r>
        <w:rPr>
          <w:spacing w:val="-120"/>
        </w:rPr>
        <w:t>）</w:t>
      </w:r>
    </w:p>
    <w:p>
      <w:pPr>
        <w:pStyle w:val="7"/>
        <w:ind w:left="4920"/>
        <w:rPr>
          <w:spacing w:val="-120"/>
        </w:rPr>
      </w:pPr>
    </w:p>
    <w:p>
      <w:pPr>
        <w:pStyle w:val="7"/>
        <w:spacing w:before="1"/>
        <w:ind w:left="4920"/>
        <w:rPr>
          <w:rFonts w:hint="eastAsia"/>
          <w:b/>
          <w:bCs/>
          <w:spacing w:val="0"/>
          <w:sz w:val="28"/>
          <w:szCs w:val="28"/>
          <w:lang w:val="en-US" w:eastAsia="zh-CN"/>
        </w:rPr>
      </w:pPr>
      <w:r>
        <w:t>被授权委托人（签名</w:t>
      </w:r>
      <w:r>
        <w:rPr>
          <w:spacing w:val="-120"/>
        </w:rPr>
        <w:t>）</w:t>
      </w:r>
    </w:p>
    <w:p>
      <w:pPr>
        <w:rPr>
          <w:rFonts w:hint="eastAsia"/>
          <w:b/>
          <w:bCs/>
          <w:spacing w:val="0"/>
          <w:sz w:val="24"/>
          <w:szCs w:val="24"/>
          <w:lang w:val="en-US" w:eastAsia="zh-CN"/>
        </w:rPr>
      </w:pPr>
      <w:r>
        <w:rPr>
          <w:rFonts w:hint="eastAsia"/>
          <w:b/>
          <w:bCs/>
          <w:spacing w:val="0"/>
          <w:sz w:val="24"/>
          <w:szCs w:val="24"/>
          <w:lang w:val="en-US" w:eastAsia="zh-CN"/>
        </w:rPr>
        <w:br w:type="page"/>
      </w:r>
    </w:p>
    <w:p>
      <w:pPr>
        <w:pStyle w:val="7"/>
        <w:keepNext w:val="0"/>
        <w:keepLines w:val="0"/>
        <w:pageBreakBefore w:val="0"/>
        <w:widowControl w:val="0"/>
        <w:kinsoku/>
        <w:wordWrap/>
        <w:overflowPunct/>
        <w:topLinePunct w:val="0"/>
        <w:autoSpaceDE/>
        <w:autoSpaceDN/>
        <w:bidi w:val="0"/>
        <w:adjustRightInd w:val="0"/>
        <w:snapToGrid/>
        <w:spacing w:before="1" w:line="240" w:lineRule="auto"/>
        <w:ind w:left="0" w:leftChars="0" w:firstLine="0" w:firstLineChars="0"/>
        <w:jc w:val="left"/>
        <w:textAlignment w:val="auto"/>
        <w:rPr>
          <w:rFonts w:hint="default"/>
          <w:b/>
          <w:bCs/>
          <w:spacing w:val="0"/>
          <w:sz w:val="24"/>
          <w:szCs w:val="24"/>
          <w:lang w:val="en-US" w:eastAsia="zh-CN"/>
        </w:rPr>
      </w:pPr>
      <w:r>
        <w:rPr>
          <w:rFonts w:hint="eastAsia"/>
          <w:b/>
          <w:bCs/>
          <w:spacing w:val="0"/>
          <w:sz w:val="24"/>
          <w:szCs w:val="24"/>
          <w:lang w:val="en-US" w:eastAsia="zh-CN"/>
        </w:rPr>
        <w:t>社保证明示例：</w:t>
      </w:r>
    </w:p>
    <w:p>
      <w:pPr>
        <w:pStyle w:val="7"/>
        <w:keepNext w:val="0"/>
        <w:keepLines w:val="0"/>
        <w:pageBreakBefore w:val="0"/>
        <w:widowControl w:val="0"/>
        <w:kinsoku/>
        <w:wordWrap/>
        <w:overflowPunct/>
        <w:topLinePunct w:val="0"/>
        <w:autoSpaceDE/>
        <w:autoSpaceDN/>
        <w:bidi w:val="0"/>
        <w:adjustRightInd w:val="0"/>
        <w:snapToGrid/>
        <w:spacing w:before="1" w:line="240" w:lineRule="auto"/>
        <w:ind w:left="0" w:leftChars="0" w:firstLine="0" w:firstLineChars="0"/>
        <w:jc w:val="left"/>
        <w:textAlignment w:val="auto"/>
        <w:rPr>
          <w:rFonts w:hint="default"/>
          <w:b/>
          <w:bCs/>
          <w:spacing w:val="0"/>
          <w:sz w:val="28"/>
          <w:szCs w:val="28"/>
          <w:lang w:val="en-US" w:eastAsia="zh-CN"/>
        </w:rPr>
      </w:pPr>
      <w:r>
        <w:drawing>
          <wp:inline distT="0" distB="0" distL="114300" distR="114300">
            <wp:extent cx="5273675" cy="6521450"/>
            <wp:effectExtent l="0" t="0" r="9525"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7"/>
                    <a:stretch>
                      <a:fillRect/>
                    </a:stretch>
                  </pic:blipFill>
                  <pic:spPr>
                    <a:xfrm>
                      <a:off x="0" y="0"/>
                      <a:ext cx="5273675" cy="6521450"/>
                    </a:xfrm>
                    <a:prstGeom prst="rect">
                      <a:avLst/>
                    </a:prstGeom>
                    <a:noFill/>
                    <a:ln>
                      <a:noFill/>
                    </a:ln>
                  </pic:spPr>
                </pic:pic>
              </a:graphicData>
            </a:graphic>
          </wp:inline>
        </w:drawing>
      </w:r>
    </w:p>
    <w:p>
      <w:pPr>
        <w:pStyle w:val="7"/>
        <w:spacing w:before="1"/>
        <w:rPr>
          <w:rFonts w:hint="eastAsia"/>
          <w:spacing w:val="-120"/>
          <w:lang w:val="en-US" w:eastAsia="zh-CN"/>
        </w:rPr>
      </w:pPr>
    </w:p>
    <w:p>
      <w:pPr>
        <w:pStyle w:val="7"/>
        <w:spacing w:before="1"/>
        <w:rPr>
          <w:rFonts w:hint="eastAsia"/>
          <w:spacing w:val="-120"/>
          <w:lang w:val="en-US" w:eastAsia="zh-CN"/>
        </w:rPr>
      </w:pPr>
    </w:p>
    <w:p>
      <w:pPr>
        <w:pStyle w:val="7"/>
        <w:spacing w:before="1"/>
        <w:rPr>
          <w:rFonts w:hint="eastAsia"/>
          <w:spacing w:val="-120"/>
          <w:lang w:val="en-US" w:eastAsia="zh-CN"/>
        </w:rPr>
      </w:pPr>
    </w:p>
    <w:p>
      <w:pPr>
        <w:pStyle w:val="7"/>
        <w:spacing w:before="1"/>
        <w:rPr>
          <w:rFonts w:hint="eastAsia"/>
          <w:spacing w:val="-120"/>
          <w:lang w:val="en-US" w:eastAsia="zh-CN"/>
        </w:rPr>
      </w:pPr>
    </w:p>
    <w:p>
      <w:pPr>
        <w:pStyle w:val="7"/>
        <w:spacing w:before="1"/>
        <w:rPr>
          <w:rFonts w:hint="eastAsia"/>
          <w:spacing w:val="-120"/>
          <w:lang w:val="en-US" w:eastAsia="zh-CN"/>
        </w:rPr>
      </w:pPr>
    </w:p>
    <w:p>
      <w:pPr>
        <w:rPr>
          <w:rFonts w:hint="eastAsia"/>
          <w:b/>
          <w:sz w:val="32"/>
          <w:szCs w:val="32"/>
          <w:lang w:val="en-US" w:eastAsia="zh-CN"/>
        </w:rPr>
      </w:pPr>
      <w:r>
        <w:rPr>
          <w:rFonts w:hint="eastAsia"/>
          <w:b/>
          <w:sz w:val="32"/>
          <w:szCs w:val="32"/>
          <w:lang w:val="en-US" w:eastAsia="zh-CN"/>
        </w:rPr>
        <w:br w:type="page"/>
      </w:r>
    </w:p>
    <w:p>
      <w:pPr>
        <w:pStyle w:val="5"/>
        <w:spacing w:before="100" w:after="100" w:line="360" w:lineRule="auto"/>
        <w:rPr>
          <w:rFonts w:ascii="宋体" w:hAnsi="宋体"/>
          <w:sz w:val="28"/>
        </w:rPr>
      </w:pPr>
      <w:bookmarkStart w:id="43" w:name="_Toc27591"/>
      <w:bookmarkStart w:id="44" w:name="_Toc17080"/>
      <w:bookmarkStart w:id="45" w:name="_Toc19171"/>
      <w:bookmarkStart w:id="46" w:name="_Toc503427713"/>
      <w:bookmarkStart w:id="47" w:name="_Toc19817"/>
      <w:bookmarkStart w:id="48" w:name="_Toc528"/>
      <w:r>
        <w:rPr>
          <w:rFonts w:hint="eastAsia" w:ascii="宋体" w:hAnsi="宋体"/>
          <w:sz w:val="28"/>
        </w:rPr>
        <w:t>1.3关于资格的声明函</w:t>
      </w:r>
      <w:bookmarkEnd w:id="43"/>
      <w:bookmarkEnd w:id="44"/>
      <w:bookmarkEnd w:id="45"/>
      <w:bookmarkEnd w:id="46"/>
      <w:bookmarkEnd w:id="47"/>
      <w:bookmarkEnd w:id="48"/>
    </w:p>
    <w:p>
      <w:pPr>
        <w:pStyle w:val="6"/>
        <w:keepLines/>
        <w:widowControl/>
        <w:snapToGrid w:val="0"/>
        <w:spacing w:line="360" w:lineRule="auto"/>
        <w:ind w:firstLine="0"/>
        <w:rPr>
          <w:rFonts w:hAnsi="宋体"/>
          <w:bCs/>
          <w:sz w:val="24"/>
          <w:szCs w:val="24"/>
          <w:u w:val="single"/>
        </w:rPr>
      </w:pPr>
      <w:r>
        <w:rPr>
          <w:rFonts w:hint="eastAsia" w:ascii="宋体" w:hAnsi="宋体"/>
          <w:sz w:val="24"/>
        </w:rPr>
        <w:t>致：</w:t>
      </w:r>
      <w:r>
        <w:rPr>
          <w:rFonts w:hint="eastAsia" w:hAnsi="宋体" w:cs="仿宋"/>
          <w:sz w:val="24"/>
          <w:u w:val="none"/>
          <w:lang w:val="zh-CN" w:eastAsia="zh-CN"/>
        </w:rPr>
        <w:t>珠海正方盛泰投资有限公司</w:t>
      </w:r>
    </w:p>
    <w:p>
      <w:pPr>
        <w:spacing w:line="360" w:lineRule="auto"/>
        <w:rPr>
          <w:rFonts w:ascii="宋体" w:hAnsi="宋体"/>
          <w:sz w:val="24"/>
        </w:rPr>
      </w:pPr>
      <w:r>
        <w:rPr>
          <w:rFonts w:hint="eastAsia" w:ascii="宋体" w:hAnsi="宋体"/>
          <w:sz w:val="24"/>
        </w:rPr>
        <w:t xml:space="preserve">    关于贵方</w:t>
      </w:r>
      <w:r>
        <w:rPr>
          <w:rFonts w:hint="eastAsia" w:ascii="宋体" w:hAnsi="宋体"/>
          <w:sz w:val="24"/>
          <w:u w:val="single"/>
          <w:lang w:eastAsia="zh-CN"/>
        </w:rPr>
        <w:t>（城市阳台、城市客厅项目背景音乐服务采购）</w:t>
      </w:r>
      <w:r>
        <w:rPr>
          <w:rFonts w:hint="eastAsia" w:ascii="宋体" w:hAnsi="宋体"/>
          <w:sz w:val="24"/>
        </w:rPr>
        <w:t>的</w:t>
      </w:r>
      <w:r>
        <w:rPr>
          <w:rFonts w:hint="eastAsia" w:ascii="宋体" w:hAnsi="宋体"/>
          <w:sz w:val="24"/>
          <w:lang w:eastAsia="zh-CN"/>
        </w:rPr>
        <w:t>报价</w:t>
      </w:r>
      <w:r>
        <w:rPr>
          <w:rFonts w:hint="eastAsia" w:ascii="宋体" w:hAnsi="宋体"/>
          <w:sz w:val="24"/>
        </w:rPr>
        <w:t>邀请，本单位愿意参加</w:t>
      </w:r>
      <w:r>
        <w:rPr>
          <w:rFonts w:hint="eastAsia" w:ascii="宋体" w:hAnsi="宋体"/>
          <w:sz w:val="24"/>
          <w:lang w:eastAsia="zh-CN"/>
        </w:rPr>
        <w:t>报价</w:t>
      </w:r>
      <w:r>
        <w:rPr>
          <w:rFonts w:hint="eastAsia" w:ascii="宋体" w:hAnsi="宋体"/>
          <w:sz w:val="24"/>
        </w:rPr>
        <w:t>，提供</w:t>
      </w:r>
      <w:r>
        <w:rPr>
          <w:rFonts w:hint="eastAsia" w:ascii="宋体" w:hAnsi="宋体"/>
          <w:sz w:val="24"/>
          <w:lang w:eastAsia="zh-CN"/>
        </w:rPr>
        <w:t>询价文件</w:t>
      </w:r>
      <w:r>
        <w:rPr>
          <w:rFonts w:hint="eastAsia" w:ascii="宋体" w:hAnsi="宋体"/>
          <w:sz w:val="24"/>
        </w:rPr>
        <w:t>中规定的货物及服务，并声明：</w:t>
      </w:r>
    </w:p>
    <w:p>
      <w:pPr>
        <w:spacing w:line="360" w:lineRule="auto"/>
        <w:ind w:firstLine="480" w:firstLineChars="200"/>
        <w:rPr>
          <w:rFonts w:ascii="宋体" w:hAnsi="宋体"/>
          <w:sz w:val="24"/>
        </w:rPr>
      </w:pPr>
      <w:r>
        <w:rPr>
          <w:rFonts w:ascii="宋体" w:hAnsi="宋体"/>
          <w:sz w:val="24"/>
        </w:rPr>
        <w:t xml:space="preserve">1. </w:t>
      </w:r>
      <w:r>
        <w:rPr>
          <w:rFonts w:hint="eastAsia" w:ascii="宋体" w:hAnsi="宋体"/>
          <w:sz w:val="24"/>
        </w:rPr>
        <w:t>本单位具备资格条件：</w:t>
      </w:r>
      <w:r>
        <w:rPr>
          <w:rFonts w:ascii="宋体" w:hAnsi="宋体"/>
          <w:sz w:val="24"/>
        </w:rPr>
        <w:t xml:space="preserve"> </w:t>
      </w:r>
    </w:p>
    <w:p>
      <w:pPr>
        <w:spacing w:line="360" w:lineRule="auto"/>
        <w:ind w:firstLine="480" w:firstLineChars="200"/>
        <w:rPr>
          <w:rFonts w:ascii="宋体" w:hAnsi="宋体"/>
          <w:sz w:val="24"/>
        </w:rPr>
      </w:pPr>
      <w:r>
        <w:rPr>
          <w:rFonts w:ascii="宋体" w:hAnsi="宋体"/>
          <w:sz w:val="24"/>
        </w:rPr>
        <w:t>1.1</w:t>
      </w:r>
      <w:r>
        <w:rPr>
          <w:rFonts w:hint="eastAsia" w:ascii="宋体" w:hAnsi="宋体"/>
          <w:sz w:val="24"/>
        </w:rPr>
        <w:t xml:space="preserve"> 具有独立承担民事责任的能力；</w:t>
      </w:r>
      <w:r>
        <w:rPr>
          <w:rFonts w:ascii="宋体" w:hAnsi="宋体"/>
          <w:sz w:val="24"/>
        </w:rPr>
        <w:t xml:space="preserve"> </w:t>
      </w:r>
    </w:p>
    <w:p>
      <w:pPr>
        <w:spacing w:line="360" w:lineRule="auto"/>
        <w:ind w:firstLine="480" w:firstLineChars="200"/>
        <w:rPr>
          <w:rFonts w:hint="eastAsia" w:ascii="宋体" w:hAnsi="宋体" w:eastAsia="宋体"/>
          <w:sz w:val="24"/>
          <w:lang w:eastAsia="zh-CN"/>
        </w:rPr>
      </w:pPr>
      <w:r>
        <w:rPr>
          <w:rFonts w:ascii="宋体" w:hAnsi="宋体"/>
          <w:sz w:val="24"/>
        </w:rPr>
        <w:t>1.2</w:t>
      </w:r>
      <w:r>
        <w:rPr>
          <w:rFonts w:hint="eastAsia" w:ascii="宋体" w:hAnsi="宋体"/>
          <w:sz w:val="24"/>
        </w:rPr>
        <w:t xml:space="preserve"> </w:t>
      </w:r>
      <w:r>
        <w:rPr>
          <w:rFonts w:hint="eastAsia" w:ascii="宋体" w:hAnsi="宋体" w:eastAsia="宋体" w:cs="宋体"/>
          <w:color w:val="000000"/>
          <w:sz w:val="24"/>
          <w:szCs w:val="24"/>
          <w:highlight w:val="none"/>
        </w:rPr>
        <w:t>未被列入“信用中国”网站(www.creditchina.gov.cn)“记录失信被执行人或重大税收违法失信主体”记录名单</w:t>
      </w:r>
      <w:r>
        <w:rPr>
          <w:rFonts w:hint="eastAsia" w:ascii="宋体" w:hAnsi="宋体" w:eastAsia="宋体" w:cs="宋体"/>
          <w:color w:val="000000"/>
          <w:sz w:val="24"/>
          <w:szCs w:val="24"/>
          <w:highlight w:val="none"/>
          <w:lang w:eastAsia="zh-CN"/>
        </w:rPr>
        <w:t>。</w:t>
      </w:r>
    </w:p>
    <w:p>
      <w:pPr>
        <w:spacing w:line="360" w:lineRule="auto"/>
        <w:ind w:firstLine="480" w:firstLineChars="200"/>
        <w:rPr>
          <w:rFonts w:ascii="宋体" w:hAnsi="宋体"/>
          <w:sz w:val="24"/>
        </w:rPr>
      </w:pPr>
      <w:r>
        <w:rPr>
          <w:rFonts w:ascii="宋体" w:hAnsi="宋体"/>
          <w:sz w:val="24"/>
        </w:rPr>
        <w:t>1.3</w:t>
      </w:r>
      <w:r>
        <w:rPr>
          <w:rFonts w:hint="eastAsia" w:ascii="宋体" w:hAnsi="宋体"/>
          <w:sz w:val="24"/>
        </w:rPr>
        <w:t xml:space="preserve"> 具有履行</w:t>
      </w:r>
      <w:r>
        <w:rPr>
          <w:rFonts w:hint="eastAsia" w:ascii="宋体" w:hAnsi="宋体"/>
          <w:sz w:val="24"/>
          <w:lang w:val="en-US" w:eastAsia="zh-CN"/>
        </w:rPr>
        <w:t>项目</w:t>
      </w:r>
      <w:r>
        <w:rPr>
          <w:rFonts w:hint="eastAsia" w:ascii="宋体" w:hAnsi="宋体"/>
          <w:sz w:val="24"/>
        </w:rPr>
        <w:t>所必需的</w:t>
      </w:r>
      <w:r>
        <w:rPr>
          <w:rFonts w:hint="eastAsia" w:ascii="宋体" w:hAnsi="宋体"/>
          <w:sz w:val="24"/>
          <w:lang w:val="en-US" w:eastAsia="zh-CN"/>
        </w:rPr>
        <w:t>资质条件，满足第一部分第五条“供应商资格要求”所列条款</w:t>
      </w:r>
      <w:r>
        <w:rPr>
          <w:rFonts w:hint="eastAsia" w:ascii="宋体" w:hAnsi="宋体"/>
          <w:sz w:val="24"/>
        </w:rPr>
        <w:t>；</w:t>
      </w:r>
      <w:r>
        <w:rPr>
          <w:rFonts w:ascii="宋体" w:hAnsi="宋体"/>
          <w:sz w:val="24"/>
        </w:rPr>
        <w:t xml:space="preserve"> </w:t>
      </w:r>
    </w:p>
    <w:p>
      <w:pPr>
        <w:spacing w:line="360" w:lineRule="auto"/>
        <w:ind w:firstLine="480" w:firstLineChars="200"/>
        <w:rPr>
          <w:rFonts w:ascii="宋体" w:hAnsi="宋体"/>
          <w:sz w:val="24"/>
        </w:rPr>
      </w:pPr>
      <w:r>
        <w:rPr>
          <w:rFonts w:ascii="宋体" w:hAnsi="宋体"/>
          <w:sz w:val="24"/>
        </w:rPr>
        <w:t>1.</w:t>
      </w:r>
      <w:r>
        <w:rPr>
          <w:rFonts w:hint="eastAsia" w:ascii="宋体" w:hAnsi="宋体"/>
          <w:sz w:val="24"/>
          <w:lang w:val="en-US" w:eastAsia="zh-CN"/>
        </w:rPr>
        <w:t xml:space="preserve">4 </w:t>
      </w:r>
      <w:r>
        <w:rPr>
          <w:rFonts w:hint="eastAsia" w:ascii="宋体" w:hAnsi="宋体"/>
          <w:sz w:val="24"/>
        </w:rPr>
        <w:t>在经营活动中没有重大违法记录；（</w:t>
      </w:r>
      <w:r>
        <w:rPr>
          <w:rFonts w:hint="eastAsia" w:ascii="宋体" w:hAnsi="宋体"/>
          <w:sz w:val="24"/>
          <w:lang w:eastAsia="zh-CN"/>
        </w:rPr>
        <w:t>报价</w:t>
      </w:r>
      <w:r>
        <w:rPr>
          <w:rFonts w:hint="eastAsia" w:ascii="宋体" w:hAnsi="宋体"/>
          <w:sz w:val="24"/>
        </w:rPr>
        <w:t>文件中提供声明函，格式见附件）</w:t>
      </w:r>
    </w:p>
    <w:p>
      <w:pPr>
        <w:spacing w:line="360" w:lineRule="auto"/>
        <w:ind w:firstLine="480" w:firstLineChars="200"/>
        <w:rPr>
          <w:rFonts w:ascii="宋体" w:hAnsi="宋体"/>
          <w:sz w:val="24"/>
        </w:rPr>
      </w:pPr>
      <w:r>
        <w:rPr>
          <w:rFonts w:ascii="宋体" w:hAnsi="宋体"/>
          <w:sz w:val="24"/>
        </w:rPr>
        <w:t>1.</w:t>
      </w:r>
      <w:r>
        <w:rPr>
          <w:rFonts w:hint="eastAsia" w:ascii="宋体" w:hAnsi="宋体"/>
          <w:sz w:val="24"/>
          <w:lang w:val="en-US" w:eastAsia="zh-CN"/>
        </w:rPr>
        <w:t>5</w:t>
      </w:r>
      <w:r>
        <w:rPr>
          <w:rFonts w:hint="eastAsia" w:ascii="宋体" w:hAnsi="宋体"/>
          <w:sz w:val="24"/>
        </w:rPr>
        <w:t xml:space="preserve"> 符合法律、行政法规规定的其他条件。</w:t>
      </w:r>
      <w:r>
        <w:rPr>
          <w:rFonts w:ascii="宋体" w:hAnsi="宋体"/>
          <w:sz w:val="24"/>
        </w:rPr>
        <w:t xml:space="preserve"> </w:t>
      </w:r>
    </w:p>
    <w:p>
      <w:pPr>
        <w:spacing w:line="360" w:lineRule="auto"/>
        <w:ind w:firstLine="480" w:firstLineChars="200"/>
        <w:rPr>
          <w:rFonts w:ascii="宋体" w:hAnsi="宋体"/>
          <w:sz w:val="24"/>
        </w:rPr>
      </w:pPr>
      <w:r>
        <w:rPr>
          <w:rFonts w:ascii="宋体" w:hAnsi="宋体"/>
          <w:sz w:val="24"/>
        </w:rPr>
        <w:t>2.</w:t>
      </w:r>
      <w:r>
        <w:rPr>
          <w:rFonts w:hint="eastAsia" w:ascii="宋体" w:hAnsi="宋体"/>
          <w:sz w:val="24"/>
        </w:rPr>
        <w:t>本单位与本项目其他</w:t>
      </w:r>
      <w:r>
        <w:rPr>
          <w:rFonts w:hint="eastAsia" w:ascii="宋体" w:hAnsi="宋体"/>
          <w:sz w:val="24"/>
          <w:lang w:eastAsia="zh-CN"/>
        </w:rPr>
        <w:t>报价单位</w:t>
      </w:r>
      <w:r>
        <w:rPr>
          <w:rFonts w:hint="eastAsia" w:ascii="宋体" w:hAnsi="宋体"/>
          <w:sz w:val="24"/>
        </w:rPr>
        <w:t>不存在以下情形：</w:t>
      </w:r>
    </w:p>
    <w:p>
      <w:pPr>
        <w:spacing w:line="360" w:lineRule="auto"/>
        <w:ind w:firstLine="480" w:firstLineChars="200"/>
        <w:rPr>
          <w:rFonts w:ascii="宋体" w:hAnsi="宋体"/>
          <w:sz w:val="24"/>
        </w:rPr>
      </w:pPr>
      <w:r>
        <w:rPr>
          <w:rFonts w:hint="eastAsia" w:ascii="宋体" w:hAnsi="宋体"/>
          <w:sz w:val="24"/>
          <w:lang w:val="en-US" w:eastAsia="zh-CN"/>
        </w:rPr>
        <w:t>2</w:t>
      </w:r>
      <w:r>
        <w:rPr>
          <w:rFonts w:hint="eastAsia" w:ascii="宋体" w:hAnsi="宋体"/>
          <w:sz w:val="24"/>
        </w:rPr>
        <w:t>.1 单位负责人为同一人的；</w:t>
      </w:r>
    </w:p>
    <w:p>
      <w:pPr>
        <w:spacing w:line="360" w:lineRule="auto"/>
        <w:ind w:firstLine="480" w:firstLineChars="200"/>
        <w:rPr>
          <w:rFonts w:ascii="宋体" w:hAnsi="宋体"/>
          <w:sz w:val="24"/>
        </w:rPr>
      </w:pPr>
      <w:r>
        <w:rPr>
          <w:rFonts w:hint="eastAsia" w:ascii="宋体" w:hAnsi="宋体"/>
          <w:sz w:val="24"/>
          <w:lang w:val="en-US" w:eastAsia="zh-CN"/>
        </w:rPr>
        <w:t>2</w:t>
      </w:r>
      <w:r>
        <w:rPr>
          <w:rFonts w:hint="eastAsia" w:ascii="宋体" w:hAnsi="宋体"/>
          <w:sz w:val="24"/>
        </w:rPr>
        <w:t>.2 存在直接控股或管理关系的。</w:t>
      </w:r>
    </w:p>
    <w:p>
      <w:pPr>
        <w:spacing w:line="360" w:lineRule="auto"/>
        <w:ind w:firstLine="480" w:firstLineChars="200"/>
        <w:rPr>
          <w:rFonts w:ascii="宋体" w:hAnsi="宋体"/>
          <w:sz w:val="24"/>
        </w:rPr>
      </w:pPr>
      <w:r>
        <w:rPr>
          <w:rFonts w:hint="eastAsia" w:ascii="宋体" w:hAnsi="宋体"/>
          <w:sz w:val="24"/>
          <w:lang w:val="en-US" w:eastAsia="zh-CN"/>
        </w:rPr>
        <w:t>3</w:t>
      </w:r>
      <w:r>
        <w:rPr>
          <w:rFonts w:hint="eastAsia" w:ascii="宋体" w:hAnsi="宋体"/>
          <w:sz w:val="24"/>
        </w:rPr>
        <w:t>.本单位已清楚</w:t>
      </w:r>
      <w:r>
        <w:rPr>
          <w:rFonts w:hint="eastAsia" w:ascii="宋体" w:hAnsi="宋体"/>
          <w:sz w:val="24"/>
          <w:lang w:eastAsia="zh-CN"/>
        </w:rPr>
        <w:t>询价文件</w:t>
      </w:r>
      <w:r>
        <w:rPr>
          <w:rFonts w:hint="eastAsia" w:ascii="宋体" w:hAnsi="宋体"/>
          <w:sz w:val="24"/>
        </w:rPr>
        <w:t>的要求及有关文件规定。</w:t>
      </w:r>
    </w:p>
    <w:p>
      <w:pPr>
        <w:spacing w:line="360" w:lineRule="auto"/>
        <w:ind w:firstLine="480" w:firstLineChars="200"/>
        <w:rPr>
          <w:rFonts w:ascii="宋体" w:hAnsi="宋体"/>
          <w:sz w:val="24"/>
        </w:rPr>
      </w:pPr>
      <w:r>
        <w:rPr>
          <w:rFonts w:hint="eastAsia" w:ascii="宋体" w:hAnsi="宋体"/>
          <w:sz w:val="24"/>
        </w:rPr>
        <w:t>说明：</w:t>
      </w:r>
    </w:p>
    <w:p>
      <w:pPr>
        <w:spacing w:line="360" w:lineRule="auto"/>
        <w:ind w:firstLine="480" w:firstLineChars="200"/>
        <w:rPr>
          <w:rFonts w:ascii="宋体" w:hAnsi="宋体"/>
          <w:sz w:val="24"/>
        </w:rPr>
      </w:pPr>
      <w:r>
        <w:rPr>
          <w:rFonts w:hint="eastAsia" w:ascii="宋体" w:hAnsi="宋体"/>
          <w:sz w:val="24"/>
        </w:rPr>
        <w:t>1</w:t>
      </w:r>
      <w:r>
        <w:rPr>
          <w:rFonts w:hint="eastAsia" w:cs="Times New Roman"/>
          <w:b w:val="0"/>
          <w:bCs w:val="0"/>
          <w:color w:val="auto"/>
          <w:sz w:val="24"/>
          <w:lang w:val="en-US" w:eastAsia="zh-CN"/>
        </w:rPr>
        <w:t xml:space="preserve">. </w:t>
      </w:r>
      <w:r>
        <w:rPr>
          <w:rFonts w:hint="eastAsia" w:ascii="宋体" w:hAnsi="宋体"/>
          <w:sz w:val="24"/>
        </w:rPr>
        <w:t>上述声明中，约定</w:t>
      </w:r>
      <w:r>
        <w:rPr>
          <w:rFonts w:hint="eastAsia" w:ascii="宋体" w:hAnsi="宋体"/>
          <w:sz w:val="24"/>
          <w:lang w:eastAsia="zh-CN"/>
        </w:rPr>
        <w:t>报价</w:t>
      </w:r>
      <w:r>
        <w:rPr>
          <w:rFonts w:hint="eastAsia" w:ascii="宋体" w:hAnsi="宋体"/>
          <w:sz w:val="24"/>
        </w:rPr>
        <w:t>文件提供证明材料的，</w:t>
      </w:r>
      <w:r>
        <w:rPr>
          <w:rFonts w:hint="eastAsia" w:ascii="宋体" w:hAnsi="宋体"/>
          <w:sz w:val="24"/>
          <w:lang w:eastAsia="zh-CN"/>
        </w:rPr>
        <w:t>报价</w:t>
      </w:r>
      <w:r>
        <w:rPr>
          <w:rFonts w:hint="eastAsia" w:ascii="宋体" w:hAnsi="宋体"/>
          <w:sz w:val="24"/>
        </w:rPr>
        <w:t>文件中必须按要求提供证明材料，否则作无效</w:t>
      </w:r>
      <w:r>
        <w:rPr>
          <w:rFonts w:hint="eastAsia" w:ascii="宋体" w:hAnsi="宋体"/>
          <w:sz w:val="24"/>
          <w:lang w:eastAsia="zh-CN"/>
        </w:rPr>
        <w:t>报价</w:t>
      </w:r>
      <w:r>
        <w:rPr>
          <w:rFonts w:hint="eastAsia" w:ascii="宋体" w:hAnsi="宋体"/>
          <w:sz w:val="24"/>
        </w:rPr>
        <w:t>处理。</w:t>
      </w:r>
    </w:p>
    <w:p>
      <w:pPr>
        <w:spacing w:line="360" w:lineRule="auto"/>
        <w:ind w:firstLine="480" w:firstLineChars="200"/>
        <w:rPr>
          <w:rFonts w:ascii="宋体" w:hAnsi="宋体"/>
          <w:sz w:val="24"/>
        </w:rPr>
      </w:pPr>
      <w:r>
        <w:rPr>
          <w:rFonts w:hint="eastAsia" w:ascii="宋体" w:hAnsi="宋体"/>
          <w:sz w:val="24"/>
        </w:rPr>
        <w:t>2</w:t>
      </w:r>
      <w:r>
        <w:rPr>
          <w:rFonts w:hint="eastAsia" w:cs="Times New Roman"/>
          <w:b w:val="0"/>
          <w:bCs w:val="0"/>
          <w:color w:val="auto"/>
          <w:sz w:val="24"/>
          <w:lang w:val="en-US" w:eastAsia="zh-CN"/>
        </w:rPr>
        <w:t xml:space="preserve">. </w:t>
      </w:r>
      <w:r>
        <w:rPr>
          <w:rFonts w:hint="eastAsia" w:ascii="宋体" w:hAnsi="宋体"/>
          <w:sz w:val="24"/>
          <w:lang w:eastAsia="zh-CN"/>
        </w:rPr>
        <w:t>报价</w:t>
      </w:r>
      <w:r>
        <w:rPr>
          <w:rFonts w:hint="eastAsia" w:ascii="宋体" w:hAnsi="宋体"/>
          <w:sz w:val="24"/>
        </w:rPr>
        <w:t>人对其所提供资料的真实性负责。在评标过程中乃至定标后，如发现</w:t>
      </w:r>
      <w:r>
        <w:rPr>
          <w:rFonts w:hint="eastAsia" w:ascii="宋体" w:hAnsi="宋体"/>
          <w:sz w:val="24"/>
          <w:lang w:eastAsia="zh-CN"/>
        </w:rPr>
        <w:t>报价</w:t>
      </w:r>
      <w:r>
        <w:rPr>
          <w:rFonts w:hint="eastAsia" w:ascii="宋体" w:hAnsi="宋体"/>
          <w:sz w:val="24"/>
        </w:rPr>
        <w:t>人所提供的资料不合法或不真实，则其</w:t>
      </w:r>
      <w:r>
        <w:rPr>
          <w:rFonts w:hint="eastAsia" w:ascii="宋体" w:hAnsi="宋体"/>
          <w:sz w:val="24"/>
          <w:lang w:eastAsia="zh-CN"/>
        </w:rPr>
        <w:t>报价</w:t>
      </w:r>
      <w:r>
        <w:rPr>
          <w:rFonts w:hint="eastAsia" w:ascii="宋体" w:hAnsi="宋体"/>
          <w:sz w:val="24"/>
        </w:rPr>
        <w:t>将作无效</w:t>
      </w:r>
      <w:r>
        <w:rPr>
          <w:rFonts w:hint="eastAsia" w:ascii="宋体" w:hAnsi="宋体"/>
          <w:sz w:val="24"/>
          <w:lang w:eastAsia="zh-CN"/>
        </w:rPr>
        <w:t>报价</w:t>
      </w:r>
      <w:r>
        <w:rPr>
          <w:rFonts w:hint="eastAsia" w:ascii="宋体" w:hAnsi="宋体"/>
          <w:sz w:val="24"/>
        </w:rPr>
        <w:t>处理。</w:t>
      </w:r>
    </w:p>
    <w:p>
      <w:pPr>
        <w:adjustRightInd w:val="0"/>
        <w:snapToGrid w:val="0"/>
        <w:spacing w:line="360" w:lineRule="auto"/>
        <w:rPr>
          <w:rFonts w:hint="eastAsia" w:ascii="宋体" w:hAnsi="宋体"/>
          <w:sz w:val="24"/>
        </w:rPr>
      </w:pPr>
    </w:p>
    <w:p>
      <w:pPr>
        <w:spacing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报价人：（公章）</w:t>
      </w:r>
    </w:p>
    <w:p>
      <w:pPr>
        <w:spacing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 xml:space="preserve">法定代表人或其授权代理人:（签字或盖章）  </w:t>
      </w:r>
    </w:p>
    <w:p>
      <w:pPr>
        <w:autoSpaceDE w:val="0"/>
        <w:autoSpaceDN w:val="0"/>
        <w:spacing w:before="312" w:beforeLines="100"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日   期：</w:t>
      </w:r>
      <w:r>
        <w:rPr>
          <w:rFonts w:hint="eastAsia" w:ascii="宋体" w:hAnsi="宋体"/>
          <w:sz w:val="24"/>
          <w:szCs w:val="24"/>
          <w:u w:val="single"/>
        </w:rPr>
        <w:t xml:space="preserve">          </w:t>
      </w:r>
      <w:r>
        <w:rPr>
          <w:rFonts w:hint="eastAsia" w:ascii="宋体" w:hAnsi="宋体"/>
          <w:sz w:val="24"/>
          <w:szCs w:val="24"/>
        </w:rPr>
        <w:t>年</w:t>
      </w:r>
      <w:r>
        <w:rPr>
          <w:rFonts w:hint="eastAsia" w:ascii="宋体" w:hAnsi="宋体"/>
          <w:sz w:val="24"/>
          <w:szCs w:val="24"/>
          <w:u w:val="single"/>
        </w:rPr>
        <w:t xml:space="preserve">     </w:t>
      </w:r>
      <w:r>
        <w:rPr>
          <w:rFonts w:hint="eastAsia" w:ascii="宋体" w:hAnsi="宋体"/>
          <w:sz w:val="24"/>
          <w:szCs w:val="24"/>
        </w:rPr>
        <w:t xml:space="preserve"> 月</w:t>
      </w:r>
      <w:r>
        <w:rPr>
          <w:rFonts w:hint="eastAsia" w:ascii="宋体" w:hAnsi="宋体"/>
          <w:sz w:val="24"/>
          <w:szCs w:val="24"/>
          <w:u w:val="single"/>
        </w:rPr>
        <w:t xml:space="preserve">    </w:t>
      </w:r>
      <w:r>
        <w:rPr>
          <w:rFonts w:hint="eastAsia" w:ascii="宋体" w:hAnsi="宋体"/>
          <w:sz w:val="24"/>
          <w:szCs w:val="24"/>
        </w:rPr>
        <w:t xml:space="preserve"> 日</w:t>
      </w:r>
    </w:p>
    <w:p>
      <w:pPr>
        <w:spacing w:line="360" w:lineRule="auto"/>
        <w:rPr>
          <w:rFonts w:ascii="宋体" w:hAnsi="宋体"/>
          <w:sz w:val="24"/>
          <w:lang w:val="en-GB"/>
        </w:rPr>
        <w:sectPr>
          <w:headerReference r:id="rId3" w:type="default"/>
          <w:footerReference r:id="rId4" w:type="default"/>
          <w:pgSz w:w="11906" w:h="16838"/>
          <w:pgMar w:top="851" w:right="1797" w:bottom="1440" w:left="1797" w:header="851" w:footer="992" w:gutter="0"/>
          <w:paperSrc w:first="7"/>
          <w:pgBorders>
            <w:top w:val="none" w:sz="0" w:space="0"/>
            <w:left w:val="none" w:sz="0" w:space="0"/>
            <w:bottom w:val="none" w:sz="0" w:space="0"/>
            <w:right w:val="none" w:sz="0" w:space="0"/>
          </w:pgBorders>
          <w:pgNumType w:fmt="numberInDash"/>
          <w:cols w:space="720" w:num="1"/>
          <w:titlePg/>
          <w:docGrid w:linePitch="312" w:charSpace="0"/>
        </w:sectPr>
      </w:pPr>
    </w:p>
    <w:p>
      <w:pPr>
        <w:pStyle w:val="4"/>
        <w:bidi w:val="0"/>
        <w:rPr>
          <w:rFonts w:hint="eastAsia"/>
          <w:lang w:val="en-US" w:eastAsia="zh-CN"/>
        </w:rPr>
      </w:pPr>
      <w:bookmarkStart w:id="49" w:name="_Toc10585"/>
      <w:bookmarkStart w:id="50" w:name="_Toc24969"/>
      <w:bookmarkStart w:id="51" w:name="_Toc6220"/>
      <w:bookmarkStart w:id="52" w:name="_Toc31877"/>
      <w:bookmarkStart w:id="53" w:name="_Toc32141"/>
      <w:bookmarkStart w:id="54" w:name="_Toc5048"/>
      <w:bookmarkStart w:id="55" w:name="_Toc26971"/>
      <w:bookmarkStart w:id="56" w:name="_Toc15464"/>
      <w:bookmarkStart w:id="57" w:name="_Toc13922"/>
      <w:bookmarkStart w:id="58" w:name="_Toc24356"/>
      <w:bookmarkStart w:id="59" w:name="_Toc31767"/>
      <w:bookmarkStart w:id="60" w:name="_Toc19796"/>
      <w:bookmarkStart w:id="61" w:name="_Toc14285"/>
      <w:bookmarkStart w:id="62" w:name="_Toc19969"/>
      <w:bookmarkStart w:id="63" w:name="_Toc9476"/>
      <w:bookmarkStart w:id="64" w:name="_Toc10559"/>
      <w:bookmarkStart w:id="65" w:name="_Toc276645583"/>
      <w:bookmarkStart w:id="66" w:name="_Toc264628882"/>
      <w:bookmarkStart w:id="67" w:name="_Toc6275"/>
      <w:bookmarkStart w:id="68" w:name="_Toc4726"/>
      <w:bookmarkStart w:id="69" w:name="_Toc32498"/>
      <w:bookmarkStart w:id="70" w:name="_Toc4427"/>
      <w:bookmarkStart w:id="71" w:name="_Toc27468"/>
      <w:bookmarkStart w:id="72" w:name="_Toc503427714"/>
      <w:r>
        <w:rPr>
          <w:rFonts w:hint="eastAsia"/>
          <w:lang w:val="en-US" w:eastAsia="zh-CN"/>
        </w:rPr>
        <w:t>1.3.1营业执照</w:t>
      </w:r>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p>
    <w:p>
      <w:pPr>
        <w:pStyle w:val="6"/>
        <w:keepNext w:val="0"/>
        <w:keepLines w:val="0"/>
        <w:pageBreakBefore w:val="0"/>
        <w:widowControl w:val="0"/>
        <w:kinsoku/>
        <w:wordWrap/>
        <w:overflowPunct/>
        <w:topLinePunct w:val="0"/>
        <w:autoSpaceDE w:val="0"/>
        <w:autoSpaceDN w:val="0"/>
        <w:bidi w:val="0"/>
        <w:adjustRightInd w:val="0"/>
        <w:snapToGrid/>
        <w:spacing w:line="360" w:lineRule="auto"/>
        <w:ind w:left="0" w:leftChars="0" w:firstLine="480" w:firstLineChars="200"/>
        <w:textAlignment w:val="baseline"/>
        <w:rPr>
          <w:rFonts w:hint="eastAsia" w:ascii="宋体" w:hAnsi="宋体" w:eastAsia="宋体" w:cs="宋体"/>
          <w:b/>
          <w:bCs/>
          <w:kern w:val="28"/>
          <w:sz w:val="24"/>
          <w:szCs w:val="24"/>
          <w:lang w:eastAsia="zh-CN"/>
        </w:rPr>
        <w:sectPr>
          <w:pgSz w:w="11906" w:h="16838"/>
          <w:pgMar w:top="1440" w:right="1080" w:bottom="1440" w:left="1080" w:header="851" w:footer="992" w:gutter="0"/>
          <w:paperSrc w:first="7"/>
          <w:pgBorders>
            <w:top w:val="none" w:sz="0" w:space="0"/>
            <w:left w:val="none" w:sz="0" w:space="0"/>
            <w:bottom w:val="none" w:sz="0" w:space="0"/>
            <w:right w:val="none" w:sz="0" w:space="0"/>
          </w:pgBorders>
          <w:pgNumType w:fmt="decimal"/>
          <w:cols w:space="720" w:num="1"/>
          <w:titlePg/>
          <w:docGrid w:linePitch="312" w:charSpace="0"/>
        </w:sectPr>
      </w:pPr>
      <w:r>
        <w:rPr>
          <w:rFonts w:hint="eastAsia" w:hAnsi="宋体" w:eastAsia="宋体" w:cs="宋体"/>
          <w:kern w:val="28"/>
          <w:sz w:val="24"/>
          <w:szCs w:val="24"/>
          <w:lang w:eastAsia="zh-CN"/>
        </w:rPr>
        <w:t>投标供应商</w:t>
      </w:r>
      <w:r>
        <w:rPr>
          <w:rFonts w:hint="eastAsia" w:ascii="宋体" w:hAnsi="宋体" w:eastAsia="宋体" w:cs="宋体"/>
          <w:kern w:val="28"/>
          <w:sz w:val="24"/>
          <w:szCs w:val="24"/>
        </w:rPr>
        <w:t>必须是在中华人民共和国境内注册的、具有独立承担民事责任能力的法人或其他组织，持有合法有效的法人营业执照或登记证书</w:t>
      </w:r>
      <w:r>
        <w:rPr>
          <w:rFonts w:hint="eastAsia" w:ascii="宋体" w:hAnsi="宋体" w:eastAsia="宋体" w:cs="宋体"/>
          <w:b/>
          <w:bCs/>
          <w:kern w:val="28"/>
          <w:sz w:val="24"/>
          <w:szCs w:val="24"/>
        </w:rPr>
        <w:t>（</w:t>
      </w:r>
      <w:r>
        <w:rPr>
          <w:rFonts w:hint="eastAsia" w:hAnsi="宋体" w:eastAsia="宋体" w:cs="宋体"/>
          <w:b/>
          <w:bCs/>
          <w:kern w:val="28"/>
          <w:sz w:val="24"/>
          <w:szCs w:val="24"/>
          <w:lang w:val="en-US" w:eastAsia="zh-CN"/>
        </w:rPr>
        <w:t>报价</w:t>
      </w:r>
      <w:r>
        <w:rPr>
          <w:rFonts w:hint="eastAsia" w:ascii="宋体" w:hAnsi="宋体" w:eastAsia="宋体" w:cs="宋体"/>
          <w:b/>
          <w:bCs/>
          <w:kern w:val="28"/>
          <w:sz w:val="24"/>
          <w:szCs w:val="24"/>
        </w:rPr>
        <w:t>文件中须提供营业执照</w:t>
      </w:r>
      <w:r>
        <w:rPr>
          <w:rFonts w:hint="eastAsia" w:hAnsi="宋体" w:eastAsia="宋体" w:cs="宋体"/>
          <w:b/>
          <w:bCs/>
          <w:kern w:val="28"/>
          <w:sz w:val="24"/>
          <w:szCs w:val="24"/>
          <w:lang w:val="en-US" w:eastAsia="zh-CN"/>
        </w:rPr>
        <w:t>或登记证书</w:t>
      </w:r>
      <w:r>
        <w:rPr>
          <w:rFonts w:hint="eastAsia" w:ascii="宋体" w:hAnsi="宋体" w:eastAsia="宋体" w:cs="宋体"/>
          <w:b/>
          <w:bCs/>
          <w:kern w:val="28"/>
          <w:sz w:val="24"/>
          <w:szCs w:val="24"/>
        </w:rPr>
        <w:t>等证明文件的复印件</w:t>
      </w:r>
      <w:r>
        <w:rPr>
          <w:rFonts w:hint="eastAsia" w:ascii="宋体" w:hAnsi="宋体" w:eastAsia="宋体" w:cs="宋体"/>
          <w:b/>
          <w:bCs/>
          <w:kern w:val="28"/>
          <w:sz w:val="24"/>
          <w:szCs w:val="24"/>
          <w:lang w:val="en-US" w:eastAsia="zh-CN"/>
        </w:rPr>
        <w:t>并</w:t>
      </w:r>
      <w:r>
        <w:rPr>
          <w:rFonts w:hint="eastAsia" w:ascii="宋体" w:hAnsi="宋体" w:eastAsia="宋体" w:cs="宋体"/>
          <w:b/>
          <w:bCs/>
          <w:kern w:val="28"/>
          <w:sz w:val="24"/>
          <w:szCs w:val="24"/>
        </w:rPr>
        <w:t>加盖</w:t>
      </w:r>
      <w:r>
        <w:rPr>
          <w:rFonts w:hint="eastAsia" w:hAnsi="宋体" w:eastAsia="宋体" w:cs="宋体"/>
          <w:b/>
          <w:bCs/>
          <w:kern w:val="28"/>
          <w:sz w:val="24"/>
          <w:szCs w:val="24"/>
          <w:lang w:eastAsia="zh-CN"/>
        </w:rPr>
        <w:t>投标供应商</w:t>
      </w:r>
      <w:r>
        <w:rPr>
          <w:rFonts w:hint="eastAsia" w:ascii="宋体" w:hAnsi="宋体" w:eastAsia="宋体" w:cs="宋体"/>
          <w:b/>
          <w:bCs/>
          <w:kern w:val="28"/>
          <w:sz w:val="24"/>
          <w:szCs w:val="24"/>
        </w:rPr>
        <w:t>公章</w:t>
      </w:r>
      <w:r>
        <w:rPr>
          <w:rFonts w:hint="eastAsia" w:ascii="宋体" w:hAnsi="宋体" w:eastAsia="宋体" w:cs="宋体"/>
          <w:b/>
          <w:bCs/>
          <w:kern w:val="28"/>
          <w:sz w:val="24"/>
          <w:szCs w:val="24"/>
          <w:lang w:eastAsia="zh-CN"/>
        </w:rPr>
        <w:t>）</w:t>
      </w:r>
      <w:r>
        <w:rPr>
          <w:rFonts w:hint="eastAsia" w:hAnsi="宋体" w:eastAsia="宋体" w:cs="宋体"/>
          <w:b/>
          <w:bCs/>
          <w:kern w:val="28"/>
          <w:sz w:val="24"/>
          <w:szCs w:val="24"/>
          <w:lang w:eastAsia="zh-CN"/>
        </w:rPr>
        <w:t>。</w:t>
      </w:r>
    </w:p>
    <w:p>
      <w:pPr>
        <w:pStyle w:val="4"/>
        <w:bidi w:val="0"/>
        <w:rPr>
          <w:rFonts w:hint="eastAsia"/>
          <w:lang w:val="en-US" w:eastAsia="zh-CN"/>
        </w:rPr>
      </w:pPr>
      <w:bookmarkStart w:id="73" w:name="_Toc7304"/>
      <w:bookmarkStart w:id="74" w:name="_Toc5662"/>
      <w:bookmarkStart w:id="75" w:name="_Toc10726"/>
      <w:bookmarkStart w:id="76" w:name="_Toc5278"/>
      <w:bookmarkStart w:id="77" w:name="_Toc32145"/>
      <w:bookmarkStart w:id="78" w:name="_Toc2576"/>
      <w:bookmarkStart w:id="79" w:name="_Toc6669"/>
      <w:bookmarkStart w:id="80" w:name="_Toc3193"/>
      <w:bookmarkStart w:id="81" w:name="_Toc16860"/>
      <w:bookmarkStart w:id="82" w:name="_Toc30192"/>
      <w:bookmarkStart w:id="83" w:name="_Toc9094"/>
      <w:bookmarkStart w:id="84" w:name="_Toc22499"/>
      <w:bookmarkStart w:id="85" w:name="_Toc24446"/>
      <w:bookmarkStart w:id="86" w:name="_Toc500"/>
      <w:bookmarkStart w:id="87" w:name="_Toc113"/>
      <w:bookmarkStart w:id="88" w:name="_Toc29470"/>
      <w:r>
        <w:rPr>
          <w:rFonts w:hint="eastAsia"/>
          <w:lang w:val="en-US" w:eastAsia="zh-CN"/>
        </w:rPr>
        <w:t>1.3.</w:t>
      </w:r>
      <w:bookmarkEnd w:id="73"/>
      <w:bookmarkEnd w:id="74"/>
      <w:bookmarkEnd w:id="75"/>
      <w:bookmarkStart w:id="89" w:name="_Toc28886"/>
      <w:bookmarkStart w:id="90" w:name="_Toc29247"/>
      <w:bookmarkStart w:id="91" w:name="_Toc17294"/>
      <w:r>
        <w:rPr>
          <w:rFonts w:hint="eastAsia"/>
          <w:lang w:val="en-US" w:eastAsia="zh-CN"/>
        </w:rPr>
        <w:t>2信用信息</w:t>
      </w:r>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color w:val="000000"/>
          <w:sz w:val="24"/>
          <w:szCs w:val="24"/>
          <w:highlight w:val="none"/>
          <w:lang w:val="en-US" w:eastAsia="zh-CN"/>
        </w:rPr>
      </w:pPr>
      <w:r>
        <w:rPr>
          <w:rFonts w:hint="eastAsia" w:ascii="宋体" w:hAnsi="宋体" w:eastAsia="宋体" w:cs="宋体"/>
          <w:b/>
          <w:bCs/>
          <w:color w:val="000000"/>
          <w:sz w:val="24"/>
          <w:szCs w:val="24"/>
          <w:highlight w:val="none"/>
          <w:lang w:eastAsia="zh-CN"/>
        </w:rPr>
        <w:t>投标供应商</w:t>
      </w:r>
      <w:r>
        <w:rPr>
          <w:rFonts w:hint="eastAsia" w:ascii="宋体" w:hAnsi="宋体" w:eastAsia="宋体" w:cs="宋体"/>
          <w:b/>
          <w:bCs/>
          <w:color w:val="000000"/>
          <w:sz w:val="24"/>
          <w:szCs w:val="24"/>
          <w:highlight w:val="none"/>
          <w:lang w:val="en-US" w:eastAsia="zh-CN"/>
        </w:rPr>
        <w:t>提供报价时间截止前的网页截图并加盖投标供应商公章：</w:t>
      </w:r>
    </w:p>
    <w:p>
      <w:pPr>
        <w:numPr>
          <w:ilvl w:val="0"/>
          <w:numId w:val="0"/>
        </w:numPr>
        <w:rPr>
          <w:rFonts w:hint="eastAsia"/>
          <w:b/>
          <w:color w:val="0000FF"/>
          <w:sz w:val="24"/>
          <w:szCs w:val="24"/>
          <w:lang w:val="en-US" w:eastAsia="zh-CN"/>
        </w:rPr>
      </w:pPr>
      <w:r>
        <w:rPr>
          <w:rFonts w:hint="eastAsia" w:ascii="宋体" w:hAnsi="宋体" w:cs="宋体"/>
          <w:b/>
          <w:sz w:val="22"/>
          <w:szCs w:val="22"/>
          <w:lang w:val="en-US" w:eastAsia="zh-CN"/>
        </w:rPr>
        <w:t>未被列入“信用中国”网站(www.creditchina.gov.cn)“记录失信被执行人或重大税收违法失信主体”记录名单证明文件（提供信用中国网站公示信息截图加盖公章）。</w:t>
      </w:r>
    </w:p>
    <w:p>
      <w:pPr>
        <w:numPr>
          <w:ilvl w:val="0"/>
          <w:numId w:val="0"/>
        </w:numPr>
        <w:rPr>
          <w:rFonts w:hint="eastAsia"/>
          <w:b/>
          <w:color w:val="0000FF"/>
          <w:sz w:val="24"/>
          <w:szCs w:val="24"/>
          <w:lang w:val="en-US" w:eastAsia="zh-CN"/>
        </w:rPr>
      </w:pPr>
    </w:p>
    <w:p>
      <w:pPr>
        <w:numPr>
          <w:ilvl w:val="0"/>
          <w:numId w:val="0"/>
        </w:numPr>
        <w:rPr>
          <w:rFonts w:hint="default"/>
          <w:b/>
          <w:color w:val="0000FF"/>
          <w:sz w:val="24"/>
          <w:szCs w:val="24"/>
          <w:lang w:val="en-US" w:eastAsia="zh-CN"/>
        </w:rPr>
      </w:pPr>
      <w:r>
        <w:rPr>
          <w:rFonts w:hint="eastAsia"/>
          <w:b/>
          <w:color w:val="0000FF"/>
          <w:sz w:val="24"/>
          <w:szCs w:val="24"/>
          <w:lang w:val="en-US" w:eastAsia="zh-CN"/>
        </w:rPr>
        <w:t>示例：</w:t>
      </w:r>
    </w:p>
    <w:p>
      <w:pPr>
        <w:keepNext/>
        <w:keepLines/>
        <w:pageBreakBefore w:val="0"/>
        <w:widowControl w:val="0"/>
        <w:kinsoku/>
        <w:wordWrap/>
        <w:overflowPunct/>
        <w:topLinePunct w:val="0"/>
        <w:autoSpaceDE/>
        <w:autoSpaceDN/>
        <w:bidi w:val="0"/>
        <w:adjustRightInd/>
        <w:snapToGrid/>
        <w:spacing w:before="100" w:after="100" w:line="360" w:lineRule="auto"/>
        <w:textAlignment w:val="auto"/>
        <w:outlineLvl w:val="9"/>
        <w:rPr>
          <w:rFonts w:hint="eastAsia" w:ascii="宋体" w:hAnsi="宋体"/>
          <w:sz w:val="28"/>
        </w:rPr>
      </w:pPr>
      <w:r>
        <w:rPr>
          <w:rFonts w:hint="default" w:ascii="宋体" w:hAnsi="宋体" w:eastAsia="宋体" w:cs="宋体"/>
          <w:bCs/>
          <w:sz w:val="28"/>
          <w:szCs w:val="28"/>
          <w:lang w:val="en-US" w:eastAsia="zh-CN"/>
        </w:rPr>
        <w:drawing>
          <wp:inline distT="0" distB="0" distL="114300" distR="114300">
            <wp:extent cx="5270500" cy="6628130"/>
            <wp:effectExtent l="0" t="0" r="12700" b="8890"/>
            <wp:docPr id="3" name="图片 3" descr="1774324708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1774324708524"/>
                    <pic:cNvPicPr>
                      <a:picLocks noChangeAspect="1"/>
                    </pic:cNvPicPr>
                  </pic:nvPicPr>
                  <pic:blipFill>
                    <a:blip r:embed="rId8"/>
                    <a:stretch>
                      <a:fillRect/>
                    </a:stretch>
                  </pic:blipFill>
                  <pic:spPr>
                    <a:xfrm>
                      <a:off x="0" y="0"/>
                      <a:ext cx="5270500" cy="6628130"/>
                    </a:xfrm>
                    <a:prstGeom prst="rect">
                      <a:avLst/>
                    </a:prstGeom>
                  </pic:spPr>
                </pic:pic>
              </a:graphicData>
            </a:graphic>
          </wp:inline>
        </w:drawing>
      </w:r>
    </w:p>
    <w:p>
      <w:pPr>
        <w:pStyle w:val="4"/>
        <w:bidi w:val="0"/>
        <w:rPr>
          <w:rFonts w:hint="default" w:ascii="宋体" w:hAnsi="宋体"/>
          <w:sz w:val="28"/>
          <w:lang w:val="en-US" w:eastAsia="zh-CN"/>
        </w:rPr>
      </w:pPr>
      <w:r>
        <w:rPr>
          <w:rFonts w:hint="eastAsia" w:ascii="宋体" w:hAnsi="宋体"/>
          <w:sz w:val="28"/>
          <w:lang w:val="en-US" w:eastAsia="zh-CN"/>
        </w:rPr>
        <w:br w:type="page"/>
      </w:r>
      <w:bookmarkStart w:id="92" w:name="_Toc20437"/>
      <w:r>
        <w:rPr>
          <w:rFonts w:hint="eastAsia" w:ascii="Arial" w:hAnsi="Arial" w:eastAsia="黑体" w:cs="Times New Roman"/>
          <w:b/>
          <w:bCs/>
          <w:kern w:val="2"/>
          <w:sz w:val="32"/>
          <w:szCs w:val="32"/>
          <w:lang w:val="en-US" w:eastAsia="zh-CN" w:bidi="ar-SA"/>
        </w:rPr>
        <w:t xml:space="preserve">1.3.3 </w:t>
      </w:r>
      <w:r>
        <w:rPr>
          <w:rFonts w:hint="eastAsia" w:cs="Times New Roman"/>
          <w:b/>
          <w:bCs/>
          <w:kern w:val="2"/>
          <w:sz w:val="32"/>
          <w:szCs w:val="32"/>
          <w:lang w:val="en-US" w:eastAsia="zh-CN" w:bidi="ar-SA"/>
        </w:rPr>
        <w:t>资质要求</w:t>
      </w:r>
    </w:p>
    <w:p>
      <w:pPr>
        <w:numPr>
          <w:ilvl w:val="0"/>
          <w:numId w:val="0"/>
        </w:numPr>
        <w:rPr>
          <w:rFonts w:hint="eastAsia"/>
          <w:b/>
          <w:sz w:val="24"/>
          <w:szCs w:val="24"/>
          <w:lang w:val="en-US" w:eastAsia="zh-CN"/>
        </w:rPr>
      </w:pPr>
      <w:r>
        <w:rPr>
          <w:rFonts w:hint="eastAsia"/>
          <w:b/>
          <w:sz w:val="24"/>
          <w:szCs w:val="24"/>
          <w:lang w:val="en-US" w:eastAsia="zh-CN"/>
        </w:rPr>
        <w:t>提供背景音乐授权书文件/版权文件，并提供音乐清单列表</w:t>
      </w:r>
    </w:p>
    <w:p>
      <w:pPr>
        <w:rPr>
          <w:rFonts w:hint="eastAsia"/>
          <w:b/>
          <w:sz w:val="24"/>
          <w:szCs w:val="24"/>
          <w:lang w:val="en-US" w:eastAsia="zh-CN"/>
        </w:rPr>
      </w:pPr>
      <w:r>
        <w:rPr>
          <w:rFonts w:hint="eastAsia"/>
          <w:b/>
          <w:sz w:val="24"/>
          <w:szCs w:val="24"/>
          <w:lang w:val="en-US" w:eastAsia="zh-CN"/>
        </w:rPr>
        <w:br w:type="page"/>
      </w:r>
    </w:p>
    <w:p>
      <w:pPr>
        <w:pStyle w:val="4"/>
        <w:bidi w:val="0"/>
        <w:rPr>
          <w:rFonts w:hint="eastAsia" w:ascii="Arial" w:hAnsi="Arial" w:eastAsia="黑体" w:cs="Times New Roman"/>
          <w:b/>
          <w:bCs/>
          <w:kern w:val="2"/>
          <w:sz w:val="32"/>
          <w:szCs w:val="32"/>
          <w:lang w:val="en-US" w:eastAsia="zh-CN" w:bidi="ar-SA"/>
        </w:rPr>
      </w:pPr>
      <w:r>
        <w:rPr>
          <w:rFonts w:hint="eastAsia" w:ascii="Arial" w:hAnsi="Arial" w:eastAsia="黑体" w:cs="Times New Roman"/>
          <w:b/>
          <w:bCs/>
          <w:kern w:val="2"/>
          <w:sz w:val="32"/>
          <w:szCs w:val="32"/>
          <w:lang w:val="en-US" w:eastAsia="zh-CN" w:bidi="ar-SA"/>
        </w:rPr>
        <w:t>1.3.</w:t>
      </w:r>
      <w:r>
        <w:rPr>
          <w:rFonts w:hint="eastAsia" w:cs="Times New Roman"/>
          <w:b/>
          <w:bCs/>
          <w:kern w:val="2"/>
          <w:sz w:val="32"/>
          <w:szCs w:val="32"/>
          <w:lang w:val="en-US" w:eastAsia="zh-CN" w:bidi="ar-SA"/>
        </w:rPr>
        <w:t>4</w:t>
      </w:r>
      <w:r>
        <w:rPr>
          <w:rFonts w:hint="eastAsia" w:ascii="Arial" w:hAnsi="Arial" w:eastAsia="黑体" w:cs="Times New Roman"/>
          <w:b/>
          <w:bCs/>
          <w:kern w:val="2"/>
          <w:sz w:val="32"/>
          <w:szCs w:val="32"/>
          <w:lang w:val="en-US" w:eastAsia="zh-CN" w:bidi="ar-SA"/>
        </w:rPr>
        <w:t xml:space="preserve"> 业绩要求</w:t>
      </w:r>
    </w:p>
    <w:p>
      <w:pPr>
        <w:numPr>
          <w:ilvl w:val="0"/>
          <w:numId w:val="0"/>
        </w:numPr>
        <w:rPr>
          <w:rFonts w:hint="eastAsia" w:ascii="宋体" w:hAnsi="宋体" w:eastAsia="宋体" w:cs="宋体"/>
          <w:b w:val="0"/>
          <w:bCs/>
          <w:color w:val="0000FF"/>
          <w:sz w:val="36"/>
          <w:szCs w:val="36"/>
          <w:lang w:val="en-US" w:eastAsia="zh-CN"/>
        </w:rPr>
      </w:pPr>
      <w:r>
        <w:rPr>
          <w:rFonts w:hint="eastAsia" w:ascii="宋体" w:hAnsi="宋体" w:eastAsia="宋体" w:cs="宋体"/>
          <w:b w:val="0"/>
          <w:bCs/>
          <w:color w:val="0000FF"/>
          <w:sz w:val="36"/>
          <w:szCs w:val="36"/>
          <w:lang w:val="en-US" w:eastAsia="zh-CN"/>
        </w:rPr>
        <w:t>提供合同/采购订单/发票等证明资料</w:t>
      </w:r>
    </w:p>
    <w:p>
      <w:pPr>
        <w:rPr>
          <w:rFonts w:hint="default"/>
          <w:lang w:val="en-US" w:eastAsia="zh-CN"/>
        </w:rPr>
      </w:pPr>
    </w:p>
    <w:p>
      <w:pPr>
        <w:numPr>
          <w:ilvl w:val="0"/>
          <w:numId w:val="0"/>
        </w:numPr>
        <w:rPr>
          <w:rFonts w:hint="default"/>
          <w:b/>
          <w:sz w:val="24"/>
          <w:szCs w:val="24"/>
          <w:lang w:val="en-US" w:eastAsia="zh-CN"/>
        </w:rPr>
      </w:pPr>
      <w:r>
        <w:rPr>
          <w:rFonts w:hint="eastAsia"/>
          <w:b/>
          <w:sz w:val="24"/>
          <w:szCs w:val="24"/>
          <w:lang w:val="en-US" w:eastAsia="zh-CN"/>
        </w:rPr>
        <w:t>合同封面页示例：</w:t>
      </w:r>
    </w:p>
    <w:p>
      <w:pPr>
        <w:numPr>
          <w:ilvl w:val="0"/>
          <w:numId w:val="0"/>
        </w:numPr>
        <w:rPr>
          <w:rFonts w:hint="default" w:ascii="宋体" w:hAnsi="宋体" w:eastAsia="宋体" w:cs="宋体"/>
          <w:bCs/>
          <w:sz w:val="28"/>
          <w:szCs w:val="28"/>
          <w:lang w:val="en-US" w:eastAsia="zh-CN"/>
        </w:rPr>
      </w:pPr>
      <w:r>
        <w:rPr>
          <w:rFonts w:hint="default" w:ascii="宋体" w:hAnsi="宋体" w:eastAsia="宋体" w:cs="宋体"/>
          <w:bCs/>
          <w:sz w:val="28"/>
          <w:szCs w:val="28"/>
          <w:lang w:val="en-US" w:eastAsia="zh-CN"/>
        </w:rPr>
        <w:drawing>
          <wp:inline distT="0" distB="0" distL="114300" distR="114300">
            <wp:extent cx="5271135" cy="7176135"/>
            <wp:effectExtent l="0" t="0" r="12065" b="5715"/>
            <wp:docPr id="8" name="图片 8" descr="17743244279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1774324427962"/>
                    <pic:cNvPicPr>
                      <a:picLocks noChangeAspect="1"/>
                    </pic:cNvPicPr>
                  </pic:nvPicPr>
                  <pic:blipFill>
                    <a:blip r:embed="rId9"/>
                    <a:stretch>
                      <a:fillRect/>
                    </a:stretch>
                  </pic:blipFill>
                  <pic:spPr>
                    <a:xfrm>
                      <a:off x="0" y="0"/>
                      <a:ext cx="5271135" cy="7176135"/>
                    </a:xfrm>
                    <a:prstGeom prst="rect">
                      <a:avLst/>
                    </a:prstGeom>
                  </pic:spPr>
                </pic:pic>
              </a:graphicData>
            </a:graphic>
          </wp:inline>
        </w:drawing>
      </w:r>
    </w:p>
    <w:p>
      <w:pPr>
        <w:numPr>
          <w:ilvl w:val="0"/>
          <w:numId w:val="0"/>
        </w:numPr>
        <w:rPr>
          <w:rFonts w:hint="default" w:ascii="宋体" w:hAnsi="宋体" w:eastAsia="宋体" w:cs="宋体"/>
          <w:bCs/>
          <w:sz w:val="28"/>
          <w:szCs w:val="28"/>
          <w:lang w:val="en-US" w:eastAsia="zh-CN"/>
        </w:rPr>
      </w:pPr>
    </w:p>
    <w:p>
      <w:pPr>
        <w:numPr>
          <w:ilvl w:val="0"/>
          <w:numId w:val="0"/>
        </w:numPr>
        <w:rPr>
          <w:rFonts w:hint="default"/>
          <w:b/>
          <w:sz w:val="24"/>
          <w:szCs w:val="24"/>
          <w:lang w:val="en-US" w:eastAsia="zh-CN"/>
        </w:rPr>
      </w:pPr>
      <w:r>
        <w:rPr>
          <w:rFonts w:hint="eastAsia"/>
          <w:b/>
          <w:sz w:val="24"/>
          <w:szCs w:val="24"/>
          <w:lang w:val="en-US" w:eastAsia="zh-CN"/>
        </w:rPr>
        <w:t>合同概况页示例：</w:t>
      </w:r>
    </w:p>
    <w:p>
      <w:pPr>
        <w:rPr>
          <w:rFonts w:hint="default"/>
          <w:lang w:val="en-US" w:eastAsia="zh-CN"/>
        </w:rPr>
      </w:pPr>
    </w:p>
    <w:p>
      <w:pPr>
        <w:numPr>
          <w:ilvl w:val="0"/>
          <w:numId w:val="0"/>
        </w:numPr>
        <w:rPr>
          <w:rFonts w:hint="default" w:ascii="宋体" w:hAnsi="宋体" w:eastAsia="宋体" w:cs="宋体"/>
          <w:bCs/>
          <w:sz w:val="28"/>
          <w:szCs w:val="28"/>
          <w:lang w:val="en-US" w:eastAsia="zh-CN"/>
        </w:rPr>
      </w:pPr>
      <w:r>
        <w:rPr>
          <w:rFonts w:hint="default" w:ascii="宋体" w:hAnsi="宋体" w:eastAsia="宋体" w:cs="宋体"/>
          <w:bCs/>
          <w:sz w:val="28"/>
          <w:szCs w:val="28"/>
          <w:lang w:val="en-US" w:eastAsia="zh-CN"/>
        </w:rPr>
        <w:drawing>
          <wp:inline distT="0" distB="0" distL="114300" distR="114300">
            <wp:extent cx="5273040" cy="7619365"/>
            <wp:effectExtent l="0" t="0" r="10160" b="8255"/>
            <wp:docPr id="9" name="图片 9" descr="1774324494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1774324494117"/>
                    <pic:cNvPicPr>
                      <a:picLocks noChangeAspect="1"/>
                    </pic:cNvPicPr>
                  </pic:nvPicPr>
                  <pic:blipFill>
                    <a:blip r:embed="rId10"/>
                    <a:stretch>
                      <a:fillRect/>
                    </a:stretch>
                  </pic:blipFill>
                  <pic:spPr>
                    <a:xfrm>
                      <a:off x="0" y="0"/>
                      <a:ext cx="5273040" cy="7619365"/>
                    </a:xfrm>
                    <a:prstGeom prst="rect">
                      <a:avLst/>
                    </a:prstGeom>
                  </pic:spPr>
                </pic:pic>
              </a:graphicData>
            </a:graphic>
          </wp:inline>
        </w:drawing>
      </w:r>
    </w:p>
    <w:p>
      <w:pPr>
        <w:rPr>
          <w:rFonts w:hint="eastAsia"/>
          <w:b/>
          <w:sz w:val="24"/>
          <w:szCs w:val="24"/>
          <w:lang w:val="en-US" w:eastAsia="zh-CN"/>
        </w:rPr>
      </w:pPr>
      <w:r>
        <w:rPr>
          <w:rFonts w:hint="eastAsia"/>
          <w:b/>
          <w:sz w:val="24"/>
          <w:szCs w:val="24"/>
          <w:lang w:val="en-US" w:eastAsia="zh-CN"/>
        </w:rPr>
        <w:br w:type="page"/>
      </w:r>
    </w:p>
    <w:p>
      <w:pPr>
        <w:numPr>
          <w:ilvl w:val="0"/>
          <w:numId w:val="0"/>
        </w:numPr>
        <w:rPr>
          <w:rFonts w:hint="default" w:ascii="宋体" w:hAnsi="宋体" w:eastAsia="宋体" w:cs="宋体"/>
          <w:bCs/>
          <w:sz w:val="28"/>
          <w:szCs w:val="28"/>
          <w:lang w:val="en-US" w:eastAsia="zh-CN"/>
        </w:rPr>
      </w:pPr>
      <w:r>
        <w:rPr>
          <w:rFonts w:hint="eastAsia"/>
          <w:b/>
          <w:sz w:val="24"/>
          <w:szCs w:val="24"/>
          <w:lang w:val="en-US" w:eastAsia="zh-CN"/>
        </w:rPr>
        <w:t>合同双方盖章落款页示例：</w:t>
      </w:r>
    </w:p>
    <w:p>
      <w:pPr>
        <w:rPr>
          <w:rFonts w:hint="default"/>
          <w:lang w:val="en-US" w:eastAsia="zh-CN"/>
        </w:rPr>
      </w:pPr>
    </w:p>
    <w:p>
      <w:pPr>
        <w:numPr>
          <w:ilvl w:val="0"/>
          <w:numId w:val="0"/>
        </w:numPr>
        <w:rPr>
          <w:rFonts w:hint="eastAsia"/>
          <w:b/>
          <w:sz w:val="24"/>
          <w:szCs w:val="24"/>
          <w:lang w:val="en-US" w:eastAsia="zh-CN"/>
        </w:rPr>
      </w:pPr>
      <w:r>
        <w:drawing>
          <wp:inline distT="0" distB="0" distL="114300" distR="114300">
            <wp:extent cx="5270500" cy="7850505"/>
            <wp:effectExtent l="0" t="0" r="12700" b="8255"/>
            <wp:docPr id="1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4"/>
                    <pic:cNvPicPr>
                      <a:picLocks noChangeAspect="1"/>
                    </pic:cNvPicPr>
                  </pic:nvPicPr>
                  <pic:blipFill>
                    <a:blip r:embed="rId11"/>
                    <a:stretch>
                      <a:fillRect/>
                    </a:stretch>
                  </pic:blipFill>
                  <pic:spPr>
                    <a:xfrm>
                      <a:off x="0" y="0"/>
                      <a:ext cx="5270500" cy="7850505"/>
                    </a:xfrm>
                    <a:prstGeom prst="rect">
                      <a:avLst/>
                    </a:prstGeom>
                    <a:noFill/>
                    <a:ln>
                      <a:noFill/>
                    </a:ln>
                  </pic:spPr>
                </pic:pic>
              </a:graphicData>
            </a:graphic>
          </wp:inline>
        </w:drawing>
      </w:r>
      <w:r>
        <w:rPr>
          <w:rFonts w:hint="eastAsia"/>
          <w:b/>
          <w:sz w:val="24"/>
          <w:szCs w:val="24"/>
          <w:lang w:val="en-US" w:eastAsia="zh-CN"/>
        </w:rPr>
        <w:br w:type="page"/>
      </w:r>
    </w:p>
    <w:p>
      <w:pPr>
        <w:pStyle w:val="5"/>
        <w:spacing w:before="100" w:after="100" w:line="360" w:lineRule="auto"/>
        <w:rPr>
          <w:rFonts w:ascii="宋体" w:hAnsi="宋体"/>
          <w:sz w:val="28"/>
        </w:rPr>
      </w:pPr>
      <w:r>
        <w:rPr>
          <w:rFonts w:hint="eastAsia" w:ascii="宋体" w:hAnsi="宋体"/>
          <w:sz w:val="28"/>
        </w:rPr>
        <w:t>1.</w:t>
      </w:r>
      <w:r>
        <w:rPr>
          <w:rFonts w:hint="eastAsia" w:ascii="宋体" w:hAnsi="宋体"/>
          <w:sz w:val="28"/>
          <w:lang w:val="en-US" w:eastAsia="zh-CN"/>
        </w:rPr>
        <w:t>4</w:t>
      </w:r>
      <w:r>
        <w:rPr>
          <w:rFonts w:hint="eastAsia" w:ascii="宋体" w:hAnsi="宋体"/>
          <w:sz w:val="28"/>
        </w:rPr>
        <w:t>关于无重大违法记录的声明函</w:t>
      </w:r>
      <w:bookmarkEnd w:id="65"/>
      <w:bookmarkEnd w:id="66"/>
      <w:bookmarkEnd w:id="67"/>
      <w:bookmarkEnd w:id="68"/>
      <w:bookmarkEnd w:id="69"/>
      <w:bookmarkEnd w:id="70"/>
      <w:bookmarkEnd w:id="71"/>
      <w:bookmarkEnd w:id="72"/>
      <w:bookmarkEnd w:id="92"/>
    </w:p>
    <w:p>
      <w:pPr>
        <w:keepLines/>
        <w:widowControl/>
        <w:spacing w:line="360" w:lineRule="auto"/>
        <w:jc w:val="center"/>
        <w:rPr>
          <w:rFonts w:ascii="宋体" w:hAnsi="宋体"/>
          <w:sz w:val="24"/>
        </w:rPr>
      </w:pPr>
    </w:p>
    <w:p>
      <w:pPr>
        <w:pStyle w:val="6"/>
        <w:keepLines/>
        <w:widowControl/>
        <w:snapToGrid w:val="0"/>
        <w:spacing w:line="360" w:lineRule="auto"/>
        <w:ind w:firstLine="0"/>
        <w:rPr>
          <w:rFonts w:hAnsi="宋体"/>
          <w:bCs/>
          <w:sz w:val="24"/>
          <w:szCs w:val="24"/>
          <w:u w:val="single"/>
        </w:rPr>
      </w:pPr>
      <w:r>
        <w:rPr>
          <w:rFonts w:hint="eastAsia" w:hAnsi="宋体"/>
          <w:sz w:val="24"/>
          <w:szCs w:val="24"/>
        </w:rPr>
        <w:t>致：</w:t>
      </w:r>
      <w:r>
        <w:rPr>
          <w:rFonts w:hint="eastAsia" w:hAnsi="宋体" w:cs="仿宋"/>
          <w:sz w:val="24"/>
          <w:u w:val="none"/>
          <w:lang w:val="zh-CN" w:eastAsia="zh-CN"/>
        </w:rPr>
        <w:t>珠海正方盛泰投资有限公司</w:t>
      </w:r>
    </w:p>
    <w:p>
      <w:pPr>
        <w:pStyle w:val="6"/>
        <w:keepLines/>
        <w:widowControl/>
        <w:snapToGrid w:val="0"/>
        <w:spacing w:line="360" w:lineRule="auto"/>
        <w:ind w:firstLine="480" w:firstLineChars="200"/>
        <w:rPr>
          <w:rFonts w:hAnsi="宋体" w:cs="宋体"/>
          <w:kern w:val="28"/>
          <w:sz w:val="24"/>
          <w:szCs w:val="24"/>
        </w:rPr>
      </w:pPr>
      <w:r>
        <w:rPr>
          <w:rFonts w:hint="eastAsia" w:hAnsi="宋体"/>
          <w:bCs/>
          <w:sz w:val="24"/>
          <w:szCs w:val="24"/>
        </w:rPr>
        <w:t>我单位郑重声明</w:t>
      </w:r>
      <w:r>
        <w:rPr>
          <w:rFonts w:hint="eastAsia" w:hAnsi="宋体" w:cs="宋体"/>
          <w:kern w:val="28"/>
          <w:sz w:val="24"/>
          <w:szCs w:val="24"/>
        </w:rPr>
        <w:t>：</w:t>
      </w:r>
    </w:p>
    <w:p>
      <w:pPr>
        <w:pStyle w:val="6"/>
        <w:keepLines/>
        <w:widowControl/>
        <w:snapToGrid w:val="0"/>
        <w:spacing w:line="360" w:lineRule="auto"/>
        <w:ind w:firstLine="480" w:firstLineChars="200"/>
        <w:rPr>
          <w:rFonts w:hAnsi="宋体"/>
          <w:bCs/>
          <w:sz w:val="24"/>
          <w:szCs w:val="24"/>
        </w:rPr>
      </w:pPr>
      <w:r>
        <w:rPr>
          <w:rFonts w:hint="eastAsia" w:hAnsi="宋体"/>
          <w:bCs/>
          <w:sz w:val="24"/>
          <w:szCs w:val="24"/>
        </w:rPr>
        <w:t>1</w:t>
      </w:r>
      <w:r>
        <w:rPr>
          <w:rFonts w:hint="eastAsia" w:cs="Times New Roman"/>
          <w:b w:val="0"/>
          <w:bCs w:val="0"/>
          <w:color w:val="auto"/>
          <w:sz w:val="24"/>
          <w:lang w:val="en-US" w:eastAsia="zh-CN"/>
        </w:rPr>
        <w:t xml:space="preserve">. </w:t>
      </w:r>
      <w:r>
        <w:rPr>
          <w:rFonts w:hint="eastAsia" w:hAnsi="宋体"/>
          <w:bCs/>
          <w:sz w:val="24"/>
          <w:szCs w:val="24"/>
        </w:rPr>
        <w:t>自本项目开标之日起向前追溯三年，我单位没有以下重大违法记录：</w:t>
      </w:r>
      <w:r>
        <w:rPr>
          <w:rFonts w:hAnsi="宋体"/>
          <w:bCs/>
          <w:sz w:val="24"/>
          <w:szCs w:val="24"/>
        </w:rPr>
        <w:t>因违法经营受到刑事处罚或者责令停产停业、吊销许可证或者执照、较大数额罚款等行政处罚。</w:t>
      </w:r>
    </w:p>
    <w:p>
      <w:pPr>
        <w:pStyle w:val="6"/>
        <w:keepLines/>
        <w:widowControl/>
        <w:snapToGrid w:val="0"/>
        <w:spacing w:line="360" w:lineRule="auto"/>
        <w:ind w:firstLine="0"/>
        <w:rPr>
          <w:rFonts w:hAnsi="宋体"/>
          <w:bCs/>
          <w:sz w:val="24"/>
          <w:szCs w:val="24"/>
        </w:rPr>
      </w:pPr>
    </w:p>
    <w:p>
      <w:pPr>
        <w:pStyle w:val="6"/>
        <w:keepLines/>
        <w:widowControl/>
        <w:snapToGrid w:val="0"/>
        <w:spacing w:line="360" w:lineRule="auto"/>
        <w:ind w:firstLine="0"/>
        <w:rPr>
          <w:rFonts w:hAnsi="宋体"/>
          <w:bCs/>
          <w:sz w:val="24"/>
          <w:szCs w:val="24"/>
        </w:rPr>
      </w:pPr>
      <w:r>
        <w:rPr>
          <w:rFonts w:hint="eastAsia" w:hAnsi="宋体"/>
          <w:bCs/>
          <w:sz w:val="24"/>
          <w:szCs w:val="24"/>
        </w:rPr>
        <w:t>注：</w:t>
      </w:r>
    </w:p>
    <w:p>
      <w:pPr>
        <w:pStyle w:val="6"/>
        <w:keepLines/>
        <w:widowControl/>
        <w:numPr>
          <w:ilvl w:val="0"/>
          <w:numId w:val="2"/>
        </w:numPr>
        <w:tabs>
          <w:tab w:val="left" w:pos="360"/>
          <w:tab w:val="clear" w:pos="858"/>
        </w:tabs>
        <w:snapToGrid w:val="0"/>
        <w:spacing w:line="360" w:lineRule="auto"/>
        <w:ind w:left="357" w:hanging="357"/>
        <w:rPr>
          <w:rFonts w:hAnsi="宋体"/>
          <w:bCs/>
          <w:sz w:val="24"/>
          <w:szCs w:val="24"/>
        </w:rPr>
      </w:pPr>
      <w:r>
        <w:rPr>
          <w:rFonts w:hint="eastAsia" w:hAnsi="宋体"/>
          <w:bCs/>
          <w:sz w:val="24"/>
          <w:szCs w:val="24"/>
        </w:rPr>
        <w:t>如不提供本声明函或不按本格式提供声明函，将作无效</w:t>
      </w:r>
      <w:r>
        <w:rPr>
          <w:rFonts w:hint="eastAsia" w:hAnsi="宋体"/>
          <w:bCs/>
          <w:sz w:val="24"/>
          <w:szCs w:val="24"/>
          <w:lang w:eastAsia="zh-CN"/>
        </w:rPr>
        <w:t>报价</w:t>
      </w:r>
      <w:r>
        <w:rPr>
          <w:rFonts w:hint="eastAsia" w:hAnsi="宋体"/>
          <w:bCs/>
          <w:sz w:val="24"/>
          <w:szCs w:val="24"/>
        </w:rPr>
        <w:t>处理。</w:t>
      </w:r>
    </w:p>
    <w:p>
      <w:pPr>
        <w:pStyle w:val="6"/>
        <w:keepLines/>
        <w:widowControl/>
        <w:numPr>
          <w:ilvl w:val="0"/>
          <w:numId w:val="2"/>
        </w:numPr>
        <w:tabs>
          <w:tab w:val="left" w:pos="360"/>
          <w:tab w:val="clear" w:pos="858"/>
        </w:tabs>
        <w:snapToGrid w:val="0"/>
        <w:spacing w:line="360" w:lineRule="auto"/>
        <w:ind w:left="357" w:hanging="357"/>
        <w:rPr>
          <w:rFonts w:ascii="宋体" w:hAnsi="宋体"/>
          <w:sz w:val="24"/>
        </w:rPr>
      </w:pPr>
      <w:r>
        <w:rPr>
          <w:rFonts w:hint="eastAsia" w:hAnsi="宋体"/>
          <w:bCs/>
          <w:sz w:val="24"/>
          <w:szCs w:val="24"/>
        </w:rPr>
        <w:t>投标供应商对其所声明内容的真实性负责。在评审过程中乃至确定中标结果后，如发现投标供应商所声明内容不真实，则其</w:t>
      </w:r>
      <w:r>
        <w:rPr>
          <w:rFonts w:hint="eastAsia" w:hAnsi="宋体"/>
          <w:bCs/>
          <w:sz w:val="24"/>
          <w:szCs w:val="24"/>
          <w:lang w:eastAsia="zh-CN"/>
        </w:rPr>
        <w:t>报价</w:t>
      </w:r>
      <w:r>
        <w:rPr>
          <w:rFonts w:hint="eastAsia" w:hAnsi="宋体"/>
          <w:bCs/>
          <w:sz w:val="24"/>
          <w:szCs w:val="24"/>
        </w:rPr>
        <w:t>将作无效</w:t>
      </w:r>
      <w:r>
        <w:rPr>
          <w:rFonts w:hint="eastAsia" w:hAnsi="宋体"/>
          <w:bCs/>
          <w:sz w:val="24"/>
          <w:szCs w:val="24"/>
          <w:lang w:eastAsia="zh-CN"/>
        </w:rPr>
        <w:t>报价</w:t>
      </w:r>
      <w:r>
        <w:rPr>
          <w:rFonts w:hint="eastAsia" w:hAnsi="宋体"/>
          <w:bCs/>
          <w:sz w:val="24"/>
          <w:szCs w:val="24"/>
        </w:rPr>
        <w:t>处理</w:t>
      </w:r>
      <w:r>
        <w:rPr>
          <w:rFonts w:hint="eastAsia" w:hAnsi="宋体"/>
          <w:bCs/>
          <w:sz w:val="24"/>
          <w:szCs w:val="24"/>
          <w:lang w:eastAsia="zh-CN"/>
        </w:rPr>
        <w:t>，并</w:t>
      </w:r>
      <w:r>
        <w:rPr>
          <w:rFonts w:hint="eastAsia" w:hAnsi="宋体"/>
          <w:bCs/>
          <w:sz w:val="24"/>
          <w:szCs w:val="24"/>
        </w:rPr>
        <w:t>承担相应的法律责任。</w:t>
      </w:r>
    </w:p>
    <w:p>
      <w:pPr>
        <w:spacing w:line="360" w:lineRule="auto"/>
        <w:rPr>
          <w:rFonts w:ascii="宋体" w:hAnsi="宋体"/>
          <w:sz w:val="24"/>
        </w:rPr>
      </w:pPr>
    </w:p>
    <w:p>
      <w:pPr>
        <w:spacing w:line="360" w:lineRule="auto"/>
        <w:rPr>
          <w:rFonts w:ascii="宋体" w:hAnsi="宋体"/>
          <w:sz w:val="24"/>
        </w:rPr>
      </w:pPr>
    </w:p>
    <w:p>
      <w:pPr>
        <w:spacing w:line="360" w:lineRule="auto"/>
        <w:rPr>
          <w:rFonts w:ascii="宋体" w:hAnsi="宋体"/>
          <w:sz w:val="24"/>
        </w:rPr>
      </w:pPr>
    </w:p>
    <w:p>
      <w:pPr>
        <w:spacing w:line="360" w:lineRule="auto"/>
        <w:rPr>
          <w:rFonts w:ascii="宋体" w:hAnsi="宋体"/>
          <w:sz w:val="24"/>
        </w:rPr>
      </w:pPr>
    </w:p>
    <w:p>
      <w:pPr>
        <w:spacing w:line="360" w:lineRule="auto"/>
        <w:rPr>
          <w:rFonts w:ascii="宋体" w:hAnsi="宋体"/>
          <w:sz w:val="24"/>
        </w:rPr>
      </w:pPr>
    </w:p>
    <w:p>
      <w:pPr>
        <w:spacing w:line="360" w:lineRule="auto"/>
        <w:rPr>
          <w:rFonts w:ascii="宋体" w:hAnsi="宋体"/>
          <w:sz w:val="24"/>
        </w:rPr>
      </w:pPr>
    </w:p>
    <w:p>
      <w:pPr>
        <w:spacing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报价人：（公章）</w:t>
      </w:r>
    </w:p>
    <w:p>
      <w:pPr>
        <w:spacing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 xml:space="preserve">法定代表人或其授权代理人:（签字或盖章）  </w:t>
      </w:r>
    </w:p>
    <w:p>
      <w:pPr>
        <w:autoSpaceDE w:val="0"/>
        <w:autoSpaceDN w:val="0"/>
        <w:spacing w:before="312" w:beforeLines="100"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日   期：</w:t>
      </w:r>
      <w:r>
        <w:rPr>
          <w:rFonts w:hint="eastAsia" w:ascii="宋体" w:hAnsi="宋体"/>
          <w:sz w:val="24"/>
          <w:szCs w:val="24"/>
          <w:u w:val="single"/>
        </w:rPr>
        <w:t xml:space="preserve">          </w:t>
      </w:r>
      <w:r>
        <w:rPr>
          <w:rFonts w:hint="eastAsia" w:ascii="宋体" w:hAnsi="宋体"/>
          <w:sz w:val="24"/>
          <w:szCs w:val="24"/>
        </w:rPr>
        <w:t>年</w:t>
      </w:r>
      <w:r>
        <w:rPr>
          <w:rFonts w:hint="eastAsia" w:ascii="宋体" w:hAnsi="宋体"/>
          <w:sz w:val="24"/>
          <w:szCs w:val="24"/>
          <w:u w:val="single"/>
        </w:rPr>
        <w:t xml:space="preserve">     </w:t>
      </w:r>
      <w:r>
        <w:rPr>
          <w:rFonts w:hint="eastAsia" w:ascii="宋体" w:hAnsi="宋体"/>
          <w:sz w:val="24"/>
          <w:szCs w:val="24"/>
        </w:rPr>
        <w:t xml:space="preserve"> 月</w:t>
      </w:r>
      <w:r>
        <w:rPr>
          <w:rFonts w:hint="eastAsia" w:ascii="宋体" w:hAnsi="宋体"/>
          <w:sz w:val="24"/>
          <w:szCs w:val="24"/>
          <w:u w:val="single"/>
        </w:rPr>
        <w:t xml:space="preserve">    </w:t>
      </w:r>
      <w:r>
        <w:rPr>
          <w:rFonts w:hint="eastAsia" w:ascii="宋体" w:hAnsi="宋体"/>
          <w:sz w:val="24"/>
          <w:szCs w:val="24"/>
        </w:rPr>
        <w:t xml:space="preserve"> 日</w:t>
      </w:r>
    </w:p>
    <w:p>
      <w:pPr>
        <w:numPr>
          <w:ilvl w:val="0"/>
          <w:numId w:val="0"/>
        </w:numPr>
        <w:rPr>
          <w:rFonts w:hint="eastAsia"/>
        </w:rPr>
      </w:pPr>
    </w:p>
    <w:bookmarkEnd w:id="19"/>
    <w:bookmarkEnd w:id="20"/>
    <w:p>
      <w:pPr>
        <w:pStyle w:val="2"/>
        <w:rPr>
          <w:rFonts w:hint="default"/>
          <w:lang w:val="en-US" w:eastAsia="zh-CN"/>
        </w:rPr>
      </w:pPr>
    </w:p>
    <w:p>
      <w:pPr>
        <w:rPr>
          <w:rFonts w:hint="default" w:ascii="黑体" w:hAnsi="黑体" w:cs="黑体"/>
          <w:b/>
          <w:bCs w:val="0"/>
          <w:sz w:val="28"/>
          <w:szCs w:val="28"/>
          <w:lang w:val="en-US" w:eastAsia="zh-CN"/>
        </w:rPr>
      </w:pPr>
      <w:bookmarkStart w:id="93" w:name="_Toc503427721"/>
      <w:bookmarkStart w:id="94" w:name="_Toc202817000"/>
      <w:bookmarkStart w:id="95" w:name="_Toc202254108"/>
      <w:bookmarkStart w:id="96" w:name="_Toc3330"/>
      <w:bookmarkStart w:id="97" w:name="_Toc202251703"/>
      <w:bookmarkStart w:id="98" w:name="_Toc202251078"/>
      <w:bookmarkStart w:id="99" w:name="_Toc21572"/>
      <w:bookmarkStart w:id="100" w:name="_Toc12992"/>
      <w:bookmarkStart w:id="101" w:name="_Toc276645592"/>
      <w:bookmarkStart w:id="102" w:name="_Toc202819882"/>
      <w:bookmarkStart w:id="103" w:name="_Toc259090996"/>
      <w:bookmarkStart w:id="104" w:name="_Toc202252037"/>
      <w:bookmarkStart w:id="105" w:name="_Toc202820355"/>
      <w:bookmarkStart w:id="106" w:name="_Toc29543"/>
      <w:bookmarkStart w:id="107" w:name="_Toc24253"/>
      <w:r>
        <w:rPr>
          <w:rFonts w:hint="eastAsia" w:ascii="黑体" w:hAnsi="黑体" w:cs="黑体"/>
          <w:b/>
          <w:bCs w:val="0"/>
          <w:sz w:val="28"/>
          <w:szCs w:val="28"/>
          <w:lang w:val="en-US" w:eastAsia="zh-CN"/>
        </w:rPr>
        <w:br w:type="page"/>
      </w:r>
      <w:r>
        <w:rPr>
          <w:rFonts w:hint="eastAsia" w:ascii="黑体" w:hAnsi="黑体" w:cs="黑体"/>
          <w:b/>
          <w:bCs w:val="0"/>
          <w:sz w:val="28"/>
          <w:szCs w:val="28"/>
          <w:lang w:val="en-US" w:eastAsia="zh-CN"/>
        </w:rPr>
        <w:t>1.5版权合规承诺书</w:t>
      </w:r>
    </w:p>
    <w:p>
      <w:pPr>
        <w:keepNext w:val="0"/>
        <w:keepLines w:val="0"/>
        <w:pageBreakBefore w:val="0"/>
        <w:widowControl w:val="0"/>
        <w:kinsoku/>
        <w:wordWrap/>
        <w:overflowPunct/>
        <w:topLinePunct w:val="0"/>
        <w:autoSpaceDE/>
        <w:autoSpaceDN/>
        <w:bidi w:val="0"/>
        <w:adjustRightInd/>
        <w:snapToGrid/>
        <w:spacing w:line="360" w:lineRule="auto"/>
        <w:ind w:left="0" w:firstLine="0" w:firstLineChars="0"/>
        <w:jc w:val="center"/>
        <w:textAlignment w:val="auto"/>
        <w:rPr>
          <w:rFonts w:hint="eastAsia" w:ascii="宋体" w:hAnsi="宋体" w:eastAsia="宋体" w:cs="宋体"/>
          <w:b/>
          <w:bCs w:val="0"/>
          <w:sz w:val="32"/>
          <w:szCs w:val="32"/>
        </w:rPr>
      </w:pPr>
      <w:r>
        <w:rPr>
          <w:rFonts w:hint="eastAsia" w:ascii="宋体" w:hAnsi="宋体" w:eastAsia="宋体" w:cs="宋体"/>
          <w:b/>
          <w:bCs w:val="0"/>
          <w:sz w:val="32"/>
          <w:szCs w:val="32"/>
        </w:rPr>
        <w:t>版权合规承诺书</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b/>
          <w:bCs/>
          <w:lang w:eastAsia="zh-CN"/>
        </w:rPr>
      </w:pPr>
      <w:r>
        <w:rPr>
          <w:rFonts w:hint="eastAsia" w:ascii="宋体" w:hAnsi="宋体" w:eastAsia="宋体" w:cs="宋体"/>
          <w:b/>
          <w:bCs/>
          <w:sz w:val="22"/>
        </w:rPr>
        <w:t>珠海正方盛泰投资有限公司</w:t>
      </w:r>
      <w:r>
        <w:rPr>
          <w:rFonts w:hint="eastAsia" w:ascii="宋体" w:hAnsi="宋体" w:eastAsia="宋体" w:cs="宋体"/>
          <w:b/>
          <w:bCs/>
          <w:sz w:val="22"/>
          <w:lang w:eastAsia="zh-CN"/>
        </w:rPr>
        <w:t>：</w:t>
      </w:r>
    </w:p>
    <w:p>
      <w:pPr>
        <w:keepNext w:val="0"/>
        <w:keepLines w:val="0"/>
        <w:pageBreakBefore w:val="0"/>
        <w:widowControl w:val="0"/>
        <w:kinsoku/>
        <w:wordWrap/>
        <w:overflowPunct/>
        <w:topLinePunct w:val="0"/>
        <w:autoSpaceDE/>
        <w:autoSpaceDN/>
        <w:bidi w:val="0"/>
        <w:adjustRightInd/>
        <w:snapToGrid/>
        <w:spacing w:line="360" w:lineRule="auto"/>
        <w:ind w:left="0" w:firstLine="440" w:firstLineChars="200"/>
        <w:jc w:val="left"/>
        <w:textAlignment w:val="auto"/>
        <w:rPr>
          <w:rFonts w:hint="eastAsia" w:ascii="宋体" w:hAnsi="宋体" w:eastAsia="宋体" w:cs="宋体"/>
          <w:b w:val="0"/>
          <w:bCs w:val="0"/>
        </w:rPr>
      </w:pPr>
      <w:r>
        <w:rPr>
          <w:rFonts w:hint="eastAsia" w:ascii="宋体" w:hAnsi="宋体" w:eastAsia="宋体" w:cs="宋体"/>
          <w:sz w:val="22"/>
          <w:u w:val="single"/>
          <w:lang w:val="en-US" w:eastAsia="zh-CN"/>
        </w:rPr>
        <w:t xml:space="preserve">（投标人公司名称）          </w:t>
      </w:r>
      <w:r>
        <w:rPr>
          <w:rFonts w:hint="eastAsia" w:ascii="宋体" w:hAnsi="宋体" w:eastAsia="宋体" w:cs="宋体"/>
          <w:sz w:val="22"/>
          <w:u w:val="none"/>
          <w:lang w:val="en-US" w:eastAsia="zh-CN"/>
        </w:rPr>
        <w:t>（下文简称“本单位”）</w:t>
      </w:r>
      <w:r>
        <w:rPr>
          <w:rFonts w:hint="eastAsia" w:ascii="宋体" w:hAnsi="宋体" w:eastAsia="宋体" w:cs="宋体"/>
          <w:sz w:val="22"/>
        </w:rPr>
        <w:t>作为</w:t>
      </w:r>
      <w:r>
        <w:rPr>
          <w:rFonts w:hint="eastAsia" w:ascii="宋体" w:hAnsi="宋体" w:eastAsia="宋体" w:cs="宋体"/>
          <w:sz w:val="22"/>
          <w:lang w:eastAsia="zh-CN"/>
        </w:rPr>
        <w:t>【城市阳台、城市客厅项目背景音乐服务采购</w:t>
      </w:r>
      <w:r>
        <w:rPr>
          <w:rFonts w:hint="eastAsia" w:ascii="宋体" w:hAnsi="宋体" w:eastAsia="宋体" w:cs="宋体"/>
          <w:sz w:val="22"/>
          <w:lang w:val="en-US" w:eastAsia="zh-CN"/>
        </w:rPr>
        <w:t>项目</w:t>
      </w:r>
      <w:r>
        <w:rPr>
          <w:rFonts w:hint="eastAsia" w:ascii="宋体" w:hAnsi="宋体" w:eastAsia="宋体" w:cs="宋体"/>
          <w:sz w:val="22"/>
          <w:lang w:eastAsia="zh-CN"/>
        </w:rPr>
        <w:t>】</w:t>
      </w:r>
      <w:r>
        <w:rPr>
          <w:rFonts w:hint="eastAsia" w:ascii="宋体" w:hAnsi="宋体" w:eastAsia="宋体" w:cs="宋体"/>
          <w:sz w:val="22"/>
        </w:rPr>
        <w:t>投标人，现就项目音乐版权合规事宜，</w:t>
      </w:r>
      <w:r>
        <w:rPr>
          <w:rFonts w:hint="eastAsia" w:ascii="宋体" w:hAnsi="宋体" w:eastAsia="宋体" w:cs="宋体"/>
          <w:b w:val="0"/>
          <w:bCs w:val="0"/>
          <w:sz w:val="22"/>
          <w:lang w:val="en-US" w:eastAsia="zh-CN"/>
        </w:rPr>
        <w:t>对</w:t>
      </w:r>
      <w:r>
        <w:rPr>
          <w:rFonts w:hint="eastAsia" w:ascii="宋体" w:hAnsi="宋体" w:eastAsia="宋体" w:cs="宋体"/>
          <w:b w:val="0"/>
          <w:bCs w:val="0"/>
          <w:sz w:val="22"/>
          <w:u w:val="single"/>
        </w:rPr>
        <w:t>珠海正方盛泰投资有限公司</w:t>
      </w:r>
      <w:r>
        <w:rPr>
          <w:rFonts w:hint="eastAsia" w:ascii="宋体" w:hAnsi="宋体" w:eastAsia="宋体" w:cs="宋体"/>
          <w:b w:val="0"/>
          <w:bCs w:val="0"/>
          <w:sz w:val="22"/>
          <w:u w:val="none"/>
          <w:lang w:val="en-US" w:eastAsia="zh-CN"/>
        </w:rPr>
        <w:t>（下文简称“采购人”）</w:t>
      </w:r>
      <w:r>
        <w:rPr>
          <w:rFonts w:hint="eastAsia" w:ascii="宋体" w:hAnsi="宋体" w:eastAsia="宋体" w:cs="宋体"/>
          <w:b w:val="0"/>
          <w:bCs w:val="0"/>
          <w:sz w:val="22"/>
        </w:rPr>
        <w:t>作出不可撤销的郑重承诺：</w:t>
      </w:r>
    </w:p>
    <w:p>
      <w:pPr>
        <w:keepNext w:val="0"/>
        <w:keepLines w:val="0"/>
        <w:pageBreakBefore w:val="0"/>
        <w:widowControl w:val="0"/>
        <w:kinsoku/>
        <w:wordWrap/>
        <w:overflowPunct/>
        <w:topLinePunct w:val="0"/>
        <w:autoSpaceDE/>
        <w:autoSpaceDN/>
        <w:bidi w:val="0"/>
        <w:adjustRightInd/>
        <w:snapToGrid/>
        <w:spacing w:line="360" w:lineRule="auto"/>
        <w:ind w:left="0" w:firstLine="440" w:firstLineChars="200"/>
        <w:jc w:val="left"/>
        <w:textAlignment w:val="auto"/>
        <w:rPr>
          <w:rFonts w:hint="eastAsia" w:ascii="宋体" w:hAnsi="宋体" w:eastAsia="宋体" w:cs="宋体"/>
        </w:rPr>
      </w:pPr>
      <w:r>
        <w:rPr>
          <w:rFonts w:hint="eastAsia" w:ascii="宋体" w:hAnsi="宋体" w:eastAsia="宋体" w:cs="宋体"/>
          <w:sz w:val="22"/>
          <w:lang w:val="en-US" w:eastAsia="zh-CN"/>
        </w:rPr>
        <w:t>1、</w:t>
      </w:r>
      <w:r>
        <w:rPr>
          <w:rFonts w:hint="eastAsia" w:ascii="宋体" w:hAnsi="宋体" w:eastAsia="宋体" w:cs="宋体"/>
          <w:sz w:val="22"/>
        </w:rPr>
        <w:t>本单位为本项目提供的全部背景音乐、录音制品，均合法拥有完整、无争议的商用版权。</w:t>
      </w:r>
    </w:p>
    <w:p>
      <w:pPr>
        <w:keepNext w:val="0"/>
        <w:keepLines w:val="0"/>
        <w:pageBreakBefore w:val="0"/>
        <w:widowControl w:val="0"/>
        <w:kinsoku/>
        <w:wordWrap/>
        <w:overflowPunct/>
        <w:topLinePunct w:val="0"/>
        <w:autoSpaceDE/>
        <w:autoSpaceDN/>
        <w:bidi w:val="0"/>
        <w:adjustRightInd/>
        <w:snapToGrid/>
        <w:spacing w:line="360" w:lineRule="auto"/>
        <w:ind w:left="0" w:firstLine="440" w:firstLineChars="200"/>
        <w:jc w:val="left"/>
        <w:textAlignment w:val="auto"/>
        <w:rPr>
          <w:rFonts w:hint="eastAsia" w:ascii="宋体" w:hAnsi="宋体" w:eastAsia="宋体" w:cs="宋体"/>
        </w:rPr>
      </w:pPr>
      <w:r>
        <w:rPr>
          <w:rFonts w:hint="eastAsia" w:ascii="宋体" w:hAnsi="宋体" w:eastAsia="宋体" w:cs="宋体"/>
          <w:sz w:val="22"/>
          <w:lang w:val="en-US" w:eastAsia="zh-CN"/>
        </w:rPr>
        <w:t>2、</w:t>
      </w:r>
      <w:r>
        <w:rPr>
          <w:rFonts w:hint="eastAsia" w:ascii="宋体" w:hAnsi="宋体" w:eastAsia="宋体" w:cs="宋体"/>
          <w:sz w:val="22"/>
        </w:rPr>
        <w:t>本单位所供曲目包含音著协、音集协</w:t>
      </w:r>
      <w:r>
        <w:rPr>
          <w:rFonts w:hint="eastAsia" w:ascii="宋体" w:hAnsi="宋体" w:eastAsia="宋体" w:cs="宋体"/>
          <w:sz w:val="22"/>
          <w:lang w:val="en-US" w:eastAsia="zh-CN"/>
        </w:rPr>
        <w:t>或其他合法组织、机构、公司、个人</w:t>
      </w:r>
      <w:r>
        <w:rPr>
          <w:rFonts w:hint="eastAsia" w:ascii="宋体" w:hAnsi="宋体" w:eastAsia="宋体" w:cs="宋体"/>
          <w:sz w:val="22"/>
        </w:rPr>
        <w:t>批量授权曲目及自有独立版权、海外版权曲目的，均具备合法完整的授权链路，授权范围明确包含中国大陆商业商场经营性公播场景，授权期限覆盖本项目全部服务周期；海外版权文件均配套</w:t>
      </w:r>
      <w:r>
        <w:rPr>
          <w:rFonts w:hint="eastAsia" w:ascii="宋体" w:hAnsi="宋体" w:eastAsia="宋体" w:cs="宋体"/>
          <w:sz w:val="22"/>
          <w:lang w:val="en-US" w:eastAsia="zh-CN"/>
        </w:rPr>
        <w:t>中国大陆合法备案证书</w:t>
      </w:r>
      <w:r>
        <w:rPr>
          <w:rFonts w:hint="eastAsia" w:ascii="宋体" w:hAnsi="宋体" w:eastAsia="宋体" w:cs="宋体"/>
          <w:sz w:val="22"/>
        </w:rPr>
        <w:t>。</w:t>
      </w:r>
    </w:p>
    <w:p>
      <w:pPr>
        <w:keepNext w:val="0"/>
        <w:keepLines w:val="0"/>
        <w:pageBreakBefore w:val="0"/>
        <w:widowControl w:val="0"/>
        <w:kinsoku/>
        <w:wordWrap/>
        <w:overflowPunct/>
        <w:topLinePunct w:val="0"/>
        <w:autoSpaceDE/>
        <w:autoSpaceDN/>
        <w:bidi w:val="0"/>
        <w:adjustRightInd/>
        <w:snapToGrid/>
        <w:spacing w:line="360" w:lineRule="auto"/>
        <w:ind w:left="0" w:firstLine="440" w:firstLineChars="200"/>
        <w:jc w:val="left"/>
        <w:textAlignment w:val="auto"/>
        <w:rPr>
          <w:rFonts w:hint="eastAsia" w:ascii="宋体" w:hAnsi="宋体" w:eastAsia="宋体" w:cs="宋体"/>
          <w:b w:val="0"/>
          <w:bCs w:val="0"/>
        </w:rPr>
      </w:pPr>
      <w:r>
        <w:rPr>
          <w:rFonts w:hint="eastAsia" w:ascii="宋体" w:hAnsi="宋体" w:eastAsia="宋体" w:cs="宋体"/>
          <w:b w:val="0"/>
          <w:bCs w:val="0"/>
          <w:sz w:val="22"/>
          <w:lang w:val="en-US" w:eastAsia="zh-CN"/>
        </w:rPr>
        <w:t>3、</w:t>
      </w:r>
      <w:r>
        <w:rPr>
          <w:rFonts w:hint="eastAsia" w:ascii="宋体" w:hAnsi="宋体" w:eastAsia="宋体" w:cs="宋体"/>
          <w:b w:val="0"/>
          <w:bCs w:val="0"/>
          <w:sz w:val="22"/>
        </w:rPr>
        <w:t>本单位提供的音乐授权为线下商业公播专用权利，非仅线上流媒体等有限授权，完全适配商场公共区域常态化、分区、定时背景音乐播放需求。服务期内，采购人无需另行向任何第三方机构、版权方支付版权相关费用。</w:t>
      </w:r>
    </w:p>
    <w:p>
      <w:pPr>
        <w:keepNext w:val="0"/>
        <w:keepLines w:val="0"/>
        <w:pageBreakBefore w:val="0"/>
        <w:widowControl w:val="0"/>
        <w:kinsoku/>
        <w:wordWrap/>
        <w:overflowPunct/>
        <w:topLinePunct w:val="0"/>
        <w:autoSpaceDE/>
        <w:autoSpaceDN/>
        <w:bidi w:val="0"/>
        <w:adjustRightInd/>
        <w:snapToGrid/>
        <w:spacing w:line="360" w:lineRule="auto"/>
        <w:ind w:left="0" w:firstLine="440" w:firstLineChars="200"/>
        <w:jc w:val="left"/>
        <w:textAlignment w:val="auto"/>
        <w:rPr>
          <w:rFonts w:hint="eastAsia" w:ascii="宋体" w:hAnsi="宋体" w:eastAsia="宋体" w:cs="宋体"/>
          <w:b w:val="0"/>
          <w:bCs w:val="0"/>
        </w:rPr>
      </w:pPr>
      <w:r>
        <w:rPr>
          <w:rFonts w:hint="eastAsia" w:ascii="宋体" w:hAnsi="宋体" w:eastAsia="宋体" w:cs="宋体"/>
          <w:b w:val="0"/>
          <w:bCs w:val="0"/>
          <w:sz w:val="22"/>
          <w:lang w:val="en-US" w:eastAsia="zh-CN"/>
        </w:rPr>
        <w:t>4、</w:t>
      </w:r>
      <w:r>
        <w:rPr>
          <w:rFonts w:hint="eastAsia" w:ascii="宋体" w:hAnsi="宋体" w:eastAsia="宋体" w:cs="宋体"/>
          <w:b w:val="0"/>
          <w:bCs w:val="0"/>
          <w:sz w:val="22"/>
        </w:rPr>
        <w:t>若因本单位提供的音乐存在权属瑕疵、授权过期、权限不足、侵权等任何版权问题，导致采购人遭遇第三方投诉、索赔、诉讼、行政处罚及商誉、经济损失的，所有赔偿费用、诉讼费用、整改成本及全部间接损失均由本单位全额承担，采购人不承担任何连带责任。</w:t>
      </w:r>
    </w:p>
    <w:p>
      <w:pPr>
        <w:keepNext w:val="0"/>
        <w:keepLines w:val="0"/>
        <w:pageBreakBefore w:val="0"/>
        <w:widowControl w:val="0"/>
        <w:kinsoku/>
        <w:wordWrap/>
        <w:overflowPunct/>
        <w:topLinePunct w:val="0"/>
        <w:autoSpaceDE/>
        <w:autoSpaceDN/>
        <w:bidi w:val="0"/>
        <w:adjustRightInd/>
        <w:snapToGrid/>
        <w:spacing w:line="360" w:lineRule="auto"/>
        <w:ind w:left="0" w:firstLine="440" w:firstLineChars="200"/>
        <w:jc w:val="left"/>
        <w:textAlignment w:val="auto"/>
        <w:rPr>
          <w:rFonts w:hint="eastAsia" w:ascii="宋体" w:hAnsi="宋体" w:eastAsia="宋体" w:cs="宋体"/>
        </w:rPr>
      </w:pPr>
      <w:r>
        <w:rPr>
          <w:rFonts w:hint="eastAsia" w:ascii="宋体" w:hAnsi="宋体" w:eastAsia="宋体" w:cs="宋体"/>
          <w:sz w:val="22"/>
        </w:rPr>
        <w:t>因版权问题造成服务中断、合同无法履约的，本单位自愿退还全部已收服务费用，并承担相应合同违约责任。</w:t>
      </w:r>
    </w:p>
    <w:p>
      <w:pPr>
        <w:keepNext w:val="0"/>
        <w:keepLines w:val="0"/>
        <w:pageBreakBefore w:val="0"/>
        <w:widowControl w:val="0"/>
        <w:kinsoku/>
        <w:wordWrap/>
        <w:overflowPunct/>
        <w:topLinePunct w:val="0"/>
        <w:autoSpaceDE/>
        <w:autoSpaceDN/>
        <w:bidi w:val="0"/>
        <w:adjustRightInd/>
        <w:snapToGrid/>
        <w:spacing w:line="360" w:lineRule="auto"/>
        <w:ind w:left="0" w:firstLine="440" w:firstLineChars="200"/>
        <w:jc w:val="left"/>
        <w:textAlignment w:val="auto"/>
        <w:rPr>
          <w:rFonts w:hint="eastAsia" w:ascii="宋体" w:hAnsi="宋体" w:eastAsia="宋体" w:cs="宋体"/>
        </w:rPr>
      </w:pPr>
      <w:r>
        <w:rPr>
          <w:rFonts w:hint="eastAsia" w:ascii="宋体" w:hAnsi="宋体" w:eastAsia="宋体" w:cs="宋体"/>
          <w:sz w:val="22"/>
          <w:lang w:val="en-US" w:eastAsia="zh-CN"/>
        </w:rPr>
        <w:t>5、</w:t>
      </w:r>
      <w:r>
        <w:rPr>
          <w:rFonts w:hint="eastAsia" w:ascii="宋体" w:hAnsi="宋体" w:eastAsia="宋体" w:cs="宋体"/>
          <w:sz w:val="22"/>
        </w:rPr>
        <w:t>本单位承诺服务期内不使用盗版、无授权、过期版权音乐，定期更新合规曲库，主动清理违规失效曲目，接受采购人及评标单位核查，无任何伪造授权、挂靠资质等弄虚作假行为。</w:t>
      </w:r>
    </w:p>
    <w:p>
      <w:pPr>
        <w:keepNext w:val="0"/>
        <w:keepLines w:val="0"/>
        <w:pageBreakBefore w:val="0"/>
        <w:widowControl w:val="0"/>
        <w:kinsoku/>
        <w:wordWrap/>
        <w:overflowPunct/>
        <w:topLinePunct w:val="0"/>
        <w:autoSpaceDE/>
        <w:autoSpaceDN/>
        <w:bidi w:val="0"/>
        <w:adjustRightInd/>
        <w:snapToGrid/>
        <w:spacing w:line="360" w:lineRule="auto"/>
        <w:ind w:left="0" w:firstLine="440" w:firstLineChars="200"/>
        <w:jc w:val="left"/>
        <w:textAlignment w:val="auto"/>
        <w:rPr>
          <w:rFonts w:hint="default" w:ascii="宋体" w:hAnsi="宋体" w:eastAsia="宋体" w:cs="宋体"/>
          <w:lang w:val="en-US" w:eastAsia="zh-CN"/>
        </w:rPr>
      </w:pPr>
      <w:r>
        <w:rPr>
          <w:rFonts w:hint="eastAsia" w:ascii="宋体" w:hAnsi="宋体" w:eastAsia="宋体" w:cs="宋体"/>
          <w:sz w:val="22"/>
        </w:rPr>
        <w:t>本承诺书具备合同同等法律效力，</w:t>
      </w:r>
      <w:r>
        <w:rPr>
          <w:rFonts w:hint="eastAsia" w:ascii="宋体" w:hAnsi="宋体" w:eastAsia="宋体" w:cs="宋体"/>
          <w:sz w:val="22"/>
          <w:lang w:val="en-US" w:eastAsia="zh-CN"/>
        </w:rPr>
        <w:t>中标后将作为合同附件</w:t>
      </w:r>
      <w:r>
        <w:rPr>
          <w:rFonts w:hint="eastAsia" w:ascii="宋体" w:hAnsi="宋体" w:cs="宋体"/>
          <w:sz w:val="22"/>
          <w:lang w:val="en-US" w:eastAsia="zh-CN"/>
        </w:rPr>
        <w:t>，</w:t>
      </w:r>
      <w:r>
        <w:rPr>
          <w:rFonts w:hint="eastAsia" w:ascii="宋体" w:hAnsi="宋体" w:eastAsia="宋体" w:cs="宋体"/>
          <w:sz w:val="22"/>
        </w:rPr>
        <w:t>内容真实有效，一经出具不可撤销</w:t>
      </w:r>
      <w:r>
        <w:rPr>
          <w:rFonts w:hint="eastAsia" w:ascii="宋体" w:hAnsi="宋体" w:eastAsia="宋体" w:cs="宋体"/>
          <w:sz w:val="22"/>
          <w:lang w:val="en-US" w:eastAsia="zh-CN"/>
        </w:rPr>
        <w:t>。</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rPr>
      </w:pPr>
      <w:r>
        <w:rPr>
          <w:rFonts w:hint="eastAsia" w:ascii="宋体" w:hAnsi="宋体" w:eastAsia="宋体" w:cs="宋体"/>
          <w:sz w:val="22"/>
        </w:rPr>
        <w:t>特此承诺！</w:t>
      </w:r>
    </w:p>
    <w:p>
      <w:pPr>
        <w:wordWrap w:val="0"/>
        <w:spacing w:before="120" w:after="120" w:line="288" w:lineRule="auto"/>
        <w:ind w:left="0"/>
        <w:jc w:val="right"/>
        <w:rPr>
          <w:rFonts w:hint="default" w:ascii="宋体" w:hAnsi="宋体" w:eastAsia="宋体" w:cs="宋体"/>
          <w:lang w:val="en-US" w:eastAsia="zh-CN"/>
        </w:rPr>
      </w:pPr>
      <w:r>
        <w:rPr>
          <w:rFonts w:hint="eastAsia" w:ascii="宋体" w:hAnsi="宋体" w:eastAsia="宋体" w:cs="宋体"/>
          <w:sz w:val="22"/>
        </w:rPr>
        <w:t>承诺单位（盖章）：</w:t>
      </w:r>
      <w:r>
        <w:rPr>
          <w:rFonts w:hint="eastAsia" w:ascii="宋体" w:hAnsi="宋体" w:eastAsia="宋体" w:cs="宋体"/>
          <w:sz w:val="22"/>
          <w:lang w:val="en-US" w:eastAsia="zh-CN"/>
        </w:rPr>
        <w:t xml:space="preserve">      </w:t>
      </w:r>
    </w:p>
    <w:p>
      <w:pPr>
        <w:wordWrap w:val="0"/>
        <w:spacing w:before="120" w:after="120" w:line="288" w:lineRule="auto"/>
        <w:ind w:left="0"/>
        <w:jc w:val="right"/>
        <w:rPr>
          <w:rFonts w:hint="default" w:ascii="宋体" w:hAnsi="宋体" w:eastAsia="宋体" w:cs="宋体"/>
          <w:lang w:val="en-US" w:eastAsia="zh-CN"/>
        </w:rPr>
      </w:pPr>
      <w:r>
        <w:rPr>
          <w:rFonts w:hint="eastAsia" w:ascii="宋体" w:hAnsi="宋体" w:eastAsia="宋体" w:cs="宋体"/>
          <w:sz w:val="22"/>
        </w:rPr>
        <w:t>法定代表人/授权代表人（签字）：</w:t>
      </w:r>
      <w:r>
        <w:rPr>
          <w:rFonts w:hint="eastAsia" w:ascii="宋体" w:hAnsi="宋体" w:eastAsia="宋体" w:cs="宋体"/>
          <w:sz w:val="22"/>
          <w:lang w:val="en-US" w:eastAsia="zh-CN"/>
        </w:rPr>
        <w:t xml:space="preserve">      </w:t>
      </w:r>
    </w:p>
    <w:p>
      <w:pPr>
        <w:jc w:val="right"/>
        <w:rPr>
          <w:rFonts w:hint="eastAsia" w:ascii="黑体" w:hAnsi="黑体" w:cs="黑体"/>
          <w:b/>
          <w:bCs w:val="0"/>
          <w:sz w:val="28"/>
          <w:szCs w:val="28"/>
          <w:lang w:val="en-US" w:eastAsia="zh-CN"/>
        </w:rPr>
      </w:pPr>
      <w:r>
        <w:rPr>
          <w:rFonts w:hint="eastAsia" w:ascii="宋体" w:hAnsi="宋体" w:eastAsia="宋体" w:cs="宋体"/>
          <w:sz w:val="22"/>
        </w:rPr>
        <w:t>日期：</w:t>
      </w:r>
      <w:r>
        <w:rPr>
          <w:rFonts w:hint="eastAsia" w:ascii="宋体" w:hAnsi="宋体" w:eastAsia="宋体" w:cs="宋体"/>
          <w:sz w:val="22"/>
          <w:lang w:val="en-US" w:eastAsia="zh-CN"/>
        </w:rPr>
        <w:t xml:space="preserve">    </w:t>
      </w:r>
      <w:r>
        <w:rPr>
          <w:rFonts w:hint="eastAsia" w:ascii="宋体" w:hAnsi="宋体" w:eastAsia="宋体" w:cs="宋体"/>
          <w:sz w:val="22"/>
        </w:rPr>
        <w:t>年</w:t>
      </w:r>
      <w:r>
        <w:rPr>
          <w:rFonts w:hint="eastAsia" w:ascii="宋体" w:hAnsi="宋体" w:eastAsia="宋体" w:cs="宋体"/>
          <w:sz w:val="22"/>
          <w:lang w:val="en-US" w:eastAsia="zh-CN"/>
        </w:rPr>
        <w:t xml:space="preserve">  </w:t>
      </w:r>
      <w:r>
        <w:rPr>
          <w:rFonts w:hint="eastAsia" w:ascii="宋体" w:hAnsi="宋体" w:eastAsia="宋体" w:cs="宋体"/>
          <w:sz w:val="22"/>
        </w:rPr>
        <w:t>月</w:t>
      </w:r>
      <w:r>
        <w:rPr>
          <w:rFonts w:hint="eastAsia" w:ascii="宋体" w:hAnsi="宋体" w:eastAsia="宋体" w:cs="宋体"/>
          <w:sz w:val="22"/>
          <w:lang w:val="en-US" w:eastAsia="zh-CN"/>
        </w:rPr>
        <w:t xml:space="preserve">  </w:t>
      </w:r>
      <w:r>
        <w:rPr>
          <w:rFonts w:hint="eastAsia" w:ascii="宋体" w:hAnsi="宋体" w:eastAsia="宋体" w:cs="宋体"/>
          <w:sz w:val="22"/>
        </w:rPr>
        <w:t>日</w:t>
      </w:r>
      <w:r>
        <w:rPr>
          <w:rFonts w:hint="eastAsia" w:ascii="黑体" w:hAnsi="黑体" w:cs="黑体"/>
          <w:b/>
          <w:bCs w:val="0"/>
          <w:sz w:val="28"/>
          <w:szCs w:val="28"/>
          <w:lang w:val="en-US" w:eastAsia="zh-CN"/>
        </w:rPr>
        <w:br w:type="page"/>
      </w:r>
    </w:p>
    <w:p>
      <w:pPr>
        <w:pStyle w:val="2"/>
        <w:rPr>
          <w:rFonts w:hint="eastAsia"/>
          <w:lang w:val="en-US" w:eastAsia="zh-CN"/>
        </w:rPr>
      </w:pPr>
    </w:p>
    <w:p>
      <w:pPr>
        <w:pStyle w:val="4"/>
        <w:keepNext/>
        <w:keepLines/>
        <w:pageBreakBefore w:val="0"/>
        <w:widowControl w:val="0"/>
        <w:kinsoku/>
        <w:wordWrap/>
        <w:overflowPunct/>
        <w:topLinePunct w:val="0"/>
        <w:autoSpaceDE/>
        <w:autoSpaceDN/>
        <w:bidi w:val="0"/>
        <w:adjustRightInd/>
        <w:snapToGrid/>
        <w:spacing w:before="80" w:after="80" w:line="360" w:lineRule="auto"/>
        <w:textAlignment w:val="auto"/>
        <w:rPr>
          <w:rFonts w:hint="eastAsia" w:ascii="黑体" w:hAnsi="黑体" w:eastAsia="黑体" w:cs="黑体"/>
          <w:b/>
          <w:bCs w:val="0"/>
          <w:sz w:val="28"/>
          <w:szCs w:val="28"/>
        </w:rPr>
      </w:pPr>
      <w:r>
        <w:rPr>
          <w:rFonts w:hint="eastAsia" w:ascii="黑体" w:hAnsi="黑体" w:cs="黑体"/>
          <w:b/>
          <w:bCs w:val="0"/>
          <w:sz w:val="28"/>
          <w:szCs w:val="28"/>
          <w:lang w:val="en-US" w:eastAsia="zh-CN"/>
        </w:rPr>
        <w:t>二</w:t>
      </w:r>
      <w:r>
        <w:rPr>
          <w:rFonts w:hint="eastAsia" w:ascii="黑体" w:hAnsi="黑体" w:eastAsia="黑体" w:cs="黑体"/>
          <w:b/>
          <w:bCs w:val="0"/>
          <w:sz w:val="28"/>
          <w:szCs w:val="28"/>
        </w:rPr>
        <w:t>、经济价格文件</w:t>
      </w:r>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p>
    <w:p>
      <w:pPr>
        <w:spacing w:line="500" w:lineRule="exact"/>
        <w:jc w:val="left"/>
        <w:rPr>
          <w:rStyle w:val="18"/>
          <w:rFonts w:hint="default" w:ascii="Times New Roman" w:hAnsi="Times New Roman" w:cs="Times New Roman"/>
          <w:color w:val="auto"/>
          <w:sz w:val="36"/>
          <w:szCs w:val="36"/>
        </w:rPr>
      </w:pPr>
      <w:r>
        <w:rPr>
          <w:rStyle w:val="18"/>
          <w:rFonts w:hint="eastAsia" w:cs="Times New Roman"/>
          <w:color w:val="auto"/>
          <w:sz w:val="36"/>
          <w:szCs w:val="36"/>
          <w:lang w:val="en-US" w:eastAsia="zh-CN"/>
        </w:rPr>
        <w:t>2.1</w:t>
      </w:r>
      <w:r>
        <w:rPr>
          <w:rStyle w:val="18"/>
          <w:rFonts w:hint="default" w:ascii="Times New Roman" w:hAnsi="Times New Roman" w:cs="Times New Roman"/>
          <w:color w:val="auto"/>
          <w:sz w:val="36"/>
          <w:szCs w:val="36"/>
        </w:rPr>
        <w:t>报 价 承 诺 书</w:t>
      </w:r>
    </w:p>
    <w:p>
      <w:pPr>
        <w:spacing w:line="360" w:lineRule="auto"/>
        <w:rPr>
          <w:rFonts w:hint="default" w:ascii="Times New Roman" w:hAnsi="Times New Roman" w:eastAsia="仿宋" w:cs="Times New Roman"/>
          <w:b/>
          <w:color w:val="auto"/>
          <w:sz w:val="24"/>
        </w:rPr>
      </w:pPr>
    </w:p>
    <w:p>
      <w:pPr>
        <w:spacing w:line="360" w:lineRule="auto"/>
        <w:rPr>
          <w:rFonts w:hint="default" w:ascii="Times New Roman" w:hAnsi="Times New Roman" w:eastAsia="宋体" w:cs="Times New Roman"/>
          <w:color w:val="auto"/>
          <w:sz w:val="24"/>
          <w:szCs w:val="24"/>
        </w:rPr>
      </w:pPr>
      <w:permStart w:id="8" w:edGrp="everyone"/>
      <w:r>
        <w:rPr>
          <w:rFonts w:hint="eastAsia" w:cs="Times New Roman"/>
          <w:color w:val="auto"/>
          <w:sz w:val="24"/>
          <w:szCs w:val="24"/>
          <w:lang w:eastAsia="zh-CN"/>
        </w:rPr>
        <w:t>（</w:t>
      </w:r>
      <w:r>
        <w:rPr>
          <w:rFonts w:hint="eastAsia" w:cs="Times New Roman"/>
          <w:color w:val="auto"/>
          <w:sz w:val="24"/>
          <w:szCs w:val="24"/>
          <w:lang w:val="en-US" w:eastAsia="zh-CN"/>
        </w:rPr>
        <w:t>珠海正方盛泰投资有限公司</w:t>
      </w:r>
      <w:r>
        <w:rPr>
          <w:rFonts w:hint="eastAsia" w:cs="Times New Roman"/>
          <w:color w:val="auto"/>
          <w:sz w:val="24"/>
          <w:szCs w:val="24"/>
          <w:lang w:eastAsia="zh-CN"/>
        </w:rPr>
        <w:t>）</w:t>
      </w:r>
      <w:r>
        <w:rPr>
          <w:rFonts w:hint="default" w:ascii="Times New Roman" w:hAnsi="Times New Roman" w:eastAsia="宋体" w:cs="Times New Roman"/>
          <w:color w:val="auto"/>
          <w:sz w:val="24"/>
          <w:szCs w:val="24"/>
        </w:rPr>
        <w:t>：</w:t>
      </w:r>
    </w:p>
    <w:permEnd w:id="8"/>
    <w:p>
      <w:pPr>
        <w:pStyle w:val="8"/>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本报价人已详细阅读了</w:t>
      </w:r>
      <w:permStart w:id="9" w:edGrp="everyone"/>
      <w:r>
        <w:rPr>
          <w:rFonts w:hint="default" w:ascii="Times New Roman" w:hAnsi="Times New Roman" w:eastAsia="宋体" w:cs="Times New Roman"/>
          <w:color w:val="auto"/>
          <w:sz w:val="24"/>
          <w:szCs w:val="24"/>
          <w:lang w:val="en-US" w:eastAsia="zh-CN"/>
        </w:rPr>
        <w:t xml:space="preserve"> </w:t>
      </w:r>
      <w:r>
        <w:rPr>
          <w:rFonts w:hint="eastAsia" w:cs="Times New Roman"/>
          <w:bCs/>
          <w:color w:val="auto"/>
          <w:sz w:val="24"/>
          <w:szCs w:val="24"/>
          <w:u w:val="single"/>
          <w:lang w:eastAsia="zh-CN"/>
        </w:rPr>
        <w:t>（城市阳台、城市客厅项目背景音乐服务采购）</w:t>
      </w:r>
      <w:r>
        <w:rPr>
          <w:rFonts w:hint="default" w:ascii="Times New Roman" w:hAnsi="Times New Roman" w:eastAsia="宋体" w:cs="Times New Roman"/>
          <w:bCs/>
          <w:color w:val="auto"/>
          <w:sz w:val="24"/>
          <w:szCs w:val="24"/>
          <w:u w:val="single"/>
          <w:lang w:val="en-US" w:eastAsia="zh-CN"/>
        </w:rPr>
        <w:t xml:space="preserve"> </w:t>
      </w:r>
      <w:permEnd w:id="9"/>
      <w:r>
        <w:rPr>
          <w:rFonts w:hint="default" w:ascii="Times New Roman" w:hAnsi="Times New Roman" w:eastAsia="宋体" w:cs="Times New Roman"/>
          <w:color w:val="auto"/>
          <w:sz w:val="24"/>
          <w:szCs w:val="24"/>
        </w:rPr>
        <w:t>项目询价文件</w:t>
      </w:r>
      <w:r>
        <w:rPr>
          <w:rFonts w:hint="default" w:ascii="Times New Roman" w:hAnsi="Times New Roman" w:eastAsia="宋体" w:cs="Times New Roman"/>
          <w:bCs/>
          <w:color w:val="auto"/>
          <w:sz w:val="24"/>
          <w:szCs w:val="24"/>
        </w:rPr>
        <w:t>的所有内容（包括所有已提供的参考资料和有关附件）</w:t>
      </w:r>
      <w:r>
        <w:rPr>
          <w:rFonts w:hint="default" w:ascii="Times New Roman" w:hAnsi="Times New Roman" w:eastAsia="宋体" w:cs="Times New Roman"/>
          <w:color w:val="auto"/>
          <w:sz w:val="24"/>
          <w:szCs w:val="24"/>
        </w:rPr>
        <w:t>，自愿参加上述项目报价，现就有关事项向</w:t>
      </w:r>
      <w:r>
        <w:rPr>
          <w:rFonts w:hint="eastAsia" w:cs="Times New Roman"/>
          <w:color w:val="auto"/>
          <w:sz w:val="24"/>
          <w:szCs w:val="24"/>
          <w:lang w:eastAsia="zh-CN"/>
        </w:rPr>
        <w:t>采购人</w:t>
      </w:r>
      <w:r>
        <w:rPr>
          <w:rFonts w:hint="default" w:ascii="Times New Roman" w:hAnsi="Times New Roman" w:eastAsia="宋体" w:cs="Times New Roman"/>
          <w:color w:val="auto"/>
          <w:sz w:val="24"/>
          <w:szCs w:val="24"/>
        </w:rPr>
        <w:t>郑重承诺如下：</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1.同意并接受询价文件的各项要求，遵守询价文件中的各项规定，按询价文件的要求提供报价。</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2.我方已经详细阅读全部询价文件及其附件，包括澄清及参考文件(如果有的话)。我方已完全清晰理解询价文件的要求，不存在任何含糊不清和误解之处，同意放弃对这些文件所提出的异议和质疑的权利。</w:t>
      </w:r>
    </w:p>
    <w:p>
      <w:pPr>
        <w:spacing w:line="360" w:lineRule="auto"/>
        <w:ind w:firstLine="480" w:firstLineChars="20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3.我方已毫无保留地向贵方提供一切所需的证明材料。</w:t>
      </w:r>
    </w:p>
    <w:p>
      <w:pPr>
        <w:spacing w:line="360" w:lineRule="auto"/>
        <w:ind w:firstLine="480" w:firstLineChars="20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4.我方承诺在本次报价文件中提供的一切文件，无论是原件还是复印件均为真实和准确的，绝无任何虚假、伪造和夸大的</w:t>
      </w:r>
      <w:r>
        <w:rPr>
          <w:rFonts w:hint="eastAsia" w:cs="Times New Roman"/>
          <w:color w:val="auto"/>
          <w:sz w:val="24"/>
          <w:szCs w:val="24"/>
          <w:lang w:eastAsia="zh-CN"/>
        </w:rPr>
        <w:t>成分</w:t>
      </w:r>
      <w:r>
        <w:rPr>
          <w:rFonts w:hint="default" w:ascii="Times New Roman" w:hAnsi="Times New Roman" w:eastAsia="宋体" w:cs="Times New Roman"/>
          <w:color w:val="auto"/>
          <w:sz w:val="24"/>
          <w:szCs w:val="24"/>
        </w:rPr>
        <w:t>，否则，愿承担相应的后果和法律责任。</w:t>
      </w:r>
    </w:p>
    <w:p>
      <w:pPr>
        <w:spacing w:line="360" w:lineRule="auto"/>
        <w:ind w:firstLine="480" w:firstLineChars="20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5.我方完全服从和尊重评委会所作的评定结果，同时清楚理解到报价最低并非意味着必定获得成交资格。</w:t>
      </w:r>
    </w:p>
    <w:p>
      <w:pPr>
        <w:pStyle w:val="20"/>
        <w:spacing w:line="360" w:lineRule="auto"/>
        <w:ind w:firstLine="480" w:firstLineChars="200"/>
        <w:rPr>
          <w:rFonts w:hint="default" w:ascii="Times New Roman" w:hAnsi="Times New Roman" w:eastAsia="宋体" w:cs="Times New Roman"/>
          <w:color w:val="auto"/>
          <w:sz w:val="24"/>
          <w:szCs w:val="24"/>
        </w:rPr>
      </w:pPr>
    </w:p>
    <w:p>
      <w:pPr>
        <w:pStyle w:val="20"/>
        <w:spacing w:line="360" w:lineRule="auto"/>
        <w:ind w:firstLine="480" w:firstLineChars="200"/>
        <w:rPr>
          <w:rFonts w:hint="default" w:ascii="Times New Roman" w:hAnsi="Times New Roman" w:eastAsia="宋体" w:cs="Times New Roman"/>
          <w:color w:val="auto"/>
          <w:sz w:val="24"/>
          <w:szCs w:val="24"/>
        </w:rPr>
      </w:pPr>
    </w:p>
    <w:p>
      <w:pPr>
        <w:pStyle w:val="20"/>
        <w:spacing w:line="360" w:lineRule="auto"/>
        <w:ind w:firstLine="480" w:firstLineChars="200"/>
        <w:rPr>
          <w:rFonts w:hint="default" w:ascii="Times New Roman" w:hAnsi="Times New Roman" w:eastAsia="宋体" w:cs="Times New Roman"/>
          <w:color w:val="auto"/>
          <w:sz w:val="24"/>
          <w:szCs w:val="24"/>
        </w:rPr>
      </w:pPr>
    </w:p>
    <w:p>
      <w:pPr>
        <w:spacing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报价人：（公章）</w:t>
      </w:r>
    </w:p>
    <w:p>
      <w:pPr>
        <w:spacing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 xml:space="preserve">法定代表人或其授权代理人:（签字或盖章）  </w:t>
      </w:r>
    </w:p>
    <w:p>
      <w:pPr>
        <w:autoSpaceDE w:val="0"/>
        <w:autoSpaceDN w:val="0"/>
        <w:spacing w:before="312" w:beforeLines="100"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日   期：</w:t>
      </w:r>
      <w:r>
        <w:rPr>
          <w:rFonts w:hint="eastAsia" w:ascii="宋体" w:hAnsi="宋体"/>
          <w:sz w:val="24"/>
          <w:szCs w:val="24"/>
          <w:u w:val="single"/>
        </w:rPr>
        <w:t xml:space="preserve">          </w:t>
      </w:r>
      <w:r>
        <w:rPr>
          <w:rFonts w:hint="eastAsia" w:ascii="宋体" w:hAnsi="宋体"/>
          <w:sz w:val="24"/>
          <w:szCs w:val="24"/>
        </w:rPr>
        <w:t>年</w:t>
      </w:r>
      <w:r>
        <w:rPr>
          <w:rFonts w:hint="eastAsia" w:ascii="宋体" w:hAnsi="宋体"/>
          <w:sz w:val="24"/>
          <w:szCs w:val="24"/>
          <w:u w:val="single"/>
        </w:rPr>
        <w:t xml:space="preserve">     </w:t>
      </w:r>
      <w:r>
        <w:rPr>
          <w:rFonts w:hint="eastAsia" w:ascii="宋体" w:hAnsi="宋体"/>
          <w:sz w:val="24"/>
          <w:szCs w:val="24"/>
        </w:rPr>
        <w:t xml:space="preserve"> 月</w:t>
      </w:r>
      <w:r>
        <w:rPr>
          <w:rFonts w:hint="eastAsia" w:ascii="宋体" w:hAnsi="宋体"/>
          <w:sz w:val="24"/>
          <w:szCs w:val="24"/>
          <w:u w:val="single"/>
        </w:rPr>
        <w:t xml:space="preserve">    </w:t>
      </w:r>
      <w:r>
        <w:rPr>
          <w:rFonts w:hint="eastAsia" w:ascii="宋体" w:hAnsi="宋体"/>
          <w:sz w:val="24"/>
          <w:szCs w:val="24"/>
        </w:rPr>
        <w:t xml:space="preserve"> 日</w:t>
      </w:r>
    </w:p>
    <w:p>
      <w:pPr>
        <w:pStyle w:val="20"/>
        <w:spacing w:line="360" w:lineRule="auto"/>
        <w:ind w:firstLine="480" w:firstLineChars="200"/>
        <w:rPr>
          <w:rFonts w:hint="default" w:ascii="Times New Roman" w:hAnsi="Times New Roman" w:eastAsia="宋体" w:cs="Times New Roman"/>
          <w:color w:val="auto"/>
          <w:sz w:val="24"/>
          <w:szCs w:val="24"/>
        </w:rPr>
      </w:pPr>
    </w:p>
    <w:p>
      <w:pPr>
        <w:pStyle w:val="20"/>
        <w:spacing w:line="360" w:lineRule="auto"/>
        <w:ind w:firstLine="420" w:firstLineChars="200"/>
        <w:rPr>
          <w:rFonts w:hint="default" w:ascii="Times New Roman" w:hAnsi="Times New Roman" w:eastAsia="仿宋" w:cs="Times New Roman"/>
          <w:color w:val="auto"/>
          <w:lang w:val="zh-CN"/>
        </w:rPr>
      </w:pPr>
    </w:p>
    <w:p>
      <w:pPr>
        <w:rPr>
          <w:rFonts w:hint="eastAsia" w:cs="Times New Roman"/>
          <w:color w:val="auto"/>
          <w:sz w:val="32"/>
          <w:szCs w:val="32"/>
          <w:lang w:val="en-US" w:eastAsia="zh-CN"/>
        </w:rPr>
      </w:pPr>
      <w:r>
        <w:rPr>
          <w:rFonts w:hint="eastAsia" w:cs="Times New Roman"/>
          <w:color w:val="auto"/>
          <w:sz w:val="32"/>
          <w:szCs w:val="32"/>
          <w:lang w:val="en-US" w:eastAsia="zh-CN"/>
        </w:rPr>
        <w:br w:type="page"/>
      </w:r>
    </w:p>
    <w:p>
      <w:pPr>
        <w:spacing w:before="156" w:beforeLines="50" w:after="156" w:afterLines="50"/>
        <w:jc w:val="both"/>
        <w:rPr>
          <w:rFonts w:hint="default" w:ascii="Times New Roman" w:hAnsi="Times New Roman" w:eastAsia="仿宋" w:cs="Times New Roman"/>
          <w:color w:val="auto"/>
          <w:sz w:val="28"/>
          <w:szCs w:val="28"/>
        </w:rPr>
      </w:pPr>
      <w:r>
        <w:rPr>
          <w:rFonts w:hint="eastAsia" w:cs="Times New Roman"/>
          <w:color w:val="auto"/>
          <w:sz w:val="32"/>
          <w:szCs w:val="32"/>
          <w:lang w:val="en-US" w:eastAsia="zh-CN"/>
        </w:rPr>
        <w:t>2.2</w:t>
      </w:r>
      <w:r>
        <w:rPr>
          <w:rStyle w:val="18"/>
          <w:rFonts w:hint="default" w:ascii="Times New Roman" w:hAnsi="Times New Roman" w:cs="Times New Roman"/>
          <w:color w:val="auto"/>
          <w:sz w:val="40"/>
          <w:szCs w:val="30"/>
        </w:rPr>
        <w:t>报 价 书</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color w:val="auto"/>
          <w:sz w:val="24"/>
          <w:szCs w:val="24"/>
        </w:rPr>
      </w:pPr>
      <w:permStart w:id="10" w:edGrp="everyone"/>
      <w:r>
        <w:rPr>
          <w:rFonts w:hint="eastAsia" w:cs="Times New Roman"/>
          <w:color w:val="auto"/>
          <w:sz w:val="24"/>
          <w:szCs w:val="24"/>
          <w:lang w:eastAsia="zh-CN"/>
        </w:rPr>
        <w:t>（</w:t>
      </w:r>
      <w:r>
        <w:rPr>
          <w:rFonts w:hint="eastAsia" w:cs="Times New Roman"/>
          <w:color w:val="auto"/>
          <w:sz w:val="24"/>
          <w:szCs w:val="24"/>
          <w:lang w:val="en-US" w:eastAsia="zh-CN"/>
        </w:rPr>
        <w:t>珠海正方盛泰投资有限公司</w:t>
      </w:r>
      <w:r>
        <w:rPr>
          <w:rFonts w:hint="eastAsia" w:cs="Times New Roman"/>
          <w:color w:val="auto"/>
          <w:sz w:val="24"/>
          <w:szCs w:val="24"/>
          <w:lang w:eastAsia="zh-CN"/>
        </w:rPr>
        <w:t>）</w:t>
      </w:r>
      <w:r>
        <w:rPr>
          <w:rFonts w:hint="default" w:ascii="Times New Roman" w:hAnsi="Times New Roman" w:eastAsia="宋体" w:cs="Times New Roman"/>
          <w:color w:val="auto"/>
          <w:sz w:val="24"/>
          <w:szCs w:val="24"/>
        </w:rPr>
        <w:t>：</w:t>
      </w:r>
    </w:p>
    <w:permEnd w:id="10"/>
    <w:p>
      <w:pPr>
        <w:spacing w:line="360" w:lineRule="auto"/>
        <w:ind w:firstLine="480" w:firstLineChars="200"/>
        <w:rPr>
          <w:rFonts w:hint="eastAsia" w:cs="Times New Roman"/>
          <w:color w:val="auto"/>
          <w:sz w:val="24"/>
          <w:szCs w:val="24"/>
          <w:lang w:val="en-US" w:eastAsia="zh-CN"/>
        </w:rPr>
      </w:pPr>
      <w:r>
        <w:rPr>
          <w:rFonts w:hint="default" w:ascii="Times New Roman" w:hAnsi="Times New Roman" w:eastAsia="宋体" w:cs="Times New Roman"/>
          <w:color w:val="auto"/>
          <w:sz w:val="24"/>
          <w:szCs w:val="24"/>
        </w:rPr>
        <w:t>根据已收到的</w:t>
      </w:r>
      <w:permStart w:id="11" w:edGrp="everyone"/>
      <w:r>
        <w:rPr>
          <w:rFonts w:hint="eastAsia" w:cs="Times New Roman"/>
          <w:color w:val="auto"/>
          <w:sz w:val="24"/>
          <w:szCs w:val="24"/>
          <w:lang w:eastAsia="zh-CN"/>
        </w:rPr>
        <w:t>（城市阳台、城市客厅项目背景音乐服务采购）</w:t>
      </w:r>
      <w:permEnd w:id="11"/>
      <w:r>
        <w:rPr>
          <w:rFonts w:hint="default" w:ascii="Times New Roman" w:hAnsi="Times New Roman" w:eastAsia="宋体" w:cs="Times New Roman"/>
          <w:color w:val="auto"/>
          <w:sz w:val="24"/>
          <w:szCs w:val="24"/>
        </w:rPr>
        <w:t>的询价文件，根据有关法律、法规、规章规定，我单位经研究上述询价文件和其他相关文件后，愿意接受询价文件的全部内容和条件，并承诺按总价人民币大写</w:t>
      </w:r>
      <w:r>
        <w:rPr>
          <w:rFonts w:hint="eastAsia" w:cs="Times New Roman"/>
          <w:color w:val="auto"/>
          <w:sz w:val="24"/>
          <w:szCs w:val="24"/>
          <w:lang w:eastAsia="zh-CN"/>
        </w:rPr>
        <w:t>：</w:t>
      </w:r>
      <w:r>
        <w:rPr>
          <w:rFonts w:hint="eastAsia" w:cs="Times New Roman"/>
          <w:color w:val="auto"/>
          <w:sz w:val="24"/>
          <w:szCs w:val="24"/>
          <w:u w:val="single"/>
          <w:lang w:val="en-US" w:eastAsia="zh-CN"/>
        </w:rPr>
        <w:t xml:space="preserve">                </w:t>
      </w:r>
      <w:r>
        <w:rPr>
          <w:rFonts w:hint="default" w:ascii="Times New Roman" w:hAnsi="Times New Roman" w:eastAsia="宋体" w:cs="Times New Roman"/>
          <w:color w:val="auto"/>
          <w:sz w:val="24"/>
          <w:szCs w:val="24"/>
        </w:rPr>
        <w:t>元 （¥</w:t>
      </w:r>
      <w:r>
        <w:rPr>
          <w:rFonts w:hint="default" w:ascii="Times New Roman" w:hAnsi="Times New Roman" w:eastAsia="宋体" w:cs="Times New Roman"/>
          <w:color w:val="auto"/>
          <w:sz w:val="24"/>
          <w:szCs w:val="24"/>
          <w:u w:val="single"/>
        </w:rPr>
        <w:t xml:space="preserve">          </w:t>
      </w:r>
      <w:r>
        <w:rPr>
          <w:rFonts w:hint="default" w:ascii="Times New Roman" w:hAnsi="Times New Roman" w:eastAsia="宋体" w:cs="Times New Roman"/>
          <w:color w:val="auto"/>
          <w:sz w:val="24"/>
          <w:szCs w:val="24"/>
        </w:rPr>
        <w:t>元</w:t>
      </w:r>
      <w:r>
        <w:rPr>
          <w:rFonts w:hint="eastAsia" w:cs="Times New Roman"/>
          <w:color w:val="auto"/>
          <w:sz w:val="24"/>
          <w:szCs w:val="24"/>
          <w:lang w:eastAsia="zh-CN"/>
        </w:rPr>
        <w:t>，</w:t>
      </w:r>
      <w:r>
        <w:rPr>
          <w:rFonts w:hint="default" w:ascii="Times New Roman" w:hAnsi="Times New Roman" w:eastAsia="宋体" w:cs="Times New Roman"/>
          <w:color w:val="auto"/>
          <w:sz w:val="24"/>
          <w:szCs w:val="24"/>
        </w:rPr>
        <w:t>）承接</w:t>
      </w:r>
      <w:permStart w:id="12" w:edGrp="everyone"/>
      <w:r>
        <w:rPr>
          <w:rFonts w:hint="eastAsia" w:cs="Times New Roman"/>
          <w:color w:val="auto"/>
          <w:sz w:val="24"/>
          <w:szCs w:val="24"/>
          <w:lang w:eastAsia="zh-CN"/>
        </w:rPr>
        <w:t>（城市阳台、城市客厅项目背景音乐服务采购）</w:t>
      </w:r>
      <w:permEnd w:id="12"/>
      <w:r>
        <w:rPr>
          <w:rFonts w:hint="default" w:ascii="Times New Roman" w:hAnsi="Times New Roman" w:eastAsia="宋体" w:cs="Times New Roman"/>
          <w:color w:val="auto"/>
          <w:sz w:val="24"/>
          <w:szCs w:val="24"/>
        </w:rPr>
        <w:t>项目</w:t>
      </w:r>
      <w:r>
        <w:rPr>
          <w:rFonts w:hint="eastAsia" w:cs="Times New Roman"/>
          <w:color w:val="auto"/>
          <w:sz w:val="24"/>
          <w:szCs w:val="24"/>
          <w:lang w:eastAsia="zh-CN"/>
        </w:rPr>
        <w:t>，</w:t>
      </w:r>
      <w:r>
        <w:rPr>
          <w:rFonts w:hint="eastAsia" w:cs="Times New Roman"/>
          <w:color w:val="auto"/>
          <w:sz w:val="24"/>
          <w:szCs w:val="24"/>
          <w:lang w:val="en-US" w:eastAsia="zh-CN"/>
        </w:rPr>
        <w:t>最终按固定单价据实验收结算，具体详见附件报价清单（另册）。</w:t>
      </w:r>
    </w:p>
    <w:tbl>
      <w:tblPr>
        <w:tblStyle w:val="15"/>
        <w:tblW w:w="9253"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476"/>
        <w:gridCol w:w="1065"/>
        <w:gridCol w:w="3406"/>
        <w:gridCol w:w="589"/>
        <w:gridCol w:w="589"/>
        <w:gridCol w:w="1178"/>
        <w:gridCol w:w="1230"/>
        <w:gridCol w:w="72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90" w:hRule="atLeast"/>
        </w:trPr>
        <w:tc>
          <w:tcPr>
            <w:tcW w:w="476" w:type="dxa"/>
            <w:vMerge w:val="restart"/>
            <w:tcBorders>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序号</w:t>
            </w:r>
          </w:p>
        </w:tc>
        <w:tc>
          <w:tcPr>
            <w:tcW w:w="1065" w:type="dxa"/>
            <w:vMerge w:val="restart"/>
            <w:tcBorders>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项目名称</w:t>
            </w:r>
          </w:p>
        </w:tc>
        <w:tc>
          <w:tcPr>
            <w:tcW w:w="3406" w:type="dxa"/>
            <w:vMerge w:val="restart"/>
            <w:tcBorders>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项目特征描述</w:t>
            </w:r>
          </w:p>
        </w:tc>
        <w:tc>
          <w:tcPr>
            <w:tcW w:w="589" w:type="dxa"/>
            <w:vMerge w:val="restart"/>
            <w:tcBorders>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单位</w:t>
            </w:r>
          </w:p>
        </w:tc>
        <w:tc>
          <w:tcPr>
            <w:tcW w:w="589" w:type="dxa"/>
            <w:vMerge w:val="restart"/>
            <w:tcBorders>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lang w:val="en-US" w:eastAsia="zh-CN"/>
              </w:rPr>
            </w:pPr>
            <w:r>
              <w:rPr>
                <w:rFonts w:hint="eastAsia" w:ascii="宋体" w:hAnsi="宋体" w:eastAsia="宋体" w:cs="宋体"/>
                <w:b/>
                <w:i w:val="0"/>
                <w:color w:val="000000"/>
                <w:sz w:val="24"/>
                <w:szCs w:val="24"/>
                <w:u w:val="none"/>
                <w:lang w:val="en-US" w:eastAsia="zh-CN"/>
              </w:rPr>
              <w:t>数量</w:t>
            </w:r>
          </w:p>
        </w:tc>
        <w:tc>
          <w:tcPr>
            <w:tcW w:w="2408" w:type="dxa"/>
            <w:gridSpan w:val="2"/>
            <w:tcBorders>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 xml:space="preserve"> 金额（元） </w:t>
            </w:r>
          </w:p>
        </w:tc>
        <w:tc>
          <w:tcPr>
            <w:tcW w:w="720" w:type="dxa"/>
            <w:vMerge w:val="restart"/>
            <w:tcBorders>
              <w:lef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备注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90" w:hRule="atLeast"/>
        </w:trPr>
        <w:tc>
          <w:tcPr>
            <w:tcW w:w="476" w:type="dxa"/>
            <w:vMerge w:val="continue"/>
            <w:tcBorders>
              <w:top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jc w:val="center"/>
              <w:rPr>
                <w:rFonts w:hint="eastAsia" w:ascii="宋体" w:hAnsi="宋体" w:eastAsia="宋体" w:cs="宋体"/>
                <w:b/>
                <w:i w:val="0"/>
                <w:color w:val="000000"/>
                <w:sz w:val="24"/>
                <w:szCs w:val="24"/>
                <w:u w:val="none"/>
              </w:rPr>
            </w:pPr>
          </w:p>
        </w:tc>
        <w:tc>
          <w:tcPr>
            <w:tcW w:w="106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jc w:val="center"/>
              <w:rPr>
                <w:rFonts w:hint="eastAsia" w:ascii="宋体" w:hAnsi="宋体" w:eastAsia="宋体" w:cs="宋体"/>
                <w:b/>
                <w:i w:val="0"/>
                <w:color w:val="000000"/>
                <w:sz w:val="24"/>
                <w:szCs w:val="24"/>
                <w:u w:val="none"/>
              </w:rPr>
            </w:pPr>
          </w:p>
        </w:tc>
        <w:tc>
          <w:tcPr>
            <w:tcW w:w="3406"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jc w:val="center"/>
              <w:rPr>
                <w:rFonts w:hint="eastAsia" w:ascii="宋体" w:hAnsi="宋体" w:eastAsia="宋体" w:cs="宋体"/>
                <w:b/>
                <w:i w:val="0"/>
                <w:color w:val="000000"/>
                <w:sz w:val="24"/>
                <w:szCs w:val="24"/>
                <w:u w:val="none"/>
              </w:rPr>
            </w:pPr>
          </w:p>
        </w:tc>
        <w:tc>
          <w:tcPr>
            <w:tcW w:w="58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jc w:val="center"/>
              <w:rPr>
                <w:rFonts w:hint="eastAsia" w:ascii="宋体" w:hAnsi="宋体" w:eastAsia="宋体" w:cs="宋体"/>
                <w:b/>
                <w:i w:val="0"/>
                <w:color w:val="000000"/>
                <w:sz w:val="24"/>
                <w:szCs w:val="24"/>
                <w:u w:val="none"/>
              </w:rPr>
            </w:pPr>
          </w:p>
        </w:tc>
        <w:tc>
          <w:tcPr>
            <w:tcW w:w="58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jc w:val="center"/>
              <w:rPr>
                <w:rFonts w:hint="eastAsia" w:ascii="宋体" w:hAnsi="宋体" w:eastAsia="宋体" w:cs="宋体"/>
                <w:b/>
                <w:i w:val="0"/>
                <w:color w:val="000000"/>
                <w:sz w:val="24"/>
                <w:szCs w:val="24"/>
                <w:u w:val="none"/>
              </w:rPr>
            </w:pPr>
          </w:p>
        </w:tc>
        <w:tc>
          <w:tcPr>
            <w:tcW w:w="1178" w:type="dxa"/>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 xml:space="preserve">预算金额 </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 xml:space="preserve">报价金额 </w:t>
            </w:r>
          </w:p>
        </w:tc>
        <w:tc>
          <w:tcPr>
            <w:tcW w:w="720" w:type="dxa"/>
            <w:vMerge w:val="continue"/>
            <w:tcBorders>
              <w:left w:val="single" w:color="000000" w:sz="4" w:space="0"/>
              <w:bottom w:val="single" w:color="000000" w:sz="4" w:space="0"/>
            </w:tcBorders>
            <w:shd w:val="clear" w:color="auto" w:fill="auto"/>
            <w:noWrap/>
            <w:tcMar>
              <w:top w:w="13" w:type="dxa"/>
              <w:left w:w="13" w:type="dxa"/>
              <w:right w:w="13" w:type="dxa"/>
            </w:tcMar>
            <w:vAlign w:val="center"/>
          </w:tcPr>
          <w:p>
            <w:pPr>
              <w:jc w:val="center"/>
              <w:rPr>
                <w:rFonts w:hint="eastAsia" w:ascii="宋体" w:hAnsi="宋体" w:eastAsia="宋体" w:cs="宋体"/>
                <w:b/>
                <w:i w:val="0"/>
                <w:color w:val="000000"/>
                <w:sz w:val="24"/>
                <w:szCs w:val="24"/>
                <w:u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1497" w:hRule="atLeast"/>
        </w:trPr>
        <w:tc>
          <w:tcPr>
            <w:tcW w:w="476" w:type="dxa"/>
            <w:tcBorders>
              <w:top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065" w:type="dxa"/>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城市阳台项目内场背景音乐服务</w:t>
            </w:r>
          </w:p>
        </w:tc>
        <w:tc>
          <w:tcPr>
            <w:tcW w:w="3406" w:type="dxa"/>
            <w:vMerge w:val="restart"/>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1、核心服务内容及标准：</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1）正版音源库搭建与更新服务</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2）远程智能播放管控服务</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3）全域分区播放适配服务</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4）全年节日氛围音乐专项服务</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5）日常运维与故障保障服务</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2、服务期限一年，两个项目服务起始时间有差异，以甲方通知为准</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3、两个项目可采用相同的音乐曲目清单</w:t>
            </w:r>
          </w:p>
        </w:tc>
        <w:tc>
          <w:tcPr>
            <w:tcW w:w="589"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w:t>
            </w:r>
          </w:p>
        </w:tc>
        <w:tc>
          <w:tcPr>
            <w:tcW w:w="589" w:type="dxa"/>
            <w:tcBorders>
              <w:top w:val="nil"/>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178" w:type="dxa"/>
            <w:tcBorders>
              <w:top w:val="nil"/>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keepNext w:val="0"/>
              <w:keepLines w:val="0"/>
              <w:widowControl/>
              <w:suppressLineNumbers w:val="0"/>
              <w:jc w:val="right"/>
              <w:textAlignment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9600.00</w:t>
            </w:r>
          </w:p>
        </w:tc>
        <w:tc>
          <w:tcPr>
            <w:tcW w:w="1230" w:type="dxa"/>
            <w:tcBorders>
              <w:top w:val="single" w:color="000000" w:sz="4" w:space="0"/>
              <w:left w:val="nil"/>
              <w:bottom w:val="single" w:color="000000" w:sz="4" w:space="0"/>
              <w:right w:val="single" w:color="000000"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c>
          <w:tcPr>
            <w:tcW w:w="720" w:type="dxa"/>
            <w:vMerge w:val="restart"/>
            <w:tcBorders>
              <w:top w:val="single" w:color="000000" w:sz="4" w:space="0"/>
              <w:left w:val="single" w:color="000000" w:sz="4" w:space="0"/>
            </w:tcBorders>
            <w:shd w:val="clear" w:color="auto" w:fill="auto"/>
            <w:tcMar>
              <w:top w:w="13" w:type="dxa"/>
              <w:left w:w="13" w:type="dxa"/>
              <w:right w:w="13" w:type="dxa"/>
            </w:tcMar>
            <w:vAlign w:val="center"/>
          </w:tcPr>
          <w:p>
            <w:pP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rPr>
              <w:t>由</w:t>
            </w:r>
            <w:r>
              <w:rPr>
                <w:rFonts w:hint="eastAsia" w:ascii="宋体" w:hAnsi="宋体" w:eastAsia="宋体" w:cs="宋体"/>
                <w:i w:val="0"/>
                <w:color w:val="000000"/>
                <w:sz w:val="22"/>
                <w:szCs w:val="22"/>
                <w:u w:val="none"/>
                <w:lang w:val="en-US" w:eastAsia="zh-CN"/>
              </w:rPr>
              <w:t>中标</w:t>
            </w:r>
            <w:r>
              <w:rPr>
                <w:rFonts w:hint="eastAsia" w:ascii="宋体" w:hAnsi="宋体" w:eastAsia="宋体" w:cs="宋体"/>
                <w:i w:val="0"/>
                <w:color w:val="000000"/>
                <w:sz w:val="22"/>
                <w:szCs w:val="22"/>
                <w:u w:val="none"/>
              </w:rPr>
              <w:t>公司承担任何侵权行为</w:t>
            </w:r>
            <w:r>
              <w:rPr>
                <w:rFonts w:hint="eastAsia" w:ascii="宋体" w:hAnsi="宋体" w:eastAsia="宋体" w:cs="宋体"/>
                <w:i w:val="0"/>
                <w:color w:val="000000"/>
                <w:sz w:val="22"/>
                <w:szCs w:val="22"/>
                <w:u w:val="none"/>
                <w:lang w:eastAsia="zh-CN"/>
              </w:rPr>
              <w:t>的</w:t>
            </w:r>
            <w:r>
              <w:rPr>
                <w:rFonts w:hint="eastAsia" w:ascii="宋体" w:hAnsi="宋体" w:eastAsia="宋体" w:cs="宋体"/>
                <w:i w:val="0"/>
                <w:color w:val="000000"/>
                <w:sz w:val="22"/>
                <w:szCs w:val="22"/>
                <w:u w:val="none"/>
              </w:rPr>
              <w:t>法律责任</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1306" w:hRule="atLeast"/>
        </w:trPr>
        <w:tc>
          <w:tcPr>
            <w:tcW w:w="476" w:type="dxa"/>
            <w:tcBorders>
              <w:top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1065" w:type="dxa"/>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城市客厅项目内场背景音乐服务</w:t>
            </w:r>
          </w:p>
        </w:tc>
        <w:tc>
          <w:tcPr>
            <w:tcW w:w="3406" w:type="dxa"/>
            <w:vMerge w:val="continue"/>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jc w:val="left"/>
              <w:rPr>
                <w:rFonts w:hint="eastAsia" w:ascii="宋体" w:hAnsi="宋体" w:eastAsia="宋体" w:cs="宋体"/>
                <w:i w:val="0"/>
                <w:color w:val="000000"/>
                <w:sz w:val="22"/>
                <w:szCs w:val="22"/>
                <w:u w:val="none"/>
              </w:rPr>
            </w:pPr>
          </w:p>
        </w:tc>
        <w:tc>
          <w:tcPr>
            <w:tcW w:w="589"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w:t>
            </w:r>
          </w:p>
        </w:tc>
        <w:tc>
          <w:tcPr>
            <w:tcW w:w="589" w:type="dxa"/>
            <w:tcBorders>
              <w:top w:val="nil"/>
              <w:left w:val="single" w:color="000000" w:sz="4" w:space="0"/>
              <w:bottom w:val="single" w:color="000000" w:sz="4" w:space="0"/>
              <w:right w:val="single" w:color="auto" w:sz="4" w:space="0"/>
            </w:tcBorders>
            <w:shd w:val="clear" w:color="auto" w:fill="auto"/>
            <w:noWrap/>
            <w:tcMar>
              <w:top w:w="13" w:type="dxa"/>
              <w:left w:w="13" w:type="dxa"/>
              <w:right w:w="13" w:type="dxa"/>
            </w:tcMar>
            <w:vAlign w:val="center"/>
          </w:tcPr>
          <w:p>
            <w:pPr>
              <w:widowControl/>
              <w:jc w:val="center"/>
              <w:textAlignment w:val="center"/>
              <w:rPr>
                <w:rFonts w:hint="eastAsia"/>
              </w:rPr>
            </w:pPr>
            <w:r>
              <w:rPr>
                <w:rFonts w:hint="eastAsia"/>
                <w:lang w:val="en-US" w:eastAsia="zh-CN"/>
              </w:rPr>
              <w:t>1</w:t>
            </w:r>
          </w:p>
        </w:tc>
        <w:tc>
          <w:tcPr>
            <w:tcW w:w="1178" w:type="dxa"/>
            <w:tcBorders>
              <w:top w:val="nil"/>
              <w:left w:val="single" w:color="auto" w:sz="4" w:space="0"/>
              <w:bottom w:val="single" w:color="000000" w:sz="4" w:space="0"/>
              <w:right w:val="single" w:color="000000" w:sz="4" w:space="0"/>
            </w:tcBorders>
            <w:shd w:val="clear" w:color="auto" w:fill="auto"/>
            <w:tcMar>
              <w:top w:w="13" w:type="dxa"/>
              <w:left w:w="13" w:type="dxa"/>
              <w:right w:w="13" w:type="dxa"/>
            </w:tcMar>
            <w:vAlign w:val="center"/>
          </w:tcPr>
          <w:p>
            <w:pPr>
              <w:keepNext w:val="0"/>
              <w:keepLines w:val="0"/>
              <w:widowControl/>
              <w:suppressLineNumbers w:val="0"/>
              <w:jc w:val="right"/>
              <w:textAlignment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9600.00</w:t>
            </w:r>
          </w:p>
        </w:tc>
        <w:tc>
          <w:tcPr>
            <w:tcW w:w="1230" w:type="dxa"/>
            <w:tcBorders>
              <w:top w:val="single" w:color="000000" w:sz="4" w:space="0"/>
              <w:left w:val="nil"/>
              <w:bottom w:val="single" w:color="000000" w:sz="4" w:space="0"/>
              <w:right w:val="single" w:color="000000"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c>
          <w:tcPr>
            <w:tcW w:w="720" w:type="dxa"/>
            <w:vMerge w:val="continue"/>
            <w:tcBorders>
              <w:left w:val="single" w:color="000000" w:sz="4" w:space="0"/>
              <w:bottom w:val="nil"/>
            </w:tcBorders>
            <w:shd w:val="clear" w:color="auto" w:fill="auto"/>
            <w:tcMar>
              <w:top w:w="13" w:type="dxa"/>
              <w:left w:w="13" w:type="dxa"/>
              <w:right w:w="13" w:type="dxa"/>
            </w:tcMar>
            <w:vAlign w:val="center"/>
          </w:tcPr>
          <w:p>
            <w:pPr>
              <w:rPr>
                <w:rFonts w:hint="eastAsia" w:ascii="宋体" w:hAnsi="宋体" w:eastAsia="宋体" w:cs="宋体"/>
                <w:i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90" w:hRule="atLeast"/>
        </w:trPr>
        <w:tc>
          <w:tcPr>
            <w:tcW w:w="476" w:type="dxa"/>
            <w:tcBorders>
              <w:top w:val="single" w:color="000000" w:sz="4" w:space="0"/>
              <w:right w:val="single" w:color="000000"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5649" w:type="dxa"/>
            <w:gridSpan w:val="4"/>
            <w:tcBorders>
              <w:top w:val="single" w:color="000000" w:sz="4" w:space="0"/>
              <w:left w:val="single" w:color="000000" w:sz="4" w:space="0"/>
              <w:right w:val="single" w:color="auto" w:sz="4" w:space="0"/>
            </w:tcBorders>
            <w:shd w:val="clear" w:color="auto" w:fill="auto"/>
            <w:tcMar>
              <w:top w:w="13" w:type="dxa"/>
              <w:left w:w="13" w:type="dxa"/>
              <w:right w:w="13" w:type="dxa"/>
            </w:tcMar>
            <w:vAlign w:val="center"/>
          </w:tcPr>
          <w:p>
            <w:pPr>
              <w:jc w:val="center"/>
              <w:rPr>
                <w:rFonts w:hint="eastAsia"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合计</w:t>
            </w:r>
          </w:p>
        </w:tc>
        <w:tc>
          <w:tcPr>
            <w:tcW w:w="1178" w:type="dxa"/>
            <w:tcBorders>
              <w:top w:val="single" w:color="000000" w:sz="4" w:space="0"/>
              <w:left w:val="single" w:color="auto" w:sz="4" w:space="0"/>
              <w:right w:val="single" w:color="000000" w:sz="4" w:space="0"/>
            </w:tcBorders>
            <w:shd w:val="clear" w:color="auto" w:fill="auto"/>
            <w:tcMar>
              <w:top w:w="13" w:type="dxa"/>
              <w:left w:w="13" w:type="dxa"/>
              <w:right w:w="13" w:type="dxa"/>
            </w:tcMar>
            <w:vAlign w:val="center"/>
          </w:tcPr>
          <w:p>
            <w:pPr>
              <w:jc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19200.00</w:t>
            </w:r>
          </w:p>
        </w:tc>
        <w:tc>
          <w:tcPr>
            <w:tcW w:w="1230" w:type="dxa"/>
            <w:tcBorders>
              <w:top w:val="single" w:color="000000" w:sz="4" w:space="0"/>
              <w:left w:val="nil"/>
              <w:right w:val="single" w:color="000000"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c>
          <w:tcPr>
            <w:tcW w:w="720" w:type="dxa"/>
            <w:tcBorders>
              <w:top w:val="single" w:color="000000" w:sz="4" w:space="0"/>
              <w:left w:val="single" w:color="000000" w:sz="4" w:space="0"/>
            </w:tcBorders>
            <w:shd w:val="clear" w:color="auto" w:fill="auto"/>
            <w:noWrap/>
            <w:tcMar>
              <w:top w:w="13" w:type="dxa"/>
              <w:left w:w="13" w:type="dxa"/>
              <w:right w:w="13" w:type="dxa"/>
            </w:tcMar>
            <w:vAlign w:val="center"/>
          </w:tcPr>
          <w:p>
            <w:pPr>
              <w:jc w:val="center"/>
              <w:rPr>
                <w:rFonts w:hint="eastAsia" w:ascii="宋体" w:hAnsi="宋体" w:eastAsia="宋体" w:cs="宋体"/>
                <w:i w:val="0"/>
                <w:color w:val="000000"/>
                <w:sz w:val="22"/>
                <w:szCs w:val="22"/>
                <w:u w:val="none"/>
              </w:rPr>
            </w:pPr>
          </w:p>
        </w:tc>
      </w:tr>
    </w:tbl>
    <w:p>
      <w:pPr>
        <w:pStyle w:val="2"/>
        <w:spacing w:line="312" w:lineRule="auto"/>
        <w:ind w:left="0" w:leftChars="0"/>
        <w:rPr>
          <w:rFonts w:hint="default" w:ascii="Times New Roman" w:hAnsi="Times New Roman" w:eastAsia="宋体" w:cs="Times New Roman"/>
          <w:color w:val="auto"/>
          <w:sz w:val="24"/>
          <w:szCs w:val="24"/>
          <w:lang w:val="en-US" w:eastAsia="zh-CN"/>
        </w:rPr>
      </w:pPr>
      <w:r>
        <w:rPr>
          <w:rFonts w:hint="eastAsia" w:ascii="宋体" w:hAnsi="宋体" w:eastAsia="宋体" w:cs="宋体"/>
          <w:i w:val="0"/>
          <w:color w:val="000000"/>
          <w:kern w:val="0"/>
          <w:sz w:val="24"/>
          <w:szCs w:val="24"/>
          <w:u w:val="none"/>
          <w:lang w:val="en-US" w:eastAsia="zh-CN" w:bidi="ar"/>
        </w:rPr>
        <w:t>说明：1.</w:t>
      </w:r>
      <w:r>
        <w:rPr>
          <w:rFonts w:hint="eastAsia" w:ascii="宋体" w:hAnsi="宋体" w:cs="宋体"/>
          <w:i w:val="0"/>
          <w:color w:val="000000"/>
          <w:kern w:val="0"/>
          <w:sz w:val="24"/>
          <w:szCs w:val="24"/>
          <w:u w:val="none"/>
          <w:lang w:val="en-US" w:eastAsia="zh-CN" w:bidi="ar"/>
        </w:rPr>
        <w:t>本项目采用固定单价包干。</w:t>
      </w:r>
      <w:r>
        <w:rPr>
          <w:rFonts w:hint="eastAsia" w:ascii="宋体" w:hAnsi="宋体" w:eastAsia="宋体" w:cs="宋体"/>
          <w:i w:val="0"/>
          <w:color w:val="000000"/>
          <w:kern w:val="0"/>
          <w:sz w:val="24"/>
          <w:szCs w:val="24"/>
          <w:u w:val="none"/>
          <w:lang w:val="en-US" w:eastAsia="zh-CN" w:bidi="ar"/>
        </w:rPr>
        <w:t>所有报价均为</w:t>
      </w:r>
      <w:r>
        <w:rPr>
          <w:rFonts w:hint="eastAsia" w:ascii="宋体" w:hAnsi="宋体" w:cs="宋体"/>
          <w:i w:val="0"/>
          <w:color w:val="000000"/>
          <w:kern w:val="0"/>
          <w:sz w:val="24"/>
          <w:szCs w:val="24"/>
          <w:u w:val="none"/>
          <w:lang w:val="en-US" w:eastAsia="zh-CN" w:bidi="ar"/>
        </w:rPr>
        <w:t>人民币</w:t>
      </w:r>
      <w:r>
        <w:rPr>
          <w:rFonts w:hint="eastAsia" w:ascii="宋体" w:hAnsi="宋体" w:eastAsia="宋体" w:cs="宋体"/>
          <w:i w:val="0"/>
          <w:color w:val="000000"/>
          <w:kern w:val="0"/>
          <w:sz w:val="24"/>
          <w:szCs w:val="24"/>
          <w:u w:val="none"/>
          <w:lang w:val="en-US" w:eastAsia="zh-CN" w:bidi="ar"/>
        </w:rPr>
        <w:t>含税价，</w:t>
      </w:r>
      <w:r>
        <w:rPr>
          <w:rFonts w:hint="eastAsia" w:ascii="宋体" w:hAnsi="宋体" w:cs="宋体"/>
          <w:color w:val="000000"/>
          <w:kern w:val="0"/>
          <w:sz w:val="24"/>
          <w:szCs w:val="24"/>
          <w:u w:val="none"/>
          <w:lang w:bidi="ar"/>
        </w:rPr>
        <w:t>包括但不限于人工费、材料费、交通费、管理费、</w:t>
      </w:r>
      <w:r>
        <w:rPr>
          <w:rFonts w:hint="eastAsia" w:ascii="宋体" w:hAnsi="宋体" w:cs="宋体"/>
          <w:color w:val="000000"/>
          <w:kern w:val="0"/>
          <w:sz w:val="24"/>
          <w:szCs w:val="24"/>
          <w:u w:val="none"/>
          <w:lang w:val="en-US" w:eastAsia="zh-CN" w:bidi="ar"/>
        </w:rPr>
        <w:t>服务费、版权费、授权服务费、</w:t>
      </w:r>
      <w:r>
        <w:rPr>
          <w:rFonts w:hint="eastAsia" w:ascii="宋体" w:hAnsi="宋体" w:cs="宋体"/>
          <w:color w:val="000000"/>
          <w:kern w:val="0"/>
          <w:sz w:val="24"/>
          <w:szCs w:val="24"/>
          <w:u w:val="none"/>
          <w:lang w:bidi="ar"/>
        </w:rPr>
        <w:t>加班费、利润、税金等完成任务书等工作范围内容所产生的全部费用</w:t>
      </w:r>
      <w:r>
        <w:rPr>
          <w:rFonts w:hint="eastAsia" w:ascii="宋体" w:hAnsi="宋体" w:cs="宋体"/>
          <w:i w:val="0"/>
          <w:color w:val="000000"/>
          <w:kern w:val="0"/>
          <w:sz w:val="24"/>
          <w:szCs w:val="24"/>
          <w:u w:val="none"/>
          <w:lang w:val="en-US" w:eastAsia="zh-CN" w:bidi="ar"/>
        </w:rPr>
        <w:t>，最终按实际验收结算</w:t>
      </w:r>
      <w:r>
        <w:rPr>
          <w:rFonts w:hint="eastAsia" w:ascii="宋体" w:hAnsi="宋体" w:eastAsia="宋体" w:cs="宋体"/>
          <w:i w:val="0"/>
          <w:color w:val="000000"/>
          <w:kern w:val="0"/>
          <w:sz w:val="24"/>
          <w:szCs w:val="24"/>
          <w:u w:val="none"/>
          <w:lang w:val="en-US" w:eastAsia="zh-CN" w:bidi="ar"/>
        </w:rPr>
        <w:t>。所有报价金额均保留2位小数。</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2.</w:t>
      </w:r>
      <w:r>
        <w:rPr>
          <w:rFonts w:hint="eastAsia" w:ascii="宋体" w:hAnsi="宋体" w:eastAsia="宋体" w:cs="宋体"/>
          <w:i w:val="0"/>
          <w:color w:val="0000FF"/>
          <w:kern w:val="0"/>
          <w:sz w:val="24"/>
          <w:szCs w:val="24"/>
          <w:u w:val="none"/>
          <w:lang w:val="en-US" w:eastAsia="zh-CN" w:bidi="ar"/>
        </w:rPr>
        <w:t>发票类型：</w:t>
      </w:r>
      <w:r>
        <w:rPr>
          <w:rFonts w:hint="eastAsia" w:ascii="宋体" w:hAnsi="宋体" w:eastAsia="宋体" w:cs="宋体"/>
          <w:i w:val="0"/>
          <w:color w:val="000000"/>
          <w:kern w:val="0"/>
          <w:sz w:val="24"/>
          <w:szCs w:val="24"/>
          <w:u w:val="single"/>
          <w:lang w:val="en-US" w:eastAsia="zh-CN" w:bidi="ar"/>
        </w:rPr>
        <w:t xml:space="preserve">   </w:t>
      </w:r>
      <w:r>
        <w:rPr>
          <w:rFonts w:hint="eastAsia" w:ascii="宋体" w:hAnsi="宋体" w:eastAsia="宋体" w:cs="宋体"/>
          <w:i w:val="0"/>
          <w:color w:val="000000"/>
          <w:kern w:val="0"/>
          <w:sz w:val="24"/>
          <w:szCs w:val="24"/>
          <w:u w:val="none"/>
          <w:lang w:val="en-US" w:eastAsia="zh-CN" w:bidi="ar"/>
        </w:rPr>
        <w:t>%□增值税专用发票 □增值税普通发票。</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注：如因国家政策变化导致增值税税率发生变化的，本项目项下不含增值税的项目价款金额不变，对应增值税金额按照新税率计算，项目价款总额作对应调整。</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3.质量标准：合格，符合相关要求及规定。</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4.付款方式：验收无误且收到齐套请款资料后付款。</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5.项目</w:t>
      </w:r>
      <w:r>
        <w:rPr>
          <w:rFonts w:hint="eastAsia" w:ascii="宋体" w:hAnsi="宋体" w:cs="宋体"/>
          <w:i w:val="0"/>
          <w:color w:val="000000"/>
          <w:kern w:val="0"/>
          <w:sz w:val="24"/>
          <w:szCs w:val="24"/>
          <w:u w:val="none"/>
          <w:lang w:val="en-US" w:eastAsia="zh-CN" w:bidi="ar"/>
        </w:rPr>
        <w:t>对接人</w:t>
      </w:r>
      <w:r>
        <w:rPr>
          <w:rFonts w:hint="eastAsia" w:ascii="宋体" w:hAnsi="宋体" w:eastAsia="宋体" w:cs="宋体"/>
          <w:i w:val="0"/>
          <w:color w:val="000000"/>
          <w:kern w:val="0"/>
          <w:sz w:val="24"/>
          <w:szCs w:val="24"/>
          <w:u w:val="none"/>
          <w:lang w:val="en-US" w:eastAsia="zh-CN" w:bidi="ar"/>
        </w:rPr>
        <w:t>：</w:t>
      </w:r>
      <w:r>
        <w:rPr>
          <w:rFonts w:hint="eastAsia" w:ascii="宋体" w:hAnsi="宋体" w:cs="宋体"/>
          <w:i w:val="0"/>
          <w:color w:val="000000"/>
          <w:kern w:val="0"/>
          <w:sz w:val="24"/>
          <w:szCs w:val="24"/>
          <w:u w:val="none"/>
          <w:lang w:val="en-US" w:eastAsia="zh-CN" w:bidi="ar"/>
        </w:rPr>
        <w:t>城市阳台-李薇14797718665，城市客厅-张懿13138110600</w:t>
      </w:r>
    </w:p>
    <w:p>
      <w:pPr>
        <w:keepNext w:val="0"/>
        <w:keepLines w:val="0"/>
        <w:pageBreakBefore w:val="0"/>
        <w:widowControl w:val="0"/>
        <w:kinsoku/>
        <w:wordWrap/>
        <w:overflowPunct/>
        <w:topLinePunct w:val="0"/>
        <w:bidi w:val="0"/>
        <w:adjustRightInd/>
        <w:snapToGrid/>
        <w:spacing w:before="0" w:beforeLines="0" w:line="360" w:lineRule="auto"/>
        <w:jc w:val="left"/>
        <w:textAlignment w:val="auto"/>
        <w:rPr>
          <w:rFonts w:hint="default" w:ascii="Times New Roman" w:hAnsi="Times New Roman" w:eastAsia="宋体" w:cs="Times New Roman"/>
          <w:color w:val="auto"/>
          <w:sz w:val="24"/>
          <w:szCs w:val="24"/>
        </w:rPr>
      </w:pPr>
    </w:p>
    <w:p>
      <w:pPr>
        <w:keepNext w:val="0"/>
        <w:keepLines w:val="0"/>
        <w:pageBreakBefore w:val="0"/>
        <w:widowControl w:val="0"/>
        <w:kinsoku/>
        <w:wordWrap/>
        <w:overflowPunct/>
        <w:topLinePunct w:val="0"/>
        <w:bidi w:val="0"/>
        <w:adjustRightInd/>
        <w:snapToGrid/>
        <w:spacing w:before="0" w:beforeLines="0" w:line="360" w:lineRule="auto"/>
        <w:jc w:val="left"/>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报价人：（公章）</w:t>
      </w:r>
    </w:p>
    <w:p>
      <w:pPr>
        <w:keepNext w:val="0"/>
        <w:keepLines w:val="0"/>
        <w:pageBreakBefore w:val="0"/>
        <w:widowControl w:val="0"/>
        <w:kinsoku/>
        <w:wordWrap/>
        <w:overflowPunct/>
        <w:topLinePunct w:val="0"/>
        <w:bidi w:val="0"/>
        <w:adjustRightInd/>
        <w:snapToGrid/>
        <w:spacing w:before="0" w:beforeLines="0" w:line="360" w:lineRule="auto"/>
        <w:jc w:val="left"/>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 xml:space="preserve">法定代表人或其授权代理人:（签字或盖章） </w:t>
      </w:r>
    </w:p>
    <w:p>
      <w:pPr>
        <w:keepNext w:val="0"/>
        <w:keepLines w:val="0"/>
        <w:pageBreakBefore w:val="0"/>
        <w:widowControl w:val="0"/>
        <w:kinsoku/>
        <w:wordWrap/>
        <w:overflowPunct/>
        <w:topLinePunct w:val="0"/>
        <w:bidi w:val="0"/>
        <w:adjustRightInd/>
        <w:snapToGrid/>
        <w:spacing w:before="0" w:beforeLines="0" w:line="360" w:lineRule="auto"/>
        <w:jc w:val="left"/>
        <w:textAlignment w:val="auto"/>
        <w:rPr>
          <w:rFonts w:hint="default" w:ascii="Times New Roman" w:hAnsi="Times New Roman" w:eastAsia="宋体" w:cs="Times New Roman"/>
          <w:color w:val="auto"/>
          <w:sz w:val="24"/>
          <w:szCs w:val="24"/>
        </w:rPr>
      </w:pPr>
      <w:r>
        <w:rPr>
          <w:rFonts w:hint="eastAsia" w:cs="Times New Roman"/>
          <w:color w:val="auto"/>
          <w:sz w:val="24"/>
          <w:szCs w:val="24"/>
          <w:lang w:val="en-US" w:eastAsia="zh-CN"/>
        </w:rPr>
        <w:t>联系方式：</w:t>
      </w:r>
      <w:r>
        <w:rPr>
          <w:rFonts w:hint="default" w:ascii="Times New Roman" w:hAnsi="Times New Roman" w:eastAsia="宋体" w:cs="Times New Roman"/>
          <w:color w:val="auto"/>
          <w:sz w:val="24"/>
          <w:szCs w:val="24"/>
        </w:rPr>
        <w:t xml:space="preserve"> </w:t>
      </w:r>
    </w:p>
    <w:p>
      <w:pPr>
        <w:pStyle w:val="6"/>
        <w:ind w:left="0" w:leftChars="0" w:firstLine="0" w:firstLineChars="0"/>
        <w:jc w:val="both"/>
        <w:rPr>
          <w:rFonts w:hint="default" w:hAnsi="宋体"/>
          <w:sz w:val="28"/>
          <w:szCs w:val="28"/>
          <w:lang w:val="en-US" w:eastAsia="zh-CN"/>
        </w:rPr>
      </w:pPr>
      <w:r>
        <w:rPr>
          <w:rFonts w:hint="default" w:ascii="Times New Roman" w:hAnsi="Times New Roman" w:eastAsia="宋体" w:cs="Times New Roman"/>
          <w:color w:val="auto"/>
          <w:sz w:val="24"/>
          <w:szCs w:val="24"/>
        </w:rPr>
        <w:t>日   期：</w:t>
      </w:r>
      <w:r>
        <w:rPr>
          <w:rFonts w:hint="eastAsia" w:ascii="宋体" w:hAnsi="宋体"/>
          <w:sz w:val="24"/>
          <w:szCs w:val="24"/>
          <w:u w:val="single"/>
        </w:rPr>
        <w:t xml:space="preserve">          </w:t>
      </w:r>
      <w:r>
        <w:rPr>
          <w:rFonts w:hint="eastAsia" w:ascii="宋体" w:hAnsi="宋体"/>
          <w:sz w:val="24"/>
          <w:szCs w:val="24"/>
        </w:rPr>
        <w:t>年</w:t>
      </w:r>
      <w:r>
        <w:rPr>
          <w:rFonts w:hint="eastAsia" w:ascii="宋体" w:hAnsi="宋体"/>
          <w:sz w:val="24"/>
          <w:szCs w:val="24"/>
          <w:u w:val="single"/>
        </w:rPr>
        <w:t xml:space="preserve">     </w:t>
      </w:r>
      <w:r>
        <w:rPr>
          <w:rFonts w:hint="eastAsia" w:ascii="宋体" w:hAnsi="宋体"/>
          <w:sz w:val="24"/>
          <w:szCs w:val="24"/>
        </w:rPr>
        <w:t xml:space="preserve"> 月</w:t>
      </w:r>
      <w:r>
        <w:rPr>
          <w:rFonts w:hint="eastAsia" w:ascii="宋体" w:hAnsi="宋体"/>
          <w:sz w:val="24"/>
          <w:szCs w:val="24"/>
          <w:u w:val="single"/>
        </w:rPr>
        <w:t xml:space="preserve">    </w:t>
      </w:r>
      <w:r>
        <w:rPr>
          <w:rFonts w:hint="eastAsia" w:ascii="宋体" w:hAnsi="宋体"/>
          <w:sz w:val="24"/>
          <w:szCs w:val="24"/>
        </w:rPr>
        <w:t xml:space="preserve"> 日</w:t>
      </w:r>
    </w:p>
    <w:sectPr>
      <w:footerReference r:id="rId5" w:type="default"/>
      <w:pgSz w:w="11906" w:h="16838"/>
      <w:pgMar w:top="1304" w:right="1531" w:bottom="1247"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11"/>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- 41 -</w:t>
                          </w:r>
                          <w:r>
                            <w:rPr>
                              <w:rFonts w:hint="eastAsia"/>
                              <w:lang w:eastAsia="zh-CN"/>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Bo&#10;aYJL0wAAAAUBAAAPAAAAAAAAAAEAIAAAACIAAABkcnMvZG93bnJldi54bWxQSwECFAAUAAAACACH&#10;TuJA+jUQibcBAABVAwAADgAAAAAAAAABACAAAAAiAQAAZHJzL2Uyb0RvYy54bWxQSwUGAAAAAAYA&#10;BgBZAQAASwUAAAAA&#10;">
              <v:fill on="f" focussize="0,0"/>
              <v:stroke on="f" weight="1.25pt"/>
              <v:imagedata o:title=""/>
              <o:lock v:ext="edit" aspectratio="f"/>
              <v:textbox inset="0mm,0mm,0mm,0mm" style="mso-fit-shape-to-text:t;">
                <w:txbxContent>
                  <w:p>
                    <w:pPr>
                      <w:pStyle w:val="11"/>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- 41 -</w:t>
                    </w:r>
                    <w:r>
                      <w:rPr>
                        <w:rFonts w:hint="eastAsia"/>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r>
      <w:rPr>
        <w:rFonts w:hint="eastAsia"/>
      </w:rPr>
      <w:t xml:space="preserve"> 页 共 </w:t>
    </w:r>
    <w:r>
      <w:fldChar w:fldCharType="begin"/>
    </w:r>
    <w:r>
      <w:instrText xml:space="preserve"> NUMPAGES  \* MERGEFORMAT </w:instrText>
    </w:r>
    <w:r>
      <w:fldChar w:fldCharType="separate"/>
    </w:r>
    <w:r>
      <w:t>53</w:t>
    </w:r>
    <w:r>
      <w:fldChar w:fldCharType="end"/>
    </w:r>
    <w:r>
      <w:rPr>
        <w:rFonts w:hint="eastAsia"/>
      </w:rPr>
      <w:t xml:space="preserve"> 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top w:val="none" w:color="auto" w:sz="0" w:space="0"/>
        <w:left w:val="none" w:color="auto" w:sz="0" w:space="0"/>
        <w:bottom w:val="none" w:color="auto" w:sz="0" w:space="0"/>
        <w:right w:val="none" w:color="auto" w:sz="0" w:space="0"/>
      </w:pBdr>
      <w:rPr>
        <w:sz w:val="24"/>
        <w:szCs w:val="3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872BA49"/>
    <w:multiLevelType w:val="singleLevel"/>
    <w:tmpl w:val="C872BA49"/>
    <w:lvl w:ilvl="0" w:tentative="0">
      <w:start w:val="2"/>
      <w:numFmt w:val="chineseCounting"/>
      <w:suff w:val="space"/>
      <w:lvlText w:val="第%1部分"/>
      <w:lvlJc w:val="left"/>
      <w:rPr>
        <w:rFonts w:hint="eastAsia"/>
      </w:rPr>
    </w:lvl>
  </w:abstractNum>
  <w:abstractNum w:abstractNumId="1">
    <w:nsid w:val="36187D43"/>
    <w:multiLevelType w:val="multilevel"/>
    <w:tmpl w:val="36187D43"/>
    <w:lvl w:ilvl="0" w:tentative="0">
      <w:start w:val="1"/>
      <w:numFmt w:val="decimal"/>
      <w:lvlText w:val="%1."/>
      <w:lvlJc w:val="left"/>
      <w:pPr>
        <w:tabs>
          <w:tab w:val="left" w:pos="858"/>
        </w:tabs>
        <w:ind w:left="858" w:hanging="360"/>
      </w:pPr>
      <w:rPr>
        <w:rFonts w:hint="eastAsia"/>
      </w:rPr>
    </w:lvl>
    <w:lvl w:ilvl="1" w:tentative="0">
      <w:start w:val="1"/>
      <w:numFmt w:val="lowerLetter"/>
      <w:lvlText w:val="%2)"/>
      <w:lvlJc w:val="left"/>
      <w:pPr>
        <w:tabs>
          <w:tab w:val="left" w:pos="1338"/>
        </w:tabs>
        <w:ind w:left="1338" w:hanging="420"/>
      </w:pPr>
    </w:lvl>
    <w:lvl w:ilvl="2" w:tentative="0">
      <w:start w:val="1"/>
      <w:numFmt w:val="lowerRoman"/>
      <w:lvlText w:val="%3."/>
      <w:lvlJc w:val="right"/>
      <w:pPr>
        <w:tabs>
          <w:tab w:val="left" w:pos="1758"/>
        </w:tabs>
        <w:ind w:left="1758" w:hanging="420"/>
      </w:pPr>
    </w:lvl>
    <w:lvl w:ilvl="3" w:tentative="0">
      <w:start w:val="1"/>
      <w:numFmt w:val="decimal"/>
      <w:lvlText w:val="%4."/>
      <w:lvlJc w:val="left"/>
      <w:pPr>
        <w:tabs>
          <w:tab w:val="left" w:pos="2178"/>
        </w:tabs>
        <w:ind w:left="2178" w:hanging="420"/>
      </w:pPr>
    </w:lvl>
    <w:lvl w:ilvl="4" w:tentative="0">
      <w:start w:val="1"/>
      <w:numFmt w:val="lowerLetter"/>
      <w:lvlText w:val="%5)"/>
      <w:lvlJc w:val="left"/>
      <w:pPr>
        <w:tabs>
          <w:tab w:val="left" w:pos="2598"/>
        </w:tabs>
        <w:ind w:left="2598" w:hanging="420"/>
      </w:pPr>
    </w:lvl>
    <w:lvl w:ilvl="5" w:tentative="0">
      <w:start w:val="1"/>
      <w:numFmt w:val="lowerRoman"/>
      <w:lvlText w:val="%6."/>
      <w:lvlJc w:val="right"/>
      <w:pPr>
        <w:tabs>
          <w:tab w:val="left" w:pos="3018"/>
        </w:tabs>
        <w:ind w:left="3018" w:hanging="420"/>
      </w:pPr>
    </w:lvl>
    <w:lvl w:ilvl="6" w:tentative="0">
      <w:start w:val="1"/>
      <w:numFmt w:val="decimal"/>
      <w:lvlText w:val="%7."/>
      <w:lvlJc w:val="left"/>
      <w:pPr>
        <w:tabs>
          <w:tab w:val="left" w:pos="3438"/>
        </w:tabs>
        <w:ind w:left="3438" w:hanging="420"/>
      </w:pPr>
    </w:lvl>
    <w:lvl w:ilvl="7" w:tentative="0">
      <w:start w:val="1"/>
      <w:numFmt w:val="lowerLetter"/>
      <w:lvlText w:val="%8)"/>
      <w:lvlJc w:val="left"/>
      <w:pPr>
        <w:tabs>
          <w:tab w:val="left" w:pos="3858"/>
        </w:tabs>
        <w:ind w:left="3858" w:hanging="420"/>
      </w:pPr>
    </w:lvl>
    <w:lvl w:ilvl="8" w:tentative="0">
      <w:start w:val="1"/>
      <w:numFmt w:val="lowerRoman"/>
      <w:lvlText w:val="%9."/>
      <w:lvlJc w:val="right"/>
      <w:pPr>
        <w:tabs>
          <w:tab w:val="left" w:pos="4278"/>
        </w:tabs>
        <w:ind w:left="4278"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attachedTemplate r:id="rId1"/>
  <w:trackRevisions w:val="1"/>
  <w:documentProtection w:edit="readOnly"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c5MDk3YmRmOTVjZGVlYzJkZjI4NjY2ODgxMTM0M2EifQ=="/>
  </w:docVars>
  <w:rsids>
    <w:rsidRoot w:val="5EBE23CD"/>
    <w:rsid w:val="000614C4"/>
    <w:rsid w:val="00067B0D"/>
    <w:rsid w:val="00086F4B"/>
    <w:rsid w:val="000A72F8"/>
    <w:rsid w:val="000B14F9"/>
    <w:rsid w:val="000C2AD9"/>
    <w:rsid w:val="000C7429"/>
    <w:rsid w:val="000D404B"/>
    <w:rsid w:val="001029D4"/>
    <w:rsid w:val="00150E74"/>
    <w:rsid w:val="00160898"/>
    <w:rsid w:val="001B52AE"/>
    <w:rsid w:val="001D3FB4"/>
    <w:rsid w:val="001D4E83"/>
    <w:rsid w:val="00205313"/>
    <w:rsid w:val="002149D5"/>
    <w:rsid w:val="00222BAD"/>
    <w:rsid w:val="002B40AB"/>
    <w:rsid w:val="002F2C2F"/>
    <w:rsid w:val="003A597C"/>
    <w:rsid w:val="003A762C"/>
    <w:rsid w:val="003E0F76"/>
    <w:rsid w:val="00453F44"/>
    <w:rsid w:val="004E21A8"/>
    <w:rsid w:val="0055378B"/>
    <w:rsid w:val="005C6C8B"/>
    <w:rsid w:val="005E65A4"/>
    <w:rsid w:val="00662BB6"/>
    <w:rsid w:val="00675DAB"/>
    <w:rsid w:val="00680BAB"/>
    <w:rsid w:val="00700657"/>
    <w:rsid w:val="00707009"/>
    <w:rsid w:val="00745E5B"/>
    <w:rsid w:val="007B0DE4"/>
    <w:rsid w:val="00807940"/>
    <w:rsid w:val="0081290E"/>
    <w:rsid w:val="00830290"/>
    <w:rsid w:val="00863EF4"/>
    <w:rsid w:val="00867CCB"/>
    <w:rsid w:val="008D216C"/>
    <w:rsid w:val="0090292B"/>
    <w:rsid w:val="009053A0"/>
    <w:rsid w:val="009602FC"/>
    <w:rsid w:val="009C29C7"/>
    <w:rsid w:val="009C708C"/>
    <w:rsid w:val="009D72F5"/>
    <w:rsid w:val="00A12EAD"/>
    <w:rsid w:val="00A20BEF"/>
    <w:rsid w:val="00A36BF7"/>
    <w:rsid w:val="00A47842"/>
    <w:rsid w:val="00AF77BA"/>
    <w:rsid w:val="00B143D6"/>
    <w:rsid w:val="00B4172E"/>
    <w:rsid w:val="00B60BA3"/>
    <w:rsid w:val="00B93B19"/>
    <w:rsid w:val="00C43757"/>
    <w:rsid w:val="00CA021B"/>
    <w:rsid w:val="00CA384D"/>
    <w:rsid w:val="00CF08A5"/>
    <w:rsid w:val="00D56FFB"/>
    <w:rsid w:val="00D803C4"/>
    <w:rsid w:val="00D835DB"/>
    <w:rsid w:val="00DE46D6"/>
    <w:rsid w:val="00DE6A27"/>
    <w:rsid w:val="00E019B6"/>
    <w:rsid w:val="00E10BDC"/>
    <w:rsid w:val="00E90F7A"/>
    <w:rsid w:val="00F460E2"/>
    <w:rsid w:val="01713E24"/>
    <w:rsid w:val="022B3855"/>
    <w:rsid w:val="025E0102"/>
    <w:rsid w:val="03950549"/>
    <w:rsid w:val="04103632"/>
    <w:rsid w:val="044E62ED"/>
    <w:rsid w:val="04B61AA3"/>
    <w:rsid w:val="05B1555F"/>
    <w:rsid w:val="0671572A"/>
    <w:rsid w:val="067D1626"/>
    <w:rsid w:val="0841052C"/>
    <w:rsid w:val="097558B4"/>
    <w:rsid w:val="09770F2A"/>
    <w:rsid w:val="0A261215"/>
    <w:rsid w:val="0A4F74B7"/>
    <w:rsid w:val="0D770B73"/>
    <w:rsid w:val="0D8F41B1"/>
    <w:rsid w:val="0DB93286"/>
    <w:rsid w:val="0DCB0AAA"/>
    <w:rsid w:val="0E49720A"/>
    <w:rsid w:val="0EC420D1"/>
    <w:rsid w:val="0EC93FBB"/>
    <w:rsid w:val="10C41FA2"/>
    <w:rsid w:val="10E91871"/>
    <w:rsid w:val="11DD4B3A"/>
    <w:rsid w:val="129618DC"/>
    <w:rsid w:val="14A90505"/>
    <w:rsid w:val="14DC73BB"/>
    <w:rsid w:val="14EB65E0"/>
    <w:rsid w:val="1588048B"/>
    <w:rsid w:val="168857E4"/>
    <w:rsid w:val="16D97ADD"/>
    <w:rsid w:val="16E45AEB"/>
    <w:rsid w:val="177F1319"/>
    <w:rsid w:val="17DF53E0"/>
    <w:rsid w:val="1B013FAA"/>
    <w:rsid w:val="1B060FF5"/>
    <w:rsid w:val="1B0C3489"/>
    <w:rsid w:val="1B513E4B"/>
    <w:rsid w:val="1BDC56E2"/>
    <w:rsid w:val="1C7F0AAE"/>
    <w:rsid w:val="1C9359A3"/>
    <w:rsid w:val="1D556636"/>
    <w:rsid w:val="1DCE44E0"/>
    <w:rsid w:val="1DE72855"/>
    <w:rsid w:val="1FE2768D"/>
    <w:rsid w:val="202F7D49"/>
    <w:rsid w:val="210322A7"/>
    <w:rsid w:val="2121293A"/>
    <w:rsid w:val="23EC6A93"/>
    <w:rsid w:val="24222123"/>
    <w:rsid w:val="259F18F8"/>
    <w:rsid w:val="272E6E27"/>
    <w:rsid w:val="27540AC6"/>
    <w:rsid w:val="278065CC"/>
    <w:rsid w:val="28C56911"/>
    <w:rsid w:val="28F21882"/>
    <w:rsid w:val="291B3A89"/>
    <w:rsid w:val="2BED4BFF"/>
    <w:rsid w:val="2C5B3566"/>
    <w:rsid w:val="2D022F1E"/>
    <w:rsid w:val="2E0A4EF7"/>
    <w:rsid w:val="2F8C5B34"/>
    <w:rsid w:val="3035528F"/>
    <w:rsid w:val="303C5477"/>
    <w:rsid w:val="31BE38D0"/>
    <w:rsid w:val="329B19DD"/>
    <w:rsid w:val="33461B40"/>
    <w:rsid w:val="33864723"/>
    <w:rsid w:val="338C409C"/>
    <w:rsid w:val="3510688E"/>
    <w:rsid w:val="36991F33"/>
    <w:rsid w:val="36D13171"/>
    <w:rsid w:val="37403612"/>
    <w:rsid w:val="37FE2A53"/>
    <w:rsid w:val="38F34C92"/>
    <w:rsid w:val="3BDD1A9B"/>
    <w:rsid w:val="3BF341D2"/>
    <w:rsid w:val="3DDA2166"/>
    <w:rsid w:val="3E7E4135"/>
    <w:rsid w:val="3EC52271"/>
    <w:rsid w:val="3ED65B24"/>
    <w:rsid w:val="40DF147E"/>
    <w:rsid w:val="410E417C"/>
    <w:rsid w:val="426867F2"/>
    <w:rsid w:val="427C15D5"/>
    <w:rsid w:val="43F34101"/>
    <w:rsid w:val="442B09BE"/>
    <w:rsid w:val="4483748A"/>
    <w:rsid w:val="45192FA4"/>
    <w:rsid w:val="454E23D2"/>
    <w:rsid w:val="46291EEF"/>
    <w:rsid w:val="467170E3"/>
    <w:rsid w:val="46B354B7"/>
    <w:rsid w:val="47756305"/>
    <w:rsid w:val="47C0473A"/>
    <w:rsid w:val="49476839"/>
    <w:rsid w:val="4A1B05BD"/>
    <w:rsid w:val="4A4F4DF7"/>
    <w:rsid w:val="4B0F1E17"/>
    <w:rsid w:val="4C032E3E"/>
    <w:rsid w:val="4C8E76F1"/>
    <w:rsid w:val="4D1202BB"/>
    <w:rsid w:val="4D2716DD"/>
    <w:rsid w:val="4DAA519F"/>
    <w:rsid w:val="4E8C1884"/>
    <w:rsid w:val="4F450237"/>
    <w:rsid w:val="4F971260"/>
    <w:rsid w:val="5067110C"/>
    <w:rsid w:val="506979EA"/>
    <w:rsid w:val="508467D4"/>
    <w:rsid w:val="50DB0041"/>
    <w:rsid w:val="518A0729"/>
    <w:rsid w:val="522A0EF2"/>
    <w:rsid w:val="54032B60"/>
    <w:rsid w:val="545F0E76"/>
    <w:rsid w:val="551F30DA"/>
    <w:rsid w:val="55233FA3"/>
    <w:rsid w:val="555801ED"/>
    <w:rsid w:val="55AF6717"/>
    <w:rsid w:val="56213D59"/>
    <w:rsid w:val="56DB22E8"/>
    <w:rsid w:val="57852512"/>
    <w:rsid w:val="57AB174E"/>
    <w:rsid w:val="584F6981"/>
    <w:rsid w:val="59A575EF"/>
    <w:rsid w:val="5B5E74FB"/>
    <w:rsid w:val="5B7B0426"/>
    <w:rsid w:val="5BD82D7C"/>
    <w:rsid w:val="5BE44C27"/>
    <w:rsid w:val="5BFB7194"/>
    <w:rsid w:val="5D497B32"/>
    <w:rsid w:val="5EBE23CD"/>
    <w:rsid w:val="617E685D"/>
    <w:rsid w:val="61A2602F"/>
    <w:rsid w:val="61FF0F78"/>
    <w:rsid w:val="63997189"/>
    <w:rsid w:val="63A6159C"/>
    <w:rsid w:val="63F16E5E"/>
    <w:rsid w:val="64847D61"/>
    <w:rsid w:val="665C30B6"/>
    <w:rsid w:val="66852B3E"/>
    <w:rsid w:val="67183BE9"/>
    <w:rsid w:val="67DE23FD"/>
    <w:rsid w:val="682078ED"/>
    <w:rsid w:val="68B65BF9"/>
    <w:rsid w:val="6A0D3F8C"/>
    <w:rsid w:val="6A787EA5"/>
    <w:rsid w:val="6A934041"/>
    <w:rsid w:val="6A9D753A"/>
    <w:rsid w:val="6B4E5816"/>
    <w:rsid w:val="6CD54EA3"/>
    <w:rsid w:val="6CE0475B"/>
    <w:rsid w:val="6D14448E"/>
    <w:rsid w:val="6D535020"/>
    <w:rsid w:val="70923935"/>
    <w:rsid w:val="73CF0EC4"/>
    <w:rsid w:val="759777E6"/>
    <w:rsid w:val="76656426"/>
    <w:rsid w:val="768D0B53"/>
    <w:rsid w:val="76DA30C2"/>
    <w:rsid w:val="775B4F8E"/>
    <w:rsid w:val="77C31107"/>
    <w:rsid w:val="78953E1F"/>
    <w:rsid w:val="78B9366D"/>
    <w:rsid w:val="79117270"/>
    <w:rsid w:val="796270D1"/>
    <w:rsid w:val="799D618D"/>
    <w:rsid w:val="7A5D46E4"/>
    <w:rsid w:val="7A696819"/>
    <w:rsid w:val="7ACE415F"/>
    <w:rsid w:val="7ADD093B"/>
    <w:rsid w:val="7D005C4A"/>
    <w:rsid w:val="7D665EB3"/>
    <w:rsid w:val="7FD45F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3"/>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iPriority="0" w:semiHidden="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qFormat="1"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9"/>
    <w:qFormat/>
    <w:uiPriority w:val="0"/>
    <w:pPr>
      <w:keepNext/>
      <w:keepLines/>
      <w:spacing w:before="340" w:after="330" w:line="578" w:lineRule="auto"/>
      <w:outlineLvl w:val="0"/>
    </w:pPr>
    <w:rPr>
      <w:b/>
      <w:bCs/>
      <w:kern w:val="44"/>
      <w:sz w:val="44"/>
      <w:szCs w:val="44"/>
    </w:rPr>
  </w:style>
  <w:style w:type="paragraph" w:styleId="4">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5">
    <w:name w:val="heading 3"/>
    <w:basedOn w:val="1"/>
    <w:next w:val="1"/>
    <w:qFormat/>
    <w:uiPriority w:val="0"/>
    <w:pPr>
      <w:keepNext/>
      <w:keepLines/>
      <w:spacing w:before="260" w:beforeLines="0" w:after="260" w:afterLines="0" w:line="416" w:lineRule="auto"/>
      <w:outlineLvl w:val="2"/>
    </w:pPr>
    <w:rPr>
      <w:b/>
      <w:bCs/>
      <w:sz w:val="32"/>
      <w:szCs w:val="32"/>
    </w:rPr>
  </w:style>
  <w:style w:type="character" w:default="1" w:styleId="17">
    <w:name w:val="Default Paragraph Font"/>
    <w:semiHidden/>
    <w:unhideWhenUsed/>
    <w:qFormat/>
    <w:uiPriority w:val="1"/>
  </w:style>
  <w:style w:type="table" w:default="1" w:styleId="15">
    <w:name w:val="Normal Table"/>
    <w:semiHidden/>
    <w:unhideWhenUsed/>
    <w:qFormat/>
    <w:uiPriority w:val="99"/>
    <w:tblPr>
      <w:tblLayout w:type="fixed"/>
      <w:tblCellMar>
        <w:top w:w="0" w:type="dxa"/>
        <w:left w:w="108" w:type="dxa"/>
        <w:bottom w:w="0" w:type="dxa"/>
        <w:right w:w="108" w:type="dxa"/>
      </w:tblCellMar>
    </w:tblPr>
  </w:style>
  <w:style w:type="paragraph" w:customStyle="1" w:styleId="2">
    <w:name w:val="引文目录1"/>
    <w:basedOn w:val="1"/>
    <w:next w:val="1"/>
    <w:qFormat/>
    <w:uiPriority w:val="0"/>
    <w:pPr>
      <w:ind w:left="200" w:leftChars="200"/>
    </w:pPr>
    <w:rPr>
      <w:rFonts w:ascii="Times New Roman" w:hAnsi="Times New Roman"/>
    </w:rPr>
  </w:style>
  <w:style w:type="paragraph" w:styleId="6">
    <w:name w:val="Normal Indent"/>
    <w:basedOn w:val="1"/>
    <w:unhideWhenUsed/>
    <w:qFormat/>
    <w:uiPriority w:val="0"/>
    <w:pPr>
      <w:autoSpaceDE w:val="0"/>
      <w:autoSpaceDN w:val="0"/>
      <w:adjustRightInd w:val="0"/>
      <w:ind w:firstLine="420"/>
      <w:jc w:val="left"/>
      <w:textAlignment w:val="baseline"/>
    </w:pPr>
    <w:rPr>
      <w:rFonts w:ascii="宋体"/>
      <w:kern w:val="0"/>
      <w:sz w:val="34"/>
      <w:szCs w:val="20"/>
    </w:rPr>
  </w:style>
  <w:style w:type="paragraph" w:styleId="7">
    <w:name w:val="Body Text"/>
    <w:basedOn w:val="1"/>
    <w:link w:val="23"/>
    <w:qFormat/>
    <w:uiPriority w:val="0"/>
    <w:pPr>
      <w:spacing w:line="480" w:lineRule="exact"/>
      <w:jc w:val="left"/>
    </w:pPr>
    <w:rPr>
      <w:rFonts w:ascii="宋体" w:hAnsi="宋体"/>
    </w:rPr>
  </w:style>
  <w:style w:type="paragraph" w:styleId="8">
    <w:name w:val="Body Text Indent"/>
    <w:basedOn w:val="1"/>
    <w:link w:val="26"/>
    <w:unhideWhenUsed/>
    <w:qFormat/>
    <w:uiPriority w:val="0"/>
    <w:pPr>
      <w:spacing w:after="120"/>
      <w:ind w:left="420" w:leftChars="200"/>
    </w:pPr>
  </w:style>
  <w:style w:type="paragraph" w:styleId="9">
    <w:name w:val="Plain Text"/>
    <w:basedOn w:val="1"/>
    <w:link w:val="31"/>
    <w:qFormat/>
    <w:uiPriority w:val="0"/>
    <w:pPr>
      <w:spacing w:line="360" w:lineRule="auto"/>
      <w:ind w:firstLine="510"/>
    </w:pPr>
    <w:rPr>
      <w:rFonts w:ascii="宋体" w:hAnsi="Courier New" w:eastAsia="仿宋_GB2312"/>
      <w:sz w:val="24"/>
      <w:szCs w:val="20"/>
    </w:rPr>
  </w:style>
  <w:style w:type="paragraph" w:styleId="10">
    <w:name w:val="Balloon Text"/>
    <w:basedOn w:val="1"/>
    <w:link w:val="28"/>
    <w:qFormat/>
    <w:uiPriority w:val="0"/>
    <w:rPr>
      <w:sz w:val="18"/>
      <w:szCs w:val="18"/>
    </w:rPr>
  </w:style>
  <w:style w:type="paragraph" w:styleId="11">
    <w:name w:val="footer"/>
    <w:basedOn w:val="1"/>
    <w:link w:val="22"/>
    <w:qFormat/>
    <w:uiPriority w:val="99"/>
    <w:pPr>
      <w:tabs>
        <w:tab w:val="center" w:pos="4153"/>
        <w:tab w:val="right" w:pos="8306"/>
      </w:tabs>
      <w:snapToGrid w:val="0"/>
      <w:jc w:val="left"/>
    </w:pPr>
    <w:rPr>
      <w:sz w:val="18"/>
      <w:szCs w:val="18"/>
    </w:rPr>
  </w:style>
  <w:style w:type="paragraph" w:styleId="12">
    <w:name w:val="header"/>
    <w:basedOn w:val="1"/>
    <w:link w:val="21"/>
    <w:qFormat/>
    <w:uiPriority w:val="0"/>
    <w:pPr>
      <w:pBdr>
        <w:bottom w:val="single" w:color="auto" w:sz="6" w:space="1"/>
      </w:pBdr>
      <w:tabs>
        <w:tab w:val="center" w:pos="4153"/>
        <w:tab w:val="right" w:pos="8306"/>
      </w:tabs>
      <w:snapToGrid w:val="0"/>
      <w:jc w:val="center"/>
    </w:pPr>
    <w:rPr>
      <w:sz w:val="18"/>
      <w:szCs w:val="18"/>
    </w:rPr>
  </w:style>
  <w:style w:type="paragraph" w:styleId="13">
    <w:name w:val="Normal (Web)"/>
    <w:basedOn w:val="1"/>
    <w:qFormat/>
    <w:uiPriority w:val="99"/>
    <w:pPr>
      <w:spacing w:before="100" w:beforeAutospacing="1" w:after="100" w:afterAutospacing="1"/>
      <w:ind w:left="0" w:right="0"/>
      <w:jc w:val="left"/>
    </w:pPr>
    <w:rPr>
      <w:kern w:val="0"/>
      <w:sz w:val="24"/>
      <w:lang w:val="en-US" w:eastAsia="zh-CN" w:bidi="ar"/>
    </w:rPr>
  </w:style>
  <w:style w:type="paragraph" w:styleId="14">
    <w:name w:val="Body Text First Indent"/>
    <w:basedOn w:val="7"/>
    <w:link w:val="30"/>
    <w:semiHidden/>
    <w:unhideWhenUsed/>
    <w:qFormat/>
    <w:uiPriority w:val="0"/>
    <w:pPr>
      <w:spacing w:after="120" w:line="240" w:lineRule="auto"/>
      <w:ind w:firstLine="420" w:firstLineChars="100"/>
      <w:jc w:val="both"/>
    </w:pPr>
    <w:rPr>
      <w:rFonts w:ascii="Times New Roman" w:hAnsi="Times New Roman"/>
    </w:rPr>
  </w:style>
  <w:style w:type="table" w:styleId="16">
    <w:name w:val="Table Grid"/>
    <w:basedOn w:val="1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8">
    <w:name w:val="Strong"/>
    <w:qFormat/>
    <w:uiPriority w:val="0"/>
    <w:rPr>
      <w:b/>
      <w:bCs/>
    </w:rPr>
  </w:style>
  <w:style w:type="character" w:styleId="19">
    <w:name w:val="Hyperlink"/>
    <w:basedOn w:val="17"/>
    <w:semiHidden/>
    <w:unhideWhenUsed/>
    <w:qFormat/>
    <w:uiPriority w:val="0"/>
    <w:rPr>
      <w:color w:val="0000FF"/>
      <w:u w:val="single"/>
    </w:rPr>
  </w:style>
  <w:style w:type="paragraph" w:customStyle="1" w:styleId="20">
    <w:name w:val="正文1"/>
    <w:qFormat/>
    <w:uiPriority w:val="0"/>
    <w:pPr>
      <w:jc w:val="both"/>
    </w:pPr>
    <w:rPr>
      <w:rFonts w:ascii="Calibri" w:hAnsi="Calibri" w:eastAsia="宋体" w:cs="宋体"/>
      <w:kern w:val="2"/>
      <w:sz w:val="21"/>
      <w:szCs w:val="21"/>
      <w:lang w:val="en-US" w:eastAsia="zh-CN" w:bidi="ar-SA"/>
    </w:rPr>
  </w:style>
  <w:style w:type="character" w:customStyle="1" w:styleId="21">
    <w:name w:val="页眉 字符"/>
    <w:basedOn w:val="17"/>
    <w:link w:val="12"/>
    <w:qFormat/>
    <w:uiPriority w:val="0"/>
    <w:rPr>
      <w:kern w:val="2"/>
      <w:sz w:val="18"/>
      <w:szCs w:val="18"/>
    </w:rPr>
  </w:style>
  <w:style w:type="character" w:customStyle="1" w:styleId="22">
    <w:name w:val="页脚 字符"/>
    <w:basedOn w:val="17"/>
    <w:link w:val="11"/>
    <w:qFormat/>
    <w:uiPriority w:val="99"/>
    <w:rPr>
      <w:kern w:val="2"/>
      <w:sz w:val="18"/>
      <w:szCs w:val="18"/>
    </w:rPr>
  </w:style>
  <w:style w:type="character" w:customStyle="1" w:styleId="23">
    <w:name w:val="正文文本 字符"/>
    <w:basedOn w:val="17"/>
    <w:link w:val="7"/>
    <w:qFormat/>
    <w:uiPriority w:val="0"/>
    <w:rPr>
      <w:rFonts w:ascii="宋体" w:hAnsi="宋体"/>
      <w:kern w:val="2"/>
      <w:sz w:val="21"/>
      <w:szCs w:val="24"/>
    </w:rPr>
  </w:style>
  <w:style w:type="character" w:customStyle="1" w:styleId="24">
    <w:name w:val="普通 (Web) Char Char"/>
    <w:link w:val="25"/>
    <w:qFormat/>
    <w:uiPriority w:val="0"/>
    <w:rPr>
      <w:rFonts w:ascii="宋体" w:hAnsi="宋体"/>
      <w:sz w:val="24"/>
    </w:rPr>
  </w:style>
  <w:style w:type="paragraph" w:customStyle="1" w:styleId="25">
    <w:name w:val="普通 (Web)"/>
    <w:basedOn w:val="1"/>
    <w:link w:val="24"/>
    <w:qFormat/>
    <w:uiPriority w:val="0"/>
    <w:pPr>
      <w:widowControl/>
      <w:spacing w:before="100" w:beforeAutospacing="1" w:after="100" w:afterAutospacing="1"/>
      <w:jc w:val="left"/>
    </w:pPr>
    <w:rPr>
      <w:rFonts w:ascii="宋体" w:hAnsi="宋体"/>
      <w:kern w:val="0"/>
      <w:sz w:val="24"/>
      <w:szCs w:val="20"/>
    </w:rPr>
  </w:style>
  <w:style w:type="character" w:customStyle="1" w:styleId="26">
    <w:name w:val="正文文本缩进 字符"/>
    <w:basedOn w:val="17"/>
    <w:link w:val="8"/>
    <w:qFormat/>
    <w:uiPriority w:val="0"/>
    <w:rPr>
      <w:kern w:val="2"/>
      <w:sz w:val="21"/>
      <w:szCs w:val="24"/>
    </w:rPr>
  </w:style>
  <w:style w:type="paragraph" w:customStyle="1" w:styleId="27">
    <w:name w:val="Char"/>
    <w:basedOn w:val="1"/>
    <w:qFormat/>
    <w:uiPriority w:val="0"/>
    <w:rPr>
      <w:rFonts w:ascii="Tahoma" w:hAnsi="Tahoma"/>
      <w:sz w:val="24"/>
    </w:rPr>
  </w:style>
  <w:style w:type="character" w:customStyle="1" w:styleId="28">
    <w:name w:val="批注框文本 字符"/>
    <w:basedOn w:val="17"/>
    <w:link w:val="10"/>
    <w:qFormat/>
    <w:uiPriority w:val="0"/>
    <w:rPr>
      <w:kern w:val="2"/>
      <w:sz w:val="18"/>
      <w:szCs w:val="18"/>
    </w:rPr>
  </w:style>
  <w:style w:type="character" w:customStyle="1" w:styleId="29">
    <w:name w:val="标题 1 字符"/>
    <w:basedOn w:val="17"/>
    <w:link w:val="3"/>
    <w:qFormat/>
    <w:uiPriority w:val="0"/>
    <w:rPr>
      <w:b/>
      <w:bCs/>
      <w:kern w:val="44"/>
      <w:sz w:val="44"/>
      <w:szCs w:val="44"/>
    </w:rPr>
  </w:style>
  <w:style w:type="character" w:customStyle="1" w:styleId="30">
    <w:name w:val="正文文本首行缩进 字符"/>
    <w:basedOn w:val="23"/>
    <w:link w:val="14"/>
    <w:semiHidden/>
    <w:qFormat/>
    <w:uiPriority w:val="0"/>
    <w:rPr>
      <w:rFonts w:ascii="宋体" w:hAnsi="宋体"/>
      <w:kern w:val="2"/>
      <w:sz w:val="21"/>
      <w:szCs w:val="24"/>
    </w:rPr>
  </w:style>
  <w:style w:type="character" w:customStyle="1" w:styleId="31">
    <w:name w:val="纯文本 字符"/>
    <w:link w:val="9"/>
    <w:qFormat/>
    <w:uiPriority w:val="0"/>
    <w:rPr>
      <w:rFonts w:ascii="宋体" w:hAnsi="Courier New" w:eastAsia="仿宋_GB2312"/>
      <w:kern w:val="2"/>
      <w:sz w:val="24"/>
    </w:rPr>
  </w:style>
  <w:style w:type="character" w:customStyle="1" w:styleId="32">
    <w:name w:val="font31"/>
    <w:basedOn w:val="17"/>
    <w:qFormat/>
    <w:uiPriority w:val="0"/>
    <w:rPr>
      <w:rFonts w:hint="eastAsia" w:ascii="宋体" w:hAnsi="宋体" w:eastAsia="宋体" w:cs="宋体"/>
      <w:b/>
      <w:color w:val="000000"/>
      <w:sz w:val="14"/>
      <w:szCs w:val="14"/>
      <w:u w:val="none"/>
    </w:rPr>
  </w:style>
  <w:style w:type="character" w:customStyle="1" w:styleId="33">
    <w:name w:val="font01"/>
    <w:basedOn w:val="17"/>
    <w:qFormat/>
    <w:uiPriority w:val="0"/>
    <w:rPr>
      <w:rFonts w:hint="eastAsia" w:ascii="宋体" w:hAnsi="宋体" w:eastAsia="宋体" w:cs="宋体"/>
      <w:color w:val="000000"/>
      <w:sz w:val="14"/>
      <w:szCs w:val="14"/>
      <w:u w:val="none"/>
    </w:rPr>
  </w:style>
  <w:style w:type="paragraph" w:customStyle="1" w:styleId="34">
    <w:name w:val="Body text|1"/>
    <w:basedOn w:val="1"/>
    <w:unhideWhenUsed/>
    <w:qFormat/>
    <w:uiPriority w:val="0"/>
    <w:pPr>
      <w:spacing w:line="408" w:lineRule="auto"/>
      <w:ind w:firstLine="400"/>
    </w:pPr>
    <w:rPr>
      <w:rFonts w:hint="eastAsia" w:ascii="宋体" w:hAnsi="宋体" w:cs="宋体"/>
      <w:sz w:val="30"/>
      <w:szCs w:val="30"/>
      <w:lang w:val="zh-TW" w:eastAsia="zh-TW" w:bidi="zh-TW"/>
    </w:rPr>
  </w:style>
  <w:style w:type="paragraph" w:styleId="35">
    <w:name w:val="List Paragraph"/>
    <w:basedOn w:val="1"/>
    <w:qFormat/>
    <w:uiPriority w:val="0"/>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5.png"/><Relationship Id="rId10" Type="http://schemas.openxmlformats.org/officeDocument/2006/relationships/image" Target="media/image4.png"/><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xinxixiaozu\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Template>
  <Company>Microsoft</Company>
  <Pages>9</Pages>
  <Words>1908</Words>
  <Characters>2002</Characters>
  <Lines>17</Lines>
  <Paragraphs>4</Paragraphs>
  <TotalTime>0</TotalTime>
  <ScaleCrop>false</ScaleCrop>
  <LinksUpToDate>false</LinksUpToDate>
  <CharactersWithSpaces>2589</CharactersWithSpaces>
  <Application>WPS Office_11.8.2.8276_F1E327BC-269C-435d-A152-05C5408002CA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2021-01-21T02:38:00Z</dcterms:created>
  <dc:creator>围墙</dc:creator>
  <cp:lastModifiedBy>琦丽</cp:lastModifiedBy>
  <dcterms:modified xsi:type="dcterms:W3CDTF">2026-07-31T07:19:20Z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2052-11.8.2.8276</vt:lpwstr>
  </property>
  <property fmtid="{D5CDD505-2E9C-101B-9397-08002B2CF9AE}" pid="3" name="ICV">
    <vt:lpwstr>CA84511958F34FFF9DE7FF8D5765427F</vt:lpwstr>
  </property>
</Properties>
</file>