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40"/>
          <w:szCs w:val="40"/>
          <w:lang w:eastAsia="zh-CN"/>
        </w:rPr>
      </w:pPr>
      <w:permStart w:id="0" w:edGrp="everyone"/>
      <w:r>
        <w:rPr>
          <w:rFonts w:hint="eastAsia" w:cs="Times New Roman"/>
          <w:b/>
          <w:bCs w:val="0"/>
          <w:color w:val="auto"/>
          <w:spacing w:val="-10"/>
          <w:sz w:val="40"/>
          <w:szCs w:val="40"/>
          <w:lang w:eastAsia="zh-CN"/>
        </w:rPr>
        <w:t>（正方优和汇联安2026-2027年度空调维保服务）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1"/>
        <w:rPr>
          <w:rFonts w:hint="default" w:ascii="Times New Roman" w:hAnsi="Times New Roman" w:cs="Times New Roman"/>
          <w:color w:val="auto"/>
        </w:rPr>
      </w:pPr>
    </w:p>
    <w:p>
      <w:pPr>
        <w:pStyle w:val="21"/>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1"/>
        <w:rPr>
          <w:rFonts w:hint="default" w:ascii="Times New Roman" w:hAnsi="Times New Roman" w:cs="Times New Roman"/>
          <w:color w:val="auto"/>
        </w:rPr>
      </w:pPr>
    </w:p>
    <w:p>
      <w:pPr>
        <w:pStyle w:val="21"/>
        <w:rPr>
          <w:rFonts w:hint="default" w:ascii="Times New Roman" w:hAnsi="Times New Roman" w:cs="Times New Roman"/>
          <w:color w:val="auto"/>
        </w:rPr>
      </w:pPr>
    </w:p>
    <w:p>
      <w:pPr>
        <w:pStyle w:val="21"/>
        <w:rPr>
          <w:rFonts w:hint="default" w:ascii="Times New Roman" w:hAnsi="Times New Roman" w:cs="Times New Roman"/>
          <w:color w:val="auto"/>
        </w:rPr>
      </w:pPr>
    </w:p>
    <w:p>
      <w:pPr>
        <w:pStyle w:val="21"/>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珠海正方资产运营管理有限公司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1"/>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1"/>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r>
        <w:rPr>
          <w:rFonts w:hint="eastAsia" w:cs="Times New Roman"/>
          <w:color w:val="auto"/>
          <w:sz w:val="24"/>
          <w:u w:val="single"/>
          <w:lang w:eastAsia="zh-CN"/>
        </w:rPr>
        <w:t xml:space="preserve">珠海正方资产运营管理有限公司 </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为保证空调设备正常运行，正方优和汇联安拟采购空调维保服务，为期1年，详见附件询价文件。</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2" w:edGrp="everyone"/>
      <w:r>
        <w:rPr>
          <w:rFonts w:hint="default" w:ascii="Times New Roman" w:hAnsi="Times New Roman" w:eastAsia="宋体" w:cs="Times New Roman"/>
          <w:color w:val="auto"/>
          <w:sz w:val="24"/>
          <w:u w:val="none"/>
        </w:rPr>
        <w:t>人民币</w:t>
      </w:r>
      <w:r>
        <w:rPr>
          <w:rFonts w:hint="eastAsia" w:hAnsi="宋体" w:eastAsia="宋体" w:cs="宋体"/>
          <w:kern w:val="28"/>
          <w:sz w:val="24"/>
          <w:highlight w:val="none"/>
          <w:lang w:val="en-US" w:eastAsia="zh-CN"/>
        </w:rPr>
        <w:t>肆万贰仟伍佰叁拾玖元整</w:t>
      </w:r>
      <w:r>
        <w:rPr>
          <w:rFonts w:hint="default" w:ascii="Times New Roman" w:hAnsi="Times New Roman" w:eastAsia="宋体" w:cs="Times New Roman"/>
          <w:color w:val="auto"/>
          <w:sz w:val="24"/>
          <w:u w:val="none"/>
        </w:rPr>
        <w:t>（¥</w:t>
      </w:r>
      <w:r>
        <w:rPr>
          <w:rFonts w:hint="eastAsia" w:hAnsi="宋体" w:eastAsia="宋体" w:cs="宋体"/>
          <w:kern w:val="28"/>
          <w:sz w:val="24"/>
          <w:highlight w:val="none"/>
          <w:lang w:eastAsia="zh-CN"/>
        </w:rPr>
        <w:t>42539.00</w:t>
      </w:r>
      <w:r>
        <w:rPr>
          <w:rFonts w:hint="eastAsia" w:hAnsi="宋体" w:eastAsia="宋体" w:cs="宋体"/>
          <w:kern w:val="28"/>
          <w:sz w:val="24"/>
          <w:highlight w:val="none"/>
          <w:lang w:val="en-US" w:eastAsia="zh-CN"/>
        </w:rPr>
        <w:t>元</w:t>
      </w:r>
      <w:r>
        <w:rPr>
          <w:rFonts w:hint="default" w:ascii="Times New Roman" w:hAnsi="Times New Roman" w:eastAsia="宋体" w:cs="Times New Roman"/>
          <w:color w:val="auto"/>
          <w:sz w:val="24"/>
          <w:u w:val="none"/>
        </w:rPr>
        <w:t>），</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hAnsi="宋体" w:eastAsia="宋体" w:cs="宋体"/>
          <w:kern w:val="28"/>
          <w:sz w:val="24"/>
          <w:highlight w:val="none"/>
          <w:lang w:val="en-US" w:eastAsia="zh-CN"/>
        </w:rPr>
        <w:t>肆万贰仟伍佰叁拾玖元整</w:t>
      </w:r>
      <w:r>
        <w:rPr>
          <w:rFonts w:hint="default" w:ascii="Times New Roman" w:hAnsi="Times New Roman" w:eastAsia="宋体" w:cs="Times New Roman"/>
          <w:color w:val="auto"/>
          <w:sz w:val="24"/>
          <w:u w:val="none"/>
        </w:rPr>
        <w:t>（¥</w:t>
      </w:r>
      <w:r>
        <w:rPr>
          <w:rFonts w:hint="eastAsia" w:hAnsi="宋体" w:eastAsia="宋体" w:cs="宋体"/>
          <w:kern w:val="28"/>
          <w:sz w:val="24"/>
          <w:highlight w:val="none"/>
          <w:lang w:eastAsia="zh-CN"/>
        </w:rPr>
        <w:t>42539.00</w:t>
      </w:r>
      <w:r>
        <w:rPr>
          <w:rFonts w:hint="eastAsia" w:hAnsi="宋体" w:eastAsia="宋体" w:cs="宋体"/>
          <w:kern w:val="28"/>
          <w:sz w:val="24"/>
          <w:highlight w:val="none"/>
          <w:lang w:val="en-US" w:eastAsia="zh-CN"/>
        </w:rPr>
        <w:t>元</w:t>
      </w:r>
      <w:r>
        <w:rPr>
          <w:rFonts w:hint="default" w:ascii="Times New Roman" w:hAnsi="Times New Roman" w:eastAsia="宋体" w:cs="Times New Roman"/>
          <w:color w:val="auto"/>
          <w:sz w:val="24"/>
          <w:u w:val="none"/>
        </w:rPr>
        <w:t>）</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2"/>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3" w:edGrp="everyone"/>
      <w:r>
        <w:rPr>
          <w:rFonts w:hint="eastAsia" w:cs="Times New Roman"/>
          <w:color w:val="auto"/>
          <w:sz w:val="24"/>
          <w:u w:val="single"/>
          <w:lang w:eastAsia="zh-CN"/>
        </w:rPr>
        <w:t>（正方优和汇联安2026-2027年度空调维保服务）</w:t>
      </w:r>
      <w:permEnd w:id="3"/>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2"/>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4"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8月7日</w:t>
      </w:r>
      <w:bookmarkStart w:id="94" w:name="_GoBack"/>
      <w:bookmarkEnd w:id="94"/>
      <w:r>
        <w:rPr>
          <w:rFonts w:hint="default" w:ascii="Times New Roman" w:hAnsi="Times New Roman" w:eastAsia="宋体" w:cs="Times New Roman"/>
          <w:color w:val="auto"/>
          <w:sz w:val="24"/>
        </w:rPr>
        <w:t>1</w:t>
      </w:r>
      <w:r>
        <w:rPr>
          <w:rFonts w:hint="eastAsia" w:cs="Times New Roman"/>
          <w:color w:val="auto"/>
          <w:sz w:val="24"/>
          <w:lang w:val="en-US" w:eastAsia="zh-CN"/>
        </w:rPr>
        <w:t>7</w:t>
      </w:r>
      <w:r>
        <w:rPr>
          <w:rFonts w:hint="default" w:ascii="Times New Roman" w:hAnsi="Times New Roman" w:eastAsia="宋体" w:cs="Times New Roman"/>
          <w:color w:val="auto"/>
          <w:sz w:val="24"/>
        </w:rPr>
        <w:t>：</w:t>
      </w:r>
      <w:r>
        <w:rPr>
          <w:rFonts w:hint="eastAsia" w:cs="Times New Roman"/>
          <w:color w:val="auto"/>
          <w:sz w:val="24"/>
          <w:lang w:val="en-US" w:eastAsia="zh-CN"/>
        </w:rPr>
        <w:t>3</w:t>
      </w:r>
      <w:r>
        <w:rPr>
          <w:rFonts w:hint="default" w:ascii="Times New Roman" w:hAnsi="Times New Roman" w:eastAsia="宋体" w:cs="Times New Roman"/>
          <w:color w:val="auto"/>
          <w:sz w:val="24"/>
        </w:rPr>
        <w:t>0（北京时间）；</w:t>
      </w:r>
    </w:p>
    <w:permEnd w:id="4"/>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5" w:edGrp="everyone"/>
      <w:r>
        <w:rPr>
          <w:rFonts w:hint="eastAsia" w:cs="Times New Roman"/>
          <w:b/>
          <w:bCs/>
          <w:color w:val="auto"/>
          <w:sz w:val="24"/>
          <w:lang w:val="en-US" w:eastAsia="zh-CN"/>
        </w:rPr>
        <w:t>投标单位全称+</w:t>
      </w:r>
      <w:r>
        <w:rPr>
          <w:rFonts w:hint="eastAsia" w:cs="Times New Roman"/>
          <w:b/>
          <w:bCs/>
          <w:color w:val="auto"/>
          <w:sz w:val="24"/>
          <w:lang w:eastAsia="zh-CN"/>
        </w:rPr>
        <w:t>（正方优和汇联安2026-2027年度空调维保服务）</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5"/>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6"/>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1"/>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6"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6"/>
      <w:r>
        <w:rPr>
          <w:rFonts w:hint="default" w:ascii="Times New Roman" w:hAnsi="Times New Roman" w:eastAsia="宋体" w:cs="Times New Roman"/>
          <w:color w:val="auto"/>
          <w:sz w:val="24"/>
        </w:rPr>
        <w:t>。</w:t>
      </w:r>
    </w:p>
    <w:p>
      <w:pPr>
        <w:pStyle w:val="21"/>
        <w:spacing w:line="360" w:lineRule="auto"/>
        <w:ind w:firstLine="480" w:firstLineChars="200"/>
        <w:rPr>
          <w:rFonts w:hint="default" w:ascii="Times New Roman" w:hAnsi="Times New Roman" w:eastAsia="宋体" w:cs="Times New Roman"/>
          <w:color w:val="auto"/>
          <w:sz w:val="24"/>
          <w:szCs w:val="24"/>
        </w:rPr>
      </w:pPr>
    </w:p>
    <w:p>
      <w:pPr>
        <w:pStyle w:val="21"/>
        <w:spacing w:line="360" w:lineRule="auto"/>
        <w:jc w:val="right"/>
        <w:rPr>
          <w:rFonts w:hint="eastAsia" w:ascii="宋体" w:hAnsi="宋体" w:eastAsia="宋体" w:cs="宋体"/>
          <w:color w:val="auto"/>
          <w:sz w:val="24"/>
          <w:szCs w:val="24"/>
        </w:rPr>
      </w:pPr>
    </w:p>
    <w:p>
      <w:pPr>
        <w:pStyle w:val="21"/>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珠海正方资产运营管理有限公司</w:t>
      </w:r>
      <w:r>
        <w:rPr>
          <w:rFonts w:hint="eastAsia" w:ascii="宋体" w:hAnsi="宋体" w:eastAsia="宋体" w:cs="宋体"/>
          <w:color w:val="auto"/>
          <w:sz w:val="24"/>
          <w:szCs w:val="24"/>
        </w:rPr>
        <w:t xml:space="preserve">         </w:t>
      </w:r>
    </w:p>
    <w:p>
      <w:pPr>
        <w:pStyle w:val="21"/>
        <w:spacing w:line="360" w:lineRule="auto"/>
        <w:jc w:val="right"/>
        <w:rPr>
          <w:rFonts w:hint="eastAsia" w:ascii="宋体" w:hAnsi="宋体" w:cs="宋体"/>
          <w:color w:val="auto"/>
          <w:sz w:val="24"/>
          <w:szCs w:val="24"/>
          <w:lang w:val="en-US"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8月</w:t>
      </w:r>
    </w:p>
    <w:p>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pPr>
        <w:pStyle w:val="21"/>
        <w:spacing w:line="360" w:lineRule="auto"/>
        <w:jc w:val="right"/>
        <w:rPr>
          <w:rFonts w:hint="eastAsia" w:ascii="宋体" w:hAnsi="宋体" w:cs="宋体"/>
          <w:color w:val="auto"/>
          <w:sz w:val="24"/>
          <w:szCs w:val="24"/>
          <w:lang w:val="en-US" w:eastAsia="zh-CN"/>
        </w:rPr>
      </w:pPr>
    </w:p>
    <w:p>
      <w:pPr>
        <w:pStyle w:val="4"/>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9199"/>
      <w:bookmarkStart w:id="4" w:name="_Toc15547"/>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4"/>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503427708"/>
      <w:bookmarkStart w:id="6" w:name="_Toc276645578"/>
    </w:p>
    <w:p>
      <w:pPr>
        <w:pStyle w:val="5"/>
        <w:spacing w:line="360" w:lineRule="auto"/>
        <w:rPr>
          <w:rFonts w:hint="eastAsia" w:ascii="黑体" w:hAnsi="黑体" w:eastAsia="黑体" w:cs="黑体"/>
          <w:b/>
          <w:bCs w:val="0"/>
          <w:sz w:val="28"/>
          <w:szCs w:val="28"/>
        </w:rPr>
      </w:pPr>
      <w:bookmarkStart w:id="7" w:name="_Toc202254105"/>
      <w:bookmarkStart w:id="8" w:name="_Toc503427710"/>
      <w:bookmarkStart w:id="9" w:name="_Toc202816996"/>
      <w:bookmarkStart w:id="10" w:name="_Toc276645579"/>
      <w:bookmarkStart w:id="11" w:name="_Toc202820351"/>
      <w:bookmarkStart w:id="12" w:name="_Toc202819878"/>
      <w:bookmarkStart w:id="13" w:name="_Toc202251075"/>
      <w:bookmarkStart w:id="14" w:name="_Toc259090982"/>
      <w:bookmarkStart w:id="15" w:name="_Toc698"/>
      <w:bookmarkStart w:id="16" w:name="_Toc202251700"/>
      <w:bookmarkStart w:id="17" w:name="_Toc16107"/>
      <w:bookmarkStart w:id="18" w:name="_Toc15317"/>
      <w:bookmarkStart w:id="19" w:name="_Toc17685"/>
      <w:bookmarkStart w:id="20" w:name="_Toc202252034"/>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6"/>
        <w:spacing w:before="100" w:after="100" w:line="360" w:lineRule="auto"/>
        <w:rPr>
          <w:rFonts w:ascii="宋体" w:hAnsi="宋体"/>
          <w:sz w:val="28"/>
        </w:rPr>
      </w:pPr>
      <w:bookmarkStart w:id="21" w:name="_Toc13089"/>
      <w:bookmarkStart w:id="22" w:name="_Toc503427711"/>
      <w:bookmarkStart w:id="23" w:name="_Toc259090983"/>
      <w:bookmarkStart w:id="24" w:name="_Toc24181"/>
      <w:bookmarkStart w:id="25" w:name="_Toc32660"/>
      <w:bookmarkStart w:id="26" w:name="_Toc276645580"/>
      <w:bookmarkStart w:id="27" w:name="_Toc20366"/>
      <w:r>
        <w:rPr>
          <w:rFonts w:hint="eastAsia" w:ascii="宋体" w:hAnsi="宋体"/>
          <w:sz w:val="28"/>
        </w:rPr>
        <w:t>1.1投标函</w:t>
      </w:r>
      <w:bookmarkEnd w:id="21"/>
      <w:bookmarkEnd w:id="22"/>
      <w:bookmarkEnd w:id="23"/>
      <w:bookmarkEnd w:id="24"/>
      <w:bookmarkEnd w:id="25"/>
      <w:bookmarkEnd w:id="26"/>
      <w:bookmarkEnd w:id="27"/>
    </w:p>
    <w:p>
      <w:pPr>
        <w:keepNext w:val="0"/>
        <w:pageBreakBefore w:val="0"/>
        <w:kinsoku/>
        <w:wordWrap/>
        <w:overflowPunct/>
        <w:topLinePunct w:val="0"/>
        <w:autoSpaceDE w:val="0"/>
        <w:autoSpaceDN w:val="0"/>
        <w:bidi w:val="0"/>
        <w:adjustRightInd w:val="0"/>
        <w:spacing w:line="360" w:lineRule="auto"/>
        <w:ind w:right="26" w:firstLine="480" w:firstLineChars="200"/>
        <w:rPr>
          <w:rFonts w:hint="eastAsia" w:ascii="宋体" w:hAnsi="宋体"/>
          <w:sz w:val="24"/>
          <w:lang w:eastAsia="zh-CN"/>
        </w:rPr>
      </w:pPr>
      <w:r>
        <w:rPr>
          <w:rFonts w:hint="eastAsia" w:ascii="宋体" w:hAnsi="宋体"/>
          <w:sz w:val="24"/>
        </w:rPr>
        <w:t>致：</w:t>
      </w:r>
      <w:r>
        <w:rPr>
          <w:rFonts w:hint="eastAsia" w:ascii="宋体" w:hAnsi="宋体"/>
          <w:sz w:val="24"/>
          <w:lang w:eastAsia="zh-CN"/>
        </w:rPr>
        <w:t>珠海正方资产运营管理有限公司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（正方优和汇联安2026-2027年度空调维保服务）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6"/>
        <w:spacing w:before="100" w:after="100" w:line="360" w:lineRule="auto"/>
        <w:rPr>
          <w:rFonts w:ascii="宋体" w:hAnsi="宋体"/>
          <w:sz w:val="28"/>
        </w:rPr>
      </w:pPr>
      <w:bookmarkStart w:id="29" w:name="_Toc27591"/>
      <w:bookmarkStart w:id="30" w:name="_Toc19171"/>
      <w:bookmarkStart w:id="31" w:name="_Toc19817"/>
      <w:bookmarkStart w:id="32" w:name="_Toc503427713"/>
      <w:bookmarkStart w:id="33" w:name="_Toc528"/>
      <w:bookmarkStart w:id="34" w:name="_Toc17080"/>
      <w:r>
        <w:rPr>
          <w:rFonts w:hint="eastAsia" w:ascii="宋体" w:hAnsi="宋体"/>
          <w:sz w:val="28"/>
        </w:rPr>
        <w:t>1.3关于资格的声明函</w:t>
      </w:r>
      <w:bookmarkEnd w:id="29"/>
      <w:bookmarkEnd w:id="30"/>
      <w:bookmarkEnd w:id="31"/>
      <w:bookmarkEnd w:id="32"/>
      <w:bookmarkEnd w:id="33"/>
      <w:bookmarkEnd w:id="34"/>
    </w:p>
    <w:p>
      <w:pPr>
        <w:pStyle w:val="2"/>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ascii="宋体" w:hAnsi="宋体"/>
          <w:sz w:val="24"/>
          <w:lang w:eastAsia="zh-CN"/>
        </w:rPr>
        <w:t>珠海正方资产运营管理有限公司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（正方优和汇联安2026-2027年度空调维保服务）</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bidi w:val="0"/>
        <w:rPr>
          <w:rFonts w:hint="eastAsia"/>
          <w:lang w:val="en-US" w:eastAsia="zh-CN"/>
        </w:rPr>
      </w:pPr>
      <w:bookmarkStart w:id="35" w:name="_Toc31767"/>
      <w:bookmarkStart w:id="36" w:name="_Toc9476"/>
      <w:bookmarkStart w:id="37" w:name="_Toc24969"/>
      <w:bookmarkStart w:id="38" w:name="_Toc10585"/>
      <w:bookmarkStart w:id="39" w:name="_Toc31877"/>
      <w:bookmarkStart w:id="40" w:name="_Toc13922"/>
      <w:bookmarkStart w:id="41" w:name="_Toc19796"/>
      <w:bookmarkStart w:id="42" w:name="_Toc10559"/>
      <w:bookmarkStart w:id="43" w:name="_Toc19969"/>
      <w:bookmarkStart w:id="44" w:name="_Toc26971"/>
      <w:bookmarkStart w:id="45" w:name="_Toc14285"/>
      <w:bookmarkStart w:id="46" w:name="_Toc6220"/>
      <w:bookmarkStart w:id="47" w:name="_Toc24356"/>
      <w:bookmarkStart w:id="48" w:name="_Toc15464"/>
      <w:bookmarkStart w:id="49" w:name="_Toc5048"/>
      <w:bookmarkStart w:id="50" w:name="_Toc32141"/>
      <w:bookmarkStart w:id="51" w:name="_Toc32498"/>
      <w:bookmarkStart w:id="52" w:name="_Toc276645583"/>
      <w:bookmarkStart w:id="53" w:name="_Toc264628882"/>
      <w:bookmarkStart w:id="54" w:name="_Toc4726"/>
      <w:bookmarkStart w:id="55" w:name="_Toc27468"/>
      <w:bookmarkStart w:id="56" w:name="_Toc503427714"/>
      <w:bookmarkStart w:id="57" w:name="_Toc4427"/>
      <w:bookmarkStart w:id="58" w:name="_Toc6275"/>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2"/>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5"/>
        <w:bidi w:val="0"/>
        <w:rPr>
          <w:rFonts w:hint="eastAsia"/>
          <w:lang w:val="en-US" w:eastAsia="zh-CN"/>
        </w:rPr>
      </w:pPr>
      <w:bookmarkStart w:id="59" w:name="_Toc10726"/>
      <w:bookmarkStart w:id="60" w:name="_Toc7304"/>
      <w:bookmarkStart w:id="61" w:name="_Toc5662"/>
      <w:bookmarkStart w:id="62" w:name="_Toc2576"/>
      <w:bookmarkStart w:id="63" w:name="_Toc9094"/>
      <w:bookmarkStart w:id="64" w:name="_Toc29470"/>
      <w:bookmarkStart w:id="65" w:name="_Toc500"/>
      <w:bookmarkStart w:id="66" w:name="_Toc6669"/>
      <w:bookmarkStart w:id="67" w:name="_Toc5278"/>
      <w:bookmarkStart w:id="68" w:name="_Toc113"/>
      <w:bookmarkStart w:id="69" w:name="_Toc22499"/>
      <w:bookmarkStart w:id="70" w:name="_Toc32145"/>
      <w:bookmarkStart w:id="71" w:name="_Toc16860"/>
      <w:bookmarkStart w:id="72" w:name="_Toc24446"/>
      <w:bookmarkStart w:id="73" w:name="_Toc3193"/>
      <w:bookmarkStart w:id="74" w:name="_Toc30192"/>
      <w:r>
        <w:rPr>
          <w:rFonts w:hint="eastAsia"/>
          <w:lang w:val="en-US" w:eastAsia="zh-CN"/>
        </w:rPr>
        <w:t>1.3.</w:t>
      </w:r>
      <w:bookmarkEnd w:id="59"/>
      <w:bookmarkEnd w:id="60"/>
      <w:bookmarkEnd w:id="61"/>
      <w:bookmarkStart w:id="75" w:name="_Toc29247"/>
      <w:bookmarkStart w:id="76" w:name="_Toc28886"/>
      <w:bookmarkStart w:id="77" w:name="_Toc17294"/>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numPr>
          <w:ilvl w:val="0"/>
          <w:numId w:val="0"/>
        </w:numPr>
        <w:rPr>
          <w:rFonts w:hint="eastAsia"/>
          <w:b/>
          <w:sz w:val="24"/>
          <w:szCs w:val="24"/>
          <w:lang w:val="en-US" w:eastAsia="zh-CN"/>
        </w:rPr>
      </w:pPr>
      <w:r>
        <w:rPr>
          <w:rFonts w:hint="eastAsia" w:ascii="宋体" w:hAnsi="宋体"/>
          <w:sz w:val="28"/>
          <w:lang w:val="en-US" w:eastAsia="zh-CN"/>
        </w:rPr>
        <w:br w:type="page"/>
      </w:r>
      <w:bookmarkStart w:id="78" w:name="_Toc20437"/>
    </w:p>
    <w:p>
      <w:pPr>
        <w:pStyle w:val="6"/>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2"/>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sz w:val="24"/>
          <w:szCs w:val="24"/>
          <w:lang w:eastAsia="zh-CN"/>
        </w:rPr>
        <w:t>珠海正方资产运营管理有限公司</w:t>
      </w:r>
    </w:p>
    <w:p>
      <w:pPr>
        <w:pStyle w:val="2"/>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2"/>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2"/>
        <w:keepLines/>
        <w:widowControl/>
        <w:snapToGrid w:val="0"/>
        <w:spacing w:line="360" w:lineRule="auto"/>
        <w:ind w:firstLine="0"/>
        <w:rPr>
          <w:rFonts w:hAnsi="宋体"/>
          <w:bCs/>
          <w:sz w:val="24"/>
          <w:szCs w:val="24"/>
        </w:rPr>
      </w:pPr>
    </w:p>
    <w:p>
      <w:pPr>
        <w:pStyle w:val="2"/>
        <w:keepLines/>
        <w:widowControl/>
        <w:snapToGrid w:val="0"/>
        <w:spacing w:line="360" w:lineRule="auto"/>
        <w:ind w:firstLine="0"/>
        <w:rPr>
          <w:rFonts w:hAnsi="宋体"/>
          <w:bCs/>
          <w:sz w:val="24"/>
          <w:szCs w:val="24"/>
        </w:rPr>
      </w:pPr>
      <w:r>
        <w:rPr>
          <w:rFonts w:hint="eastAsia" w:hAnsi="宋体"/>
          <w:bCs/>
          <w:sz w:val="24"/>
          <w:szCs w:val="24"/>
        </w:rPr>
        <w:t>注：</w:t>
      </w:r>
    </w:p>
    <w:p>
      <w:pPr>
        <w:pStyle w:val="2"/>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2"/>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0"/>
        <w:rPr>
          <w:rFonts w:hint="default"/>
          <w:lang w:val="en-US" w:eastAsia="zh-CN"/>
        </w:rPr>
      </w:pPr>
    </w:p>
    <w:p>
      <w:pPr>
        <w:rPr>
          <w:rFonts w:hint="eastAsia" w:ascii="黑体" w:hAnsi="黑体" w:cs="黑体"/>
          <w:b/>
          <w:bCs w:val="0"/>
          <w:sz w:val="28"/>
          <w:szCs w:val="28"/>
          <w:lang w:val="en-US" w:eastAsia="zh-CN"/>
        </w:rPr>
      </w:pPr>
      <w:bookmarkStart w:id="79" w:name="_Toc202819882"/>
      <w:bookmarkStart w:id="80" w:name="_Toc276645592"/>
      <w:bookmarkStart w:id="81" w:name="_Toc202252037"/>
      <w:bookmarkStart w:id="82" w:name="_Toc503427721"/>
      <w:bookmarkStart w:id="83" w:name="_Toc202251703"/>
      <w:bookmarkStart w:id="84" w:name="_Toc202251078"/>
      <w:bookmarkStart w:id="85" w:name="_Toc259090996"/>
      <w:bookmarkStart w:id="86" w:name="_Toc202820355"/>
      <w:bookmarkStart w:id="87" w:name="_Toc3330"/>
      <w:bookmarkStart w:id="88" w:name="_Toc21572"/>
      <w:bookmarkStart w:id="89" w:name="_Toc12992"/>
      <w:bookmarkStart w:id="90" w:name="_Toc202817000"/>
      <w:bookmarkStart w:id="91" w:name="_Toc24253"/>
      <w:bookmarkStart w:id="92" w:name="_Toc202254108"/>
      <w:bookmarkStart w:id="93" w:name="_Toc29543"/>
      <w:r>
        <w:rPr>
          <w:rFonts w:hint="eastAsia" w:ascii="黑体" w:hAnsi="黑体" w:cs="黑体"/>
          <w:b/>
          <w:bCs w:val="0"/>
          <w:sz w:val="28"/>
          <w:szCs w:val="28"/>
          <w:lang w:val="en-US" w:eastAsia="zh-CN"/>
        </w:rPr>
        <w:br w:type="page"/>
      </w:r>
    </w:p>
    <w:p>
      <w:pPr>
        <w:pStyle w:val="5"/>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permStart w:id="7" w:edGrp="everyone"/>
      <w:r>
        <w:rPr>
          <w:rFonts w:hint="eastAsia" w:ascii="宋体" w:hAnsi="宋体" w:eastAsia="宋体" w:cs="宋体"/>
          <w:sz w:val="24"/>
          <w:u w:val="single"/>
          <w:lang w:eastAsia="zh-CN"/>
        </w:rPr>
        <w:t>珠海正方资产运营管理有限公司</w:t>
      </w:r>
      <w:r>
        <w:rPr>
          <w:rFonts w:hint="default" w:ascii="Times New Roman" w:hAnsi="Times New Roman" w:eastAsia="宋体" w:cs="Times New Roman"/>
          <w:color w:val="auto"/>
          <w:sz w:val="24"/>
          <w:szCs w:val="24"/>
        </w:rPr>
        <w:t>：</w:t>
      </w:r>
      <w:permEnd w:id="7"/>
    </w:p>
    <w:p>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8"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（正方优和汇联安2026-2027年度空调维保服务）</w:t>
      </w:r>
      <w:r>
        <w:rPr>
          <w:rFonts w:hint="default" w:ascii="Times New Roman" w:hAnsi="Times New Roman" w:eastAsia="宋体" w:cs="Times New Roman"/>
          <w:bCs/>
          <w:color w:val="auto"/>
          <w:sz w:val="24"/>
          <w:szCs w:val="24"/>
          <w:u w:val="single"/>
          <w:lang w:val="en-US" w:eastAsia="zh-CN"/>
        </w:rPr>
        <w:t xml:space="preserve"> </w:t>
      </w:r>
      <w:permEnd w:id="8"/>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1"/>
        <w:spacing w:line="360" w:lineRule="auto"/>
        <w:ind w:firstLine="480" w:firstLineChars="200"/>
        <w:rPr>
          <w:rFonts w:hint="default" w:ascii="Times New Roman" w:hAnsi="Times New Roman" w:eastAsia="宋体" w:cs="Times New Roman"/>
          <w:color w:val="auto"/>
          <w:sz w:val="24"/>
          <w:szCs w:val="24"/>
        </w:rPr>
      </w:pPr>
    </w:p>
    <w:p>
      <w:pPr>
        <w:pStyle w:val="21"/>
        <w:spacing w:line="360" w:lineRule="auto"/>
        <w:ind w:firstLine="480" w:firstLineChars="200"/>
        <w:rPr>
          <w:rFonts w:hint="default" w:ascii="Times New Roman" w:hAnsi="Times New Roman" w:eastAsia="宋体" w:cs="Times New Roman"/>
          <w:color w:val="auto"/>
          <w:sz w:val="24"/>
          <w:szCs w:val="24"/>
        </w:rPr>
      </w:pPr>
    </w:p>
    <w:p>
      <w:pPr>
        <w:pStyle w:val="21"/>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1"/>
        <w:spacing w:line="360" w:lineRule="auto"/>
        <w:ind w:firstLine="480" w:firstLineChars="200"/>
        <w:rPr>
          <w:rFonts w:hint="default" w:ascii="Times New Roman" w:hAnsi="Times New Roman" w:eastAsia="宋体" w:cs="Times New Roman"/>
          <w:color w:val="auto"/>
          <w:sz w:val="24"/>
          <w:szCs w:val="24"/>
        </w:rPr>
      </w:pPr>
    </w:p>
    <w:p>
      <w:pPr>
        <w:pStyle w:val="21"/>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9" w:edGrp="everyone"/>
      <w:r>
        <w:rPr>
          <w:rFonts w:hint="eastAsia" w:cs="Times New Roman"/>
          <w:color w:val="auto"/>
          <w:sz w:val="28"/>
          <w:szCs w:val="28"/>
          <w:lang w:eastAsia="zh-CN"/>
        </w:rPr>
        <w:t>（</w:t>
      </w:r>
      <w:r>
        <w:rPr>
          <w:rFonts w:hint="eastAsia" w:ascii="宋体" w:hAnsi="宋体" w:eastAsia="宋体" w:cs="宋体"/>
          <w:sz w:val="24"/>
          <w:u w:val="single"/>
          <w:lang w:eastAsia="zh-CN"/>
        </w:rPr>
        <w:t>珠海正方资产运营管理有限公司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9"/>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0" w:edGrp="everyone"/>
      <w:r>
        <w:rPr>
          <w:rFonts w:hint="eastAsia" w:cs="Times New Roman"/>
          <w:color w:val="auto"/>
          <w:sz w:val="28"/>
          <w:szCs w:val="28"/>
          <w:lang w:eastAsia="zh-CN"/>
        </w:rPr>
        <w:t>（正方优和汇联安2026-2027年度空调维保服务）</w:t>
      </w:r>
      <w:permEnd w:id="10"/>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元）承接</w:t>
      </w:r>
      <w:permStart w:id="11" w:edGrp="everyone"/>
      <w:r>
        <w:rPr>
          <w:rFonts w:hint="eastAsia" w:cs="Times New Roman"/>
          <w:color w:val="auto"/>
          <w:sz w:val="28"/>
          <w:szCs w:val="28"/>
          <w:lang w:eastAsia="zh-CN"/>
        </w:rPr>
        <w:t>（正方优和汇联安2026-2027年度空调维保服务）</w:t>
      </w:r>
      <w:permEnd w:id="11"/>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最终按固定总价包干结算，具体详见附件报价清单（另册）。</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p>
    <w:p>
      <w:pPr>
        <w:pStyle w:val="20"/>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本项目采用固定总价包干。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郑光磊18814145762，正方优和汇联安</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2"/>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rPr>
          <w:rFonts w:hint="eastAsia" w:ascii="宋体" w:hAnsi="宋体"/>
          <w:sz w:val="28"/>
          <w:szCs w:val="28"/>
        </w:rPr>
      </w:pPr>
      <w:r>
        <w:rPr>
          <w:rFonts w:hint="eastAsia" w:ascii="宋体" w:hAnsi="宋体"/>
          <w:sz w:val="28"/>
          <w:szCs w:val="28"/>
        </w:rPr>
        <w:br w:type="page"/>
      </w:r>
    </w:p>
    <w:p>
      <w:pPr>
        <w:pStyle w:val="2"/>
        <w:ind w:left="0" w:leftChars="0" w:firstLine="0" w:firstLineChars="0"/>
        <w:jc w:val="both"/>
        <w:rPr>
          <w:rFonts w:hint="eastAsia" w:hAnsi="宋体"/>
          <w:sz w:val="28"/>
          <w:szCs w:val="28"/>
          <w:lang w:val="en-US" w:eastAsia="zh-CN"/>
        </w:rPr>
      </w:pPr>
      <w:r>
        <w:rPr>
          <w:rFonts w:hint="eastAsia" w:hAnsi="宋体"/>
          <w:sz w:val="28"/>
          <w:szCs w:val="28"/>
          <w:lang w:val="en-US" w:eastAsia="zh-CN"/>
        </w:rPr>
        <w:t>附件：报价清单</w:t>
      </w:r>
    </w:p>
    <w:tbl>
      <w:tblPr>
        <w:tblStyle w:val="15"/>
        <w:tblW w:w="9055" w:type="dxa"/>
        <w:tblInd w:w="-18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90"/>
        <w:gridCol w:w="1129"/>
        <w:gridCol w:w="2450"/>
        <w:gridCol w:w="420"/>
        <w:gridCol w:w="940"/>
        <w:gridCol w:w="1414"/>
        <w:gridCol w:w="1414"/>
        <w:gridCol w:w="5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ind w:firstLine="0" w:firstLineChars="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全费用综合单价(元) </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合计(元) </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96"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空调维保服务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一、空调维保服务需求</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1、风机盘管滤网清洗保养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2、吊顶风柜滤网清洗保养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3、风机盘管深度清洗</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4、吊顶风柜深度清洗</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5、冷水机组维保</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6、冷冻水泵清洗维保</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7、中央空调循环水系统水质处理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8、管道维护</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9、室外机组维护</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10、末端排气</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11、应急维修服务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二、空调设备数量、品牌、型号等参数详见技术任务书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三、服务期限：一年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四、服务费包括乙方按照本合同规定的管理范围、内容和要求进行管理所发生的劳务费、物料费、服务费、检查费、单项单个单次300元以内配件费、检验费、差旅费、加班费及日常服务包干费等管理服务成本、利润、税金以及其他与本服务项目有关的一切费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五、其他未尽事宜详见技术任务书</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2"/>
                <w:szCs w:val="22"/>
                <w:u w:val="none"/>
                <w:lang w:val="en-US" w:eastAsia="zh-CN" w:bidi="ar"/>
              </w:rPr>
              <w:t>1</w:t>
            </w:r>
            <w:r>
              <w:rPr>
                <w:rFonts w:hint="eastAsia" w:ascii="宋体" w:hAnsi="宋体" w:cs="宋体"/>
                <w:i w:val="0"/>
                <w:color w:val="000000"/>
                <w:kern w:val="0"/>
                <w:sz w:val="22"/>
                <w:szCs w:val="22"/>
                <w:u w:val="none"/>
                <w:lang w:val="en-US" w:eastAsia="zh-CN" w:bidi="ar"/>
              </w:rPr>
              <w:t>2</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详见任务书要求。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2</w:t>
            </w:r>
          </w:p>
        </w:tc>
        <w:tc>
          <w:tcPr>
            <w:tcW w:w="6353" w:type="dxa"/>
            <w:gridSpan w:val="5"/>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含税合计</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 xml:space="preserve"> </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2"/>
        <w:ind w:left="0" w:leftChars="0" w:firstLine="0" w:firstLineChars="0"/>
        <w:jc w:val="both"/>
        <w:rPr>
          <w:rFonts w:hint="default" w:hAnsi="宋体"/>
          <w:sz w:val="28"/>
          <w:szCs w:val="28"/>
          <w:lang w:val="en-US" w:eastAsia="zh-CN"/>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A4200F0"/>
    <w:rsid w:val="1B013FAA"/>
    <w:rsid w:val="1B060FF5"/>
    <w:rsid w:val="1B0C3489"/>
    <w:rsid w:val="1B513E4B"/>
    <w:rsid w:val="1BDC56E2"/>
    <w:rsid w:val="1C9359A3"/>
    <w:rsid w:val="1D556636"/>
    <w:rsid w:val="1DCE44E0"/>
    <w:rsid w:val="1DE72855"/>
    <w:rsid w:val="1FE2768D"/>
    <w:rsid w:val="202F7D49"/>
    <w:rsid w:val="210322A7"/>
    <w:rsid w:val="2121293A"/>
    <w:rsid w:val="23EC6A93"/>
    <w:rsid w:val="24054B88"/>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4435BE"/>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2634D16"/>
    <w:rsid w:val="73CF0EC4"/>
    <w:rsid w:val="749B5A9C"/>
    <w:rsid w:val="759777E6"/>
    <w:rsid w:val="76656426"/>
    <w:rsid w:val="768D0B53"/>
    <w:rsid w:val="76DA30C2"/>
    <w:rsid w:val="775B4F8E"/>
    <w:rsid w:val="77C31107"/>
    <w:rsid w:val="78953E1F"/>
    <w:rsid w:val="78B9366D"/>
    <w:rsid w:val="796270D1"/>
    <w:rsid w:val="799D618D"/>
    <w:rsid w:val="7A5D46E4"/>
    <w:rsid w:val="7A696819"/>
    <w:rsid w:val="7ACE415F"/>
    <w:rsid w:val="7ADD093B"/>
    <w:rsid w:val="7C2C044F"/>
    <w:rsid w:val="7CBB79DB"/>
    <w:rsid w:val="7D005C4A"/>
    <w:rsid w:val="7D665EB3"/>
    <w:rsid w:val="7F302676"/>
    <w:rsid w:val="7FB84CA2"/>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3"/>
    <w:unhideWhenUsed/>
    <w:qFormat/>
    <w:uiPriority w:val="0"/>
    <w:pPr>
      <w:autoSpaceDE w:val="0"/>
      <w:autoSpaceDN w:val="0"/>
      <w:adjustRightInd w:val="0"/>
      <w:ind w:firstLine="420"/>
      <w:jc w:val="left"/>
      <w:textAlignment w:val="baseline"/>
    </w:pPr>
    <w:rPr>
      <w:rFonts w:ascii="宋体"/>
      <w:kern w:val="0"/>
      <w:sz w:val="34"/>
      <w:szCs w:val="20"/>
    </w:rPr>
  </w:style>
  <w:style w:type="paragraph" w:styleId="3">
    <w:name w:val="HTML Address"/>
    <w:basedOn w:val="1"/>
    <w:qFormat/>
    <w:uiPriority w:val="0"/>
    <w:rPr>
      <w:rFonts w:ascii="Times New Roman" w:hAnsi="Times New Roman" w:eastAsia="宋体" w:cs="Times New Roman"/>
      <w:i/>
    </w:rPr>
  </w:style>
  <w:style w:type="paragraph" w:styleId="7">
    <w:name w:val="Body Text"/>
    <w:basedOn w:val="1"/>
    <w:link w:val="24"/>
    <w:qFormat/>
    <w:uiPriority w:val="0"/>
    <w:pPr>
      <w:spacing w:line="480" w:lineRule="exact"/>
      <w:jc w:val="left"/>
    </w:pPr>
    <w:rPr>
      <w:rFonts w:ascii="宋体" w:hAnsi="宋体"/>
    </w:rPr>
  </w:style>
  <w:style w:type="paragraph" w:styleId="8">
    <w:name w:val="Body Text Indent"/>
    <w:basedOn w:val="1"/>
    <w:link w:val="27"/>
    <w:unhideWhenUsed/>
    <w:qFormat/>
    <w:uiPriority w:val="0"/>
    <w:pPr>
      <w:spacing w:after="120"/>
      <w:ind w:left="420" w:leftChars="200"/>
    </w:pPr>
  </w:style>
  <w:style w:type="paragraph" w:styleId="9">
    <w:name w:val="Plain Text"/>
    <w:basedOn w:val="1"/>
    <w:link w:val="32"/>
    <w:qFormat/>
    <w:uiPriority w:val="0"/>
    <w:pPr>
      <w:spacing w:line="360" w:lineRule="auto"/>
      <w:ind w:firstLine="510"/>
    </w:pPr>
    <w:rPr>
      <w:rFonts w:ascii="宋体" w:hAnsi="Courier New" w:eastAsia="仿宋_GB2312"/>
      <w:sz w:val="24"/>
      <w:szCs w:val="20"/>
    </w:rPr>
  </w:style>
  <w:style w:type="paragraph" w:styleId="10">
    <w:name w:val="Balloon Text"/>
    <w:basedOn w:val="1"/>
    <w:link w:val="29"/>
    <w:qFormat/>
    <w:uiPriority w:val="0"/>
    <w:rPr>
      <w:sz w:val="18"/>
      <w:szCs w:val="18"/>
    </w:rPr>
  </w:style>
  <w:style w:type="paragraph" w:styleId="11">
    <w:name w:val="footer"/>
    <w:basedOn w:val="1"/>
    <w:link w:val="23"/>
    <w:qFormat/>
    <w:uiPriority w:val="99"/>
    <w:pPr>
      <w:tabs>
        <w:tab w:val="center" w:pos="4153"/>
        <w:tab w:val="right" w:pos="8306"/>
      </w:tabs>
      <w:snapToGrid w:val="0"/>
      <w:jc w:val="left"/>
    </w:pPr>
    <w:rPr>
      <w:sz w:val="18"/>
      <w:szCs w:val="18"/>
    </w:rPr>
  </w:style>
  <w:style w:type="paragraph" w:styleId="12">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1"/>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引文目录1"/>
    <w:basedOn w:val="1"/>
    <w:next w:val="1"/>
    <w:qFormat/>
    <w:uiPriority w:val="0"/>
    <w:pPr>
      <w:ind w:left="200" w:leftChars="200"/>
    </w:pPr>
    <w:rPr>
      <w:rFonts w:ascii="Times New Roman" w:hAnsi="Times New Roman"/>
    </w:rPr>
  </w:style>
  <w:style w:type="paragraph" w:customStyle="1" w:styleId="21">
    <w:name w:val="正文1"/>
    <w:qFormat/>
    <w:uiPriority w:val="0"/>
    <w:pPr>
      <w:jc w:val="both"/>
    </w:pPr>
    <w:rPr>
      <w:rFonts w:ascii="Calibri" w:hAnsi="Calibri" w:eastAsia="宋体" w:cs="宋体"/>
      <w:kern w:val="2"/>
      <w:sz w:val="21"/>
      <w:szCs w:val="21"/>
      <w:lang w:val="en-US" w:eastAsia="zh-CN" w:bidi="ar-SA"/>
    </w:rPr>
  </w:style>
  <w:style w:type="character" w:customStyle="1" w:styleId="22">
    <w:name w:val="页眉 字符"/>
    <w:basedOn w:val="17"/>
    <w:link w:val="12"/>
    <w:qFormat/>
    <w:uiPriority w:val="0"/>
    <w:rPr>
      <w:kern w:val="2"/>
      <w:sz w:val="18"/>
      <w:szCs w:val="18"/>
    </w:rPr>
  </w:style>
  <w:style w:type="character" w:customStyle="1" w:styleId="23">
    <w:name w:val="页脚 字符"/>
    <w:basedOn w:val="17"/>
    <w:link w:val="11"/>
    <w:qFormat/>
    <w:uiPriority w:val="99"/>
    <w:rPr>
      <w:kern w:val="2"/>
      <w:sz w:val="18"/>
      <w:szCs w:val="18"/>
    </w:rPr>
  </w:style>
  <w:style w:type="character" w:customStyle="1" w:styleId="24">
    <w:name w:val="正文文本 字符"/>
    <w:basedOn w:val="17"/>
    <w:link w:val="7"/>
    <w:qFormat/>
    <w:uiPriority w:val="0"/>
    <w:rPr>
      <w:rFonts w:ascii="宋体" w:hAnsi="宋体"/>
      <w:kern w:val="2"/>
      <w:sz w:val="21"/>
      <w:szCs w:val="24"/>
    </w:rPr>
  </w:style>
  <w:style w:type="character" w:customStyle="1" w:styleId="25">
    <w:name w:val="普通 (Web) Char Char"/>
    <w:link w:val="26"/>
    <w:qFormat/>
    <w:uiPriority w:val="0"/>
    <w:rPr>
      <w:rFonts w:ascii="宋体" w:hAnsi="宋体"/>
      <w:sz w:val="24"/>
    </w:rPr>
  </w:style>
  <w:style w:type="paragraph" w:customStyle="1" w:styleId="26">
    <w:name w:val="普通 (Web)"/>
    <w:basedOn w:val="1"/>
    <w:link w:val="25"/>
    <w:qFormat/>
    <w:uiPriority w:val="0"/>
    <w:pPr>
      <w:widowControl/>
      <w:spacing w:before="100" w:beforeAutospacing="1" w:after="100" w:afterAutospacing="1"/>
      <w:jc w:val="left"/>
    </w:pPr>
    <w:rPr>
      <w:rFonts w:ascii="宋体" w:hAnsi="宋体"/>
      <w:kern w:val="0"/>
      <w:sz w:val="24"/>
      <w:szCs w:val="20"/>
    </w:rPr>
  </w:style>
  <w:style w:type="character" w:customStyle="1" w:styleId="27">
    <w:name w:val="正文文本缩进 字符"/>
    <w:basedOn w:val="17"/>
    <w:link w:val="8"/>
    <w:qFormat/>
    <w:uiPriority w:val="0"/>
    <w:rPr>
      <w:kern w:val="2"/>
      <w:sz w:val="21"/>
      <w:szCs w:val="24"/>
    </w:rPr>
  </w:style>
  <w:style w:type="paragraph" w:customStyle="1" w:styleId="28">
    <w:name w:val="Char"/>
    <w:basedOn w:val="1"/>
    <w:qFormat/>
    <w:uiPriority w:val="0"/>
    <w:rPr>
      <w:rFonts w:ascii="Tahoma" w:hAnsi="Tahoma"/>
      <w:sz w:val="24"/>
    </w:rPr>
  </w:style>
  <w:style w:type="character" w:customStyle="1" w:styleId="29">
    <w:name w:val="批注框文本 字符"/>
    <w:basedOn w:val="17"/>
    <w:link w:val="10"/>
    <w:qFormat/>
    <w:uiPriority w:val="0"/>
    <w:rPr>
      <w:kern w:val="2"/>
      <w:sz w:val="18"/>
      <w:szCs w:val="18"/>
    </w:rPr>
  </w:style>
  <w:style w:type="character" w:customStyle="1" w:styleId="30">
    <w:name w:val="标题 1 字符"/>
    <w:basedOn w:val="17"/>
    <w:link w:val="4"/>
    <w:qFormat/>
    <w:uiPriority w:val="0"/>
    <w:rPr>
      <w:b/>
      <w:bCs/>
      <w:kern w:val="44"/>
      <w:sz w:val="44"/>
      <w:szCs w:val="44"/>
    </w:rPr>
  </w:style>
  <w:style w:type="character" w:customStyle="1" w:styleId="31">
    <w:name w:val="正文文本首行缩进 字符"/>
    <w:basedOn w:val="24"/>
    <w:link w:val="14"/>
    <w:semiHidden/>
    <w:qFormat/>
    <w:uiPriority w:val="0"/>
    <w:rPr>
      <w:rFonts w:ascii="宋体" w:hAnsi="宋体"/>
      <w:kern w:val="2"/>
      <w:sz w:val="21"/>
      <w:szCs w:val="24"/>
    </w:rPr>
  </w:style>
  <w:style w:type="character" w:customStyle="1" w:styleId="32">
    <w:name w:val="纯文本 字符"/>
    <w:link w:val="9"/>
    <w:qFormat/>
    <w:uiPriority w:val="0"/>
    <w:rPr>
      <w:rFonts w:ascii="宋体" w:hAnsi="Courier New" w:eastAsia="仿宋_GB2312"/>
      <w:kern w:val="2"/>
      <w:sz w:val="24"/>
    </w:rPr>
  </w:style>
  <w:style w:type="character" w:customStyle="1" w:styleId="33">
    <w:name w:val="font31"/>
    <w:basedOn w:val="17"/>
    <w:qFormat/>
    <w:uiPriority w:val="0"/>
    <w:rPr>
      <w:rFonts w:hint="eastAsia" w:ascii="宋体" w:hAnsi="宋体" w:eastAsia="宋体" w:cs="宋体"/>
      <w:b/>
      <w:color w:val="000000"/>
      <w:sz w:val="14"/>
      <w:szCs w:val="14"/>
      <w:u w:val="none"/>
    </w:rPr>
  </w:style>
  <w:style w:type="character" w:customStyle="1" w:styleId="34">
    <w:name w:val="font01"/>
    <w:basedOn w:val="17"/>
    <w:qFormat/>
    <w:uiPriority w:val="0"/>
    <w:rPr>
      <w:rFonts w:hint="eastAsia" w:ascii="宋体" w:hAnsi="宋体" w:eastAsia="宋体" w:cs="宋体"/>
      <w:color w:val="000000"/>
      <w:sz w:val="14"/>
      <w:szCs w:val="14"/>
      <w:u w:val="none"/>
    </w:rPr>
  </w:style>
  <w:style w:type="paragraph" w:customStyle="1" w:styleId="35">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6">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14</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2026-08-04T08:14:27Z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