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香山湖代步车临湖行车安全围蔽苗木</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（珠海正方悦城商业服务有限公司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5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珠海正方悦城商业服务有限公司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因香山湖代步车行驶安全问题，需在湖边局部种植苗木作为绿篱遮挡。拟选用种植大红花、勒杜鹃、福建茶、硬枝黄婵，苗木高度、冠幅（50-60cm），一米种植两株。</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玖仟元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玖仟元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香山湖代步车临湖行车安全围蔽苗木</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r>
        <w:rPr>
          <w:rFonts w:hint="eastAsia" w:ascii="宋体" w:hAnsi="宋体" w:eastAsia="宋体" w:cs="宋体"/>
          <w:kern w:val="28"/>
          <w:sz w:val="24"/>
          <w:highlight w:val="none"/>
          <w:lang w:val="en-US" w:eastAsia="zh-CN"/>
        </w:rPr>
        <w:t>农产品免征增值税发票</w:t>
      </w:r>
      <w:r>
        <w:rPr>
          <w:rFonts w:hint="default" w:ascii="宋体" w:hAnsi="宋体" w:eastAsia="宋体" w:cs="宋体"/>
          <w:kern w:val="28"/>
          <w:sz w:val="24"/>
          <w:highlight w:val="none"/>
          <w:lang w:val="en-US" w:eastAsia="zh-CN"/>
        </w:rPr>
        <w:t>经评审的投标报价=所报含税投标报价</w:t>
      </w:r>
      <w:r>
        <w:rPr>
          <w:rFonts w:hint="eastAsia" w:ascii="宋体" w:hAnsi="宋体" w:eastAsia="宋体" w:cs="宋体"/>
          <w:kern w:val="28"/>
          <w:sz w:val="24"/>
          <w:highlight w:val="none"/>
          <w:lang w:val="en-US" w:eastAsia="zh-CN"/>
        </w:rPr>
        <w:t>*0.91</w:t>
      </w:r>
      <w:r>
        <w:rPr>
          <w:rFonts w:hint="eastAsia" w:hAnsi="宋体" w:cs="仿宋"/>
          <w:color w:val="auto"/>
          <w:sz w:val="24"/>
          <w:u w:val="none"/>
          <w:lang w:val="en-US" w:eastAsia="zh-CN"/>
        </w:rPr>
        <w:t>。</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10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香山湖代步车临湖行车安全围蔽苗木</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珠海正方悦城商业服务有限公司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5</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15547"/>
      <w:bookmarkStart w:id="4" w:name="_Toc27664"/>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252034"/>
      <w:bookmarkStart w:id="8" w:name="_Toc202819878"/>
      <w:bookmarkStart w:id="9" w:name="_Toc202251700"/>
      <w:bookmarkStart w:id="10" w:name="_Toc698"/>
      <w:bookmarkStart w:id="11" w:name="_Toc259090982"/>
      <w:bookmarkStart w:id="12" w:name="_Toc202816996"/>
      <w:bookmarkStart w:id="13" w:name="_Toc503427710"/>
      <w:bookmarkStart w:id="14" w:name="_Toc276645579"/>
      <w:bookmarkStart w:id="15" w:name="_Toc202254105"/>
      <w:bookmarkStart w:id="16" w:name="_Toc16107"/>
      <w:bookmarkStart w:id="17" w:name="_Toc17685"/>
      <w:bookmarkStart w:id="18" w:name="_Toc15317"/>
      <w:bookmarkStart w:id="19" w:name="_Toc202820351"/>
      <w:bookmarkStart w:id="20" w:name="_Toc202251075"/>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32660"/>
      <w:bookmarkStart w:id="22" w:name="_Toc259090983"/>
      <w:bookmarkStart w:id="23" w:name="_Toc24181"/>
      <w:bookmarkStart w:id="24" w:name="_Toc13089"/>
      <w:bookmarkStart w:id="25" w:name="_Toc503427711"/>
      <w:bookmarkStart w:id="26" w:name="_Toc276645580"/>
      <w:bookmarkStart w:id="27" w:name="_Toc20366"/>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珠海正方悦城商业服务有限公司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香山湖代步车临湖行车安全围蔽苗木</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171"/>
      <w:bookmarkStart w:id="30" w:name="_Toc19817"/>
      <w:bookmarkStart w:id="31" w:name="_Toc17080"/>
      <w:bookmarkStart w:id="32" w:name="_Toc27591"/>
      <w:bookmarkStart w:id="33" w:name="_Toc503427713"/>
      <w:bookmarkStart w:id="34" w:name="_Toc528"/>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珠海正方悦城商业服务有限公司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香山湖代步车临湖行车安全围蔽苗木</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31877"/>
      <w:bookmarkStart w:id="36" w:name="_Toc24356"/>
      <w:bookmarkStart w:id="37" w:name="_Toc14285"/>
      <w:bookmarkStart w:id="38" w:name="_Toc31767"/>
      <w:bookmarkStart w:id="39" w:name="_Toc19969"/>
      <w:bookmarkStart w:id="40" w:name="_Toc10559"/>
      <w:bookmarkStart w:id="41" w:name="_Toc32141"/>
      <w:bookmarkStart w:id="42" w:name="_Toc6220"/>
      <w:bookmarkStart w:id="43" w:name="_Toc13922"/>
      <w:bookmarkStart w:id="44" w:name="_Toc19796"/>
      <w:bookmarkStart w:id="45" w:name="_Toc9476"/>
      <w:bookmarkStart w:id="46" w:name="_Toc5048"/>
      <w:bookmarkStart w:id="47" w:name="_Toc10585"/>
      <w:bookmarkStart w:id="48" w:name="_Toc24969"/>
      <w:bookmarkStart w:id="49" w:name="_Toc15464"/>
      <w:bookmarkStart w:id="50" w:name="_Toc26971"/>
      <w:bookmarkStart w:id="51" w:name="_Toc503427714"/>
      <w:bookmarkStart w:id="52" w:name="_Toc6275"/>
      <w:bookmarkStart w:id="53" w:name="_Toc4726"/>
      <w:bookmarkStart w:id="54" w:name="_Toc276645583"/>
      <w:bookmarkStart w:id="55" w:name="_Toc4427"/>
      <w:bookmarkStart w:id="56" w:name="_Toc32498"/>
      <w:bookmarkStart w:id="57" w:name="_Toc27468"/>
      <w:bookmarkStart w:id="58" w:name="_Toc264628882"/>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珠海正方悦城商业服务有限公司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3330"/>
      <w:bookmarkStart w:id="61" w:name="_Toc202254108"/>
      <w:bookmarkStart w:id="62" w:name="_Toc202820355"/>
      <w:bookmarkStart w:id="63" w:name="_Toc503427721"/>
      <w:bookmarkStart w:id="64" w:name="_Toc276645592"/>
      <w:bookmarkStart w:id="65" w:name="_Toc12992"/>
      <w:bookmarkStart w:id="66" w:name="_Toc259090996"/>
      <w:bookmarkStart w:id="67" w:name="_Toc202251078"/>
      <w:bookmarkStart w:id="68" w:name="_Toc202252037"/>
      <w:bookmarkStart w:id="69" w:name="_Toc24253"/>
      <w:bookmarkStart w:id="70" w:name="_Toc21572"/>
      <w:bookmarkStart w:id="71" w:name="_Toc202817000"/>
      <w:bookmarkStart w:id="72" w:name="_Toc202819882"/>
      <w:bookmarkStart w:id="73" w:name="_Toc29543"/>
      <w:bookmarkStart w:id="74" w:name="_Toc202251703"/>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7304"/>
      <w:bookmarkStart w:id="76" w:name="_Toc10726"/>
      <w:bookmarkStart w:id="77" w:name="_Toc5662"/>
      <w:bookmarkStart w:id="78" w:name="_Toc29470"/>
      <w:bookmarkStart w:id="79" w:name="_Toc24446"/>
      <w:bookmarkStart w:id="80" w:name="_Toc3193"/>
      <w:bookmarkStart w:id="81" w:name="_Toc2576"/>
      <w:bookmarkStart w:id="82" w:name="_Toc16860"/>
      <w:bookmarkStart w:id="83" w:name="_Toc22499"/>
      <w:bookmarkStart w:id="84" w:name="_Toc6669"/>
      <w:bookmarkStart w:id="85" w:name="_Toc32145"/>
      <w:bookmarkStart w:id="86" w:name="_Toc9094"/>
      <w:bookmarkStart w:id="87" w:name="_Toc30192"/>
      <w:bookmarkStart w:id="88" w:name="_Toc500"/>
      <w:bookmarkStart w:id="89" w:name="_Toc5278"/>
      <w:bookmarkStart w:id="90" w:name="_Toc113"/>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9247"/>
      <w:bookmarkStart w:id="92" w:name="_Toc17294"/>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若供应商为个体户，则需未被列入“国家企业信用信息公示系统”网站（www.gsxt.gov.cn）“经营异常或严重违法失信”记录名单；</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珠海正方悦城商业服务有限公司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香山湖代步车临湖行车安全围蔽苗木</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line="360" w:lineRule="auto"/>
        <w:rPr>
          <w:rFonts w:hint="default" w:ascii="宋体" w:hAnsi="宋体" w:eastAsia="宋体" w:cs="Times New Roman"/>
          <w:b/>
          <w:bCs/>
          <w:kern w:val="2"/>
          <w:sz w:val="28"/>
          <w:szCs w:val="32"/>
          <w:lang w:val="en-US" w:eastAsia="zh-CN" w:bidi="ar-SA"/>
        </w:rPr>
      </w:pPr>
      <w:r>
        <w:rPr>
          <w:rFonts w:hint="eastAsia" w:ascii="宋体" w:hAnsi="宋体" w:eastAsia="宋体" w:cs="Times New Roman"/>
          <w:b/>
          <w:bCs/>
          <w:kern w:val="2"/>
          <w:sz w:val="28"/>
          <w:szCs w:val="32"/>
          <w:lang w:val="en-US" w:eastAsia="zh-CN" w:bidi="ar-SA"/>
        </w:rPr>
        <w:t>2.2</w:t>
      </w:r>
      <w:r>
        <w:rPr>
          <w:rFonts w:hint="default" w:ascii="宋体" w:hAnsi="宋体" w:eastAsia="宋体" w:cs="Times New Roman"/>
          <w:b/>
          <w:bCs/>
          <w:kern w:val="2"/>
          <w:sz w:val="28"/>
          <w:szCs w:val="32"/>
          <w:lang w:val="en-US" w:eastAsia="zh-CN" w:bidi="ar-SA"/>
        </w:rPr>
        <w:t xml:space="preserve">报 价 </w:t>
      </w:r>
      <w:r>
        <w:rPr>
          <w:rFonts w:hint="eastAsia" w:ascii="宋体" w:hAnsi="宋体" w:cs="Times New Roman"/>
          <w:b/>
          <w:bCs/>
          <w:kern w:val="2"/>
          <w:sz w:val="28"/>
          <w:szCs w:val="32"/>
          <w:lang w:val="en-US" w:eastAsia="zh-CN" w:bidi="ar-SA"/>
        </w:rPr>
        <w:t>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香山湖代步车临湖行车安全围蔽苗木</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香山湖代步车临湖行车安全围蔽苗木</w:t>
      </w:r>
      <w:r>
        <w:rPr>
          <w:rFonts w:hint="eastAsia" w:cs="Times New Roman"/>
          <w:color w:val="auto"/>
          <w:sz w:val="28"/>
          <w:szCs w:val="28"/>
          <w:lang w:eastAsia="zh-CN"/>
        </w:rPr>
        <w:t>）</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086"/>
        <w:gridCol w:w="3021"/>
        <w:gridCol w:w="692"/>
        <w:gridCol w:w="958"/>
        <w:gridCol w:w="842"/>
        <w:gridCol w:w="1058"/>
        <w:gridCol w:w="11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物料编码</w:t>
            </w:r>
          </w:p>
        </w:tc>
        <w:tc>
          <w:tcPr>
            <w:tcW w:w="302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规格明细</w:t>
            </w: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123"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8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302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9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58"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42"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058"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123"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红色勒杜鹃</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1、苗木品种：红色勒杜鹃； 2、冠幅*高度：50-60cm*50-60cm，精品盆苗； 3、盆苗，包送货至现场</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50.00</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restart"/>
            <w:tcBorders>
              <w:top w:val="single" w:color="auto" w:sz="4" w:space="0"/>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r>
              <w:rPr>
                <w:rFonts w:hint="default" w:ascii="宋体" w:hAnsi="宋体" w:eastAsia="宋体" w:cs="宋体"/>
                <w:i w:val="0"/>
                <w:color w:val="000000"/>
                <w:sz w:val="24"/>
                <w:szCs w:val="24"/>
                <w:u w:val="none"/>
                <w:lang w:val="en-US" w:eastAsia="zh-CN"/>
              </w:rPr>
              <w:t>具体样式需供应商提供图片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大红花</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苗木品种：大红花； 2、冠幅*高度：50-60cm*50-60cm，精品盆苗； 3、盆苗，包送货至现场</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60.00</w:t>
            </w:r>
            <w:r>
              <w:rPr>
                <w:rFonts w:hint="eastAsia" w:ascii="宋体" w:hAnsi="宋体" w:eastAsia="宋体" w:cs="宋体"/>
                <w:i w:val="0"/>
                <w:color w:val="000000"/>
                <w:kern w:val="0"/>
                <w:sz w:val="20"/>
                <w:szCs w:val="20"/>
                <w:u w:val="none"/>
                <w:lang w:val="en-US" w:eastAsia="zh-CN" w:bidi="ar"/>
              </w:rPr>
              <w:t xml:space="preserve">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福建茶</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苗木品种：福建茶； 2、冠幅*高度：50-60cm*50-60cm，精品盆苗； 3、盆苗，包送货至现场</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40.00</w:t>
            </w:r>
            <w:r>
              <w:rPr>
                <w:rFonts w:hint="eastAsia" w:ascii="宋体" w:hAnsi="宋体" w:eastAsia="宋体" w:cs="宋体"/>
                <w:i w:val="0"/>
                <w:color w:val="000000"/>
                <w:kern w:val="0"/>
                <w:sz w:val="20"/>
                <w:szCs w:val="20"/>
                <w:u w:val="none"/>
                <w:lang w:val="en-US" w:eastAsia="zh-CN" w:bidi="ar"/>
              </w:rPr>
              <w:t xml:space="preserve">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硬枝黄婵</w:t>
            </w:r>
          </w:p>
        </w:tc>
        <w:tc>
          <w:tcPr>
            <w:tcW w:w="302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苗木品种：硬枝黄婵； 2、冠幅*高度：50-60cm*50-60cm，精品盆苗； 3、盆苗，包送货至现场</w:t>
            </w:r>
          </w:p>
        </w:tc>
        <w:tc>
          <w:tcPr>
            <w:tcW w:w="69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95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100.00</w:t>
            </w:r>
            <w:r>
              <w:rPr>
                <w:rFonts w:hint="eastAsia" w:ascii="宋体" w:hAnsi="宋体" w:eastAsia="宋体" w:cs="宋体"/>
                <w:i w:val="0"/>
                <w:color w:val="000000"/>
                <w:kern w:val="0"/>
                <w:sz w:val="20"/>
                <w:szCs w:val="20"/>
                <w:u w:val="none"/>
                <w:lang w:val="en-US" w:eastAsia="zh-CN" w:bidi="ar"/>
              </w:rPr>
              <w:t xml:space="preserve"> </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23" w:type="dxa"/>
            <w:vMerge w:val="continue"/>
            <w:tcBorders>
              <w:left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5</w:t>
            </w:r>
          </w:p>
        </w:tc>
        <w:tc>
          <w:tcPr>
            <w:tcW w:w="4799" w:type="dxa"/>
            <w:gridSpan w:val="3"/>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9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b/>
                <w:bCs/>
                <w:i w:val="0"/>
                <w:color w:val="000000"/>
                <w:sz w:val="22"/>
                <w:szCs w:val="22"/>
                <w:u w:val="none"/>
                <w:lang w:val="en-US" w:eastAsia="zh-CN"/>
              </w:rPr>
            </w:pPr>
            <w:r>
              <w:rPr>
                <w:rFonts w:hint="eastAsia" w:ascii="宋体" w:hAnsi="宋体" w:cs="宋体"/>
                <w:b/>
                <w:bCs/>
                <w:i w:val="0"/>
                <w:color w:val="000000"/>
                <w:sz w:val="22"/>
                <w:szCs w:val="22"/>
                <w:u w:val="none"/>
                <w:lang w:val="en-US" w:eastAsia="zh-CN"/>
              </w:rPr>
              <w:t>250.00</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b/>
                <w:bCs/>
                <w:i w:val="0"/>
                <w:color w:val="000000"/>
                <w:sz w:val="22"/>
                <w:szCs w:val="22"/>
                <w:u w:val="none"/>
                <w:lang w:val="en-US" w:eastAsia="zh-CN"/>
              </w:rPr>
            </w:pPr>
          </w:p>
        </w:tc>
        <w:tc>
          <w:tcPr>
            <w:tcW w:w="10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2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eastAsia="宋体" w:cs="宋体"/>
                <w:color w:val="auto"/>
                <w:sz w:val="22"/>
                <w:szCs w:val="22"/>
              </w:rPr>
              <w:sym w:font="Wingdings 2" w:char="00A3"/>
            </w:r>
            <w:r>
              <w:rPr>
                <w:rFonts w:hint="eastAsia" w:ascii="宋体" w:hAnsi="宋体" w:cs="宋体"/>
                <w:color w:val="auto"/>
                <w:sz w:val="22"/>
                <w:szCs w:val="22"/>
                <w:lang w:val="en-US" w:eastAsia="zh-CN"/>
              </w:rPr>
              <w:t>农产品免税发票；</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w:t>
            </w:r>
            <w:r>
              <w:rPr>
                <w:rFonts w:hint="eastAsia" w:hAnsi="宋体" w:cs="宋体"/>
                <w:color w:val="auto"/>
                <w:sz w:val="22"/>
                <w:szCs w:val="22"/>
                <w:lang w:val="en-US" w:eastAsia="zh-CN"/>
              </w:rPr>
              <w:t>送货地址：香山湖公园</w:t>
            </w:r>
            <w:r>
              <w:rPr>
                <w:rFonts w:hint="eastAsia" w:ascii="宋体" w:hAnsi="宋体" w:eastAsia="宋体" w:cs="宋体"/>
                <w:color w:val="auto"/>
                <w:sz w:val="22"/>
                <w:szCs w:val="22"/>
                <w:lang w:val="en-US" w:eastAsia="zh-CN"/>
              </w:rPr>
              <w:t>，收货人：杨森盛13570498433。</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5"/>
        <w:spacing w:before="100" w:after="100" w:line="360" w:lineRule="auto"/>
        <w:rPr>
          <w:rFonts w:hint="eastAsia" w:ascii="宋体" w:hAnsi="宋体" w:eastAsia="宋体" w:cs="Times New Roman"/>
          <w:sz w:val="28"/>
          <w:lang w:val="en-US" w:eastAsia="zh-CN"/>
        </w:rPr>
      </w:pPr>
    </w:p>
    <w:p>
      <w:pPr>
        <w:rPr>
          <w:rFonts w:hint="eastAsia" w:ascii="宋体" w:hAnsi="宋体" w:eastAsia="宋体" w:cs="Times New Roman"/>
          <w:sz w:val="28"/>
          <w:lang w:val="en-US" w:eastAsia="zh-CN"/>
        </w:rPr>
      </w:pPr>
    </w:p>
    <w:p>
      <w:pPr>
        <w:pStyle w:val="2"/>
        <w:rPr>
          <w:rFonts w:hint="eastAsia" w:ascii="宋体" w:hAnsi="宋体" w:eastAsia="宋体" w:cs="Times New Roman"/>
          <w:sz w:val="28"/>
          <w:lang w:val="en-US" w:eastAsia="zh-CN"/>
        </w:rPr>
      </w:pPr>
    </w:p>
    <w:p>
      <w:pPr>
        <w:rPr>
          <w:rFonts w:hint="eastAsia" w:ascii="宋体" w:hAnsi="宋体" w:eastAsia="宋体" w:cs="Times New Roman"/>
          <w:sz w:val="28"/>
          <w:lang w:val="en-US" w:eastAsia="zh-CN"/>
        </w:rPr>
      </w:pPr>
    </w:p>
    <w:p>
      <w:pPr>
        <w:pStyle w:val="2"/>
        <w:rPr>
          <w:rFonts w:hint="default" w:ascii="宋体" w:hAnsi="宋体" w:eastAsia="宋体" w:cs="Times New Roman"/>
          <w:sz w:val="28"/>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7C734DA"/>
    <w:rsid w:val="0841052C"/>
    <w:rsid w:val="097558B4"/>
    <w:rsid w:val="09770F2A"/>
    <w:rsid w:val="0A261215"/>
    <w:rsid w:val="0A4F74B7"/>
    <w:rsid w:val="0A57430E"/>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D1F0571"/>
    <w:rsid w:val="2E0A4EF7"/>
    <w:rsid w:val="2EBF0175"/>
    <w:rsid w:val="2F8C5B34"/>
    <w:rsid w:val="3035528F"/>
    <w:rsid w:val="303C5477"/>
    <w:rsid w:val="305D6B4A"/>
    <w:rsid w:val="31301084"/>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3FF4546"/>
    <w:rsid w:val="64847D61"/>
    <w:rsid w:val="665C30B6"/>
    <w:rsid w:val="66852B3E"/>
    <w:rsid w:val="67183BE9"/>
    <w:rsid w:val="67DE23FD"/>
    <w:rsid w:val="682078ED"/>
    <w:rsid w:val="68B65BF9"/>
    <w:rsid w:val="6A0D3F8C"/>
    <w:rsid w:val="6A934041"/>
    <w:rsid w:val="6B4E5816"/>
    <w:rsid w:val="6BB9773A"/>
    <w:rsid w:val="6CD54EA3"/>
    <w:rsid w:val="6D535020"/>
    <w:rsid w:val="6DEF6AA4"/>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5</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2026-08-05T06:24:39Z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