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jc w:val="center"/>
        <w:rPr>
          <w:rFonts w:hint="default" w:ascii="Times New Roman" w:hAnsi="Times New Roman" w:cs="Times New Roman"/>
          <w:b/>
          <w:bCs/>
          <w:color w:val="auto"/>
          <w:spacing w:val="-10"/>
          <w:sz w:val="56"/>
          <w:szCs w:val="56"/>
          <w:highlight w:val="none"/>
        </w:rPr>
      </w:pPr>
    </w:p>
    <w:p>
      <w:pPr>
        <w:spacing w:line="400" w:lineRule="atLeast"/>
        <w:jc w:val="center"/>
        <w:rPr>
          <w:rFonts w:hint="eastAsia" w:ascii="Times New Roman" w:hAnsi="Times New Roman" w:eastAsia="宋体" w:cs="Times New Roman"/>
          <w:b/>
          <w:bCs w:val="0"/>
          <w:color w:val="auto"/>
          <w:spacing w:val="-10"/>
          <w:sz w:val="56"/>
          <w:szCs w:val="56"/>
          <w:highlight w:val="none"/>
          <w:lang w:eastAsia="zh-CN"/>
        </w:rPr>
      </w:pPr>
      <w:permStart w:id="0" w:edGrp="everyone"/>
      <w:r>
        <w:rPr>
          <w:rFonts w:hint="eastAsia" w:ascii="Times New Roman" w:hAnsi="Times New Roman" w:eastAsia="宋体" w:cs="Times New Roman"/>
          <w:b/>
          <w:bCs w:val="0"/>
          <w:color w:val="auto"/>
          <w:spacing w:val="-10"/>
          <w:sz w:val="56"/>
          <w:szCs w:val="56"/>
          <w:highlight w:val="none"/>
          <w:lang w:eastAsia="zh-CN"/>
        </w:rPr>
        <w:t>（</w:t>
      </w:r>
      <w:r>
        <w:rPr>
          <w:rFonts w:hint="eastAsia" w:cs="Times New Roman"/>
          <w:b/>
          <w:bCs w:val="0"/>
          <w:color w:val="auto"/>
          <w:spacing w:val="-10"/>
          <w:sz w:val="56"/>
          <w:szCs w:val="56"/>
          <w:highlight w:val="none"/>
          <w:lang w:eastAsia="zh-CN"/>
        </w:rPr>
        <w:t>2026年党委办开展红色观影服务商采购</w:t>
      </w:r>
      <w:r>
        <w:rPr>
          <w:rFonts w:hint="eastAsia" w:ascii="Times New Roman" w:hAnsi="Times New Roman" w:eastAsia="宋体" w:cs="Times New Roman"/>
          <w:b/>
          <w:bCs w:val="0"/>
          <w:color w:val="auto"/>
          <w:spacing w:val="-10"/>
          <w:sz w:val="56"/>
          <w:szCs w:val="56"/>
          <w:highlight w:val="none"/>
          <w:lang w:eastAsia="zh-CN"/>
        </w:rPr>
        <w:t>）</w:t>
      </w:r>
    </w:p>
    <w:permEnd w:id="0"/>
    <w:p>
      <w:pPr>
        <w:spacing w:line="400" w:lineRule="atLeast"/>
        <w:jc w:val="center"/>
        <w:rPr>
          <w:rFonts w:hint="eastAsia" w:ascii="Times New Roman" w:hAnsi="Times New Roman" w:eastAsia="宋体" w:cs="Times New Roman"/>
          <w:b/>
          <w:bCs/>
          <w:color w:val="auto"/>
          <w:spacing w:val="-10"/>
          <w:highlight w:val="none"/>
          <w:lang w:eastAsia="zh-CN"/>
        </w:rPr>
      </w:pPr>
    </w:p>
    <w:p>
      <w:pPr>
        <w:spacing w:line="400" w:lineRule="atLeast"/>
        <w:jc w:val="center"/>
        <w:rPr>
          <w:rFonts w:hint="default" w:ascii="Times New Roman" w:hAnsi="Times New Roman" w:cs="Times New Roman"/>
          <w:b/>
          <w:bCs/>
          <w:color w:val="auto"/>
          <w:spacing w:val="-10"/>
          <w:highlight w:val="none"/>
        </w:rPr>
      </w:pPr>
    </w:p>
    <w:p>
      <w:pPr>
        <w:spacing w:line="400" w:lineRule="atLeast"/>
        <w:jc w:val="center"/>
        <w:rPr>
          <w:rFonts w:hint="default" w:ascii="Times New Roman" w:hAnsi="Times New Roman" w:cs="Times New Roman"/>
          <w:b/>
          <w:bCs/>
          <w:color w:val="auto"/>
          <w:spacing w:val="-10"/>
          <w:highlight w:val="none"/>
        </w:rPr>
      </w:pPr>
    </w:p>
    <w:p>
      <w:pPr>
        <w:spacing w:line="400" w:lineRule="atLeast"/>
        <w:jc w:val="center"/>
        <w:rPr>
          <w:rFonts w:hint="default" w:ascii="Times New Roman" w:hAnsi="Times New Roman" w:cs="Times New Roman"/>
          <w:b/>
          <w:bCs/>
          <w:color w:val="auto"/>
          <w:spacing w:val="-10"/>
          <w:highlight w:val="none"/>
        </w:rPr>
      </w:pPr>
    </w:p>
    <w:p>
      <w:pPr>
        <w:spacing w:line="400" w:lineRule="atLeast"/>
        <w:jc w:val="center"/>
        <w:rPr>
          <w:rFonts w:hint="default" w:ascii="Times New Roman" w:hAnsi="Times New Roman" w:eastAsia="宋体" w:cs="Times New Roman"/>
          <w:b/>
          <w:bCs/>
          <w:color w:val="auto"/>
          <w:sz w:val="110"/>
          <w:szCs w:val="110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10"/>
          <w:szCs w:val="110"/>
          <w:highlight w:val="none"/>
        </w:rPr>
        <w:t>询 价 文 件</w:t>
      </w: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44"/>
          <w:szCs w:val="44"/>
          <w:highlight w:val="none"/>
        </w:rPr>
      </w:pPr>
    </w:p>
    <w:p>
      <w:pPr>
        <w:spacing w:line="480" w:lineRule="exact"/>
        <w:ind w:firstLine="643" w:firstLineChars="200"/>
        <w:jc w:val="center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</w:t>
      </w:r>
    </w:p>
    <w:p>
      <w:pPr>
        <w:spacing w:line="480" w:lineRule="exact"/>
        <w:ind w:firstLine="472" w:firstLineChars="147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 </w:t>
      </w: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</w:t>
      </w: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</w:t>
      </w:r>
    </w:p>
    <w:p>
      <w:pPr>
        <w:spacing w:line="900" w:lineRule="exact"/>
        <w:ind w:firstLine="299" w:firstLineChars="98"/>
        <w:rPr>
          <w:rFonts w:hint="default" w:ascii="Times New Roman" w:hAnsi="Times New Roman" w:cs="Times New Roman"/>
          <w:b/>
          <w:bCs/>
          <w:color w:val="auto"/>
          <w:spacing w:val="-8"/>
          <w:sz w:val="32"/>
          <w:szCs w:val="32"/>
          <w:highlight w:val="none"/>
          <w:u w:val="thick"/>
        </w:rPr>
      </w:pPr>
      <w:r>
        <w:rPr>
          <w:rFonts w:hint="default" w:ascii="Times New Roman" w:hAnsi="Times New Roman" w:cs="Times New Roman"/>
          <w:b/>
          <w:bCs/>
          <w:color w:val="auto"/>
          <w:spacing w:val="-8"/>
          <w:sz w:val="32"/>
          <w:szCs w:val="32"/>
          <w:highlight w:val="none"/>
          <w:u w:val="none"/>
        </w:rPr>
        <w:t>采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none"/>
        </w:rPr>
        <w:t xml:space="preserve">  购  人: 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 （珠海正方集团有限公司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eastAsia="zh-CN"/>
        </w:rPr>
        <w:t>）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</w:t>
      </w:r>
    </w:p>
    <w:p>
      <w:pPr>
        <w:adjustRightInd w:val="0"/>
        <w:snapToGrid w:val="0"/>
        <w:spacing w:line="900" w:lineRule="exact"/>
        <w:ind w:firstLine="354" w:firstLineChars="98"/>
        <w:rPr>
          <w:rFonts w:hint="default" w:ascii="Times New Roman" w:hAnsi="Times New Roman" w:cs="Times New Roman"/>
          <w:b/>
          <w:bCs/>
          <w:color w:val="auto"/>
          <w:spacing w:val="20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pacing w:val="20"/>
          <w:sz w:val="32"/>
          <w:szCs w:val="32"/>
          <w:highlight w:val="none"/>
          <w:u w:val="none"/>
        </w:rPr>
        <w:t>发布时间: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none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  </w:t>
      </w:r>
      <w:permStart w:id="1" w:edGrp="everyone"/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>2026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>年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>8月6日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</w:t>
      </w:r>
      <w:permEnd w:id="1"/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  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44"/>
          <w:szCs w:val="32"/>
          <w:highlight w:val="none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44"/>
          <w:szCs w:val="32"/>
          <w:highlight w:val="none"/>
        </w:rPr>
      </w:pPr>
    </w:p>
    <w:p>
      <w:pPr>
        <w:rPr>
          <w:rFonts w:hint="eastAsia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cs="Times New Roman"/>
          <w:b/>
          <w:bCs/>
          <w:color w:val="auto"/>
          <w:sz w:val="44"/>
          <w:szCs w:val="44"/>
          <w:highlight w:val="none"/>
          <w:lang w:val="en-US" w:eastAsia="zh-CN"/>
        </w:rPr>
        <w:br w:type="page"/>
      </w:r>
    </w:p>
    <w:p>
      <w:pPr>
        <w:pStyle w:val="19"/>
        <w:jc w:val="center"/>
        <w:rPr>
          <w:rFonts w:hint="default" w:ascii="Times New Roman" w:hAnsi="Times New Roman" w:cs="Times New Roman"/>
          <w:color w:val="auto"/>
          <w:highlight w:val="none"/>
          <w:lang w:val="en-US"/>
        </w:rPr>
      </w:pPr>
      <w:r>
        <w:rPr>
          <w:rFonts w:hint="eastAsia" w:cs="Times New Roman"/>
          <w:b/>
          <w:bCs/>
          <w:color w:val="auto"/>
          <w:sz w:val="44"/>
          <w:szCs w:val="44"/>
          <w:highlight w:val="none"/>
          <w:lang w:val="en-US" w:eastAsia="zh-CN"/>
        </w:rPr>
        <w:t>第一部分  报价邀请函</w:t>
      </w: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一、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采购人：</w:t>
      </w:r>
      <w:permStart w:id="2" w:edGrp="everyone"/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（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珠海正方集团有限公司</w:t>
      </w:r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）</w:t>
      </w:r>
      <w:permEnd w:id="2"/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。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二、</w:t>
      </w:r>
      <w:r>
        <w:rPr>
          <w:rFonts w:hint="eastAsia" w:cs="Times New Roman"/>
          <w:b/>
          <w:bCs/>
          <w:color w:val="auto"/>
          <w:sz w:val="24"/>
          <w:highlight w:val="none"/>
          <w:lang w:val="en-US" w:eastAsia="zh-CN"/>
        </w:rPr>
        <w:t>项目概况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>：2026年党委办开展红色观影服务商采购。详见任务书。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采购预算总额：</w:t>
      </w:r>
      <w:permStart w:id="3" w:edGrp="everyone"/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人民币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壹万零壹佰伍拾元</w:t>
      </w:r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整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（¥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10150.00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元）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none"/>
        </w:rPr>
        <w:t>，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报价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none"/>
        </w:rPr>
        <w:t>报价上限：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壹万零壹佰伍拾元</w:t>
      </w:r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整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（¥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10150.00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元）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none"/>
        </w:rPr>
        <w:t>超过视为无效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报价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none"/>
        </w:rPr>
        <w:t>。</w:t>
      </w:r>
      <w:permEnd w:id="3"/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询价内容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ind w:firstLine="480" w:firstLineChars="200"/>
        <w:rPr>
          <w:rFonts w:hint="eastAsia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按照有关政策、法规和标准，对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  <w:lang w:val="en-US" w:eastAsia="zh-CN"/>
        </w:rPr>
        <w:t xml:space="preserve"> </w:t>
      </w:r>
      <w:permStart w:id="4" w:edGrp="everyone"/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（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>2026年党委办开展红色观影服务商采购</w:t>
      </w:r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）</w:t>
      </w:r>
      <w:permEnd w:id="4"/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进行询价，具体详见附件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《任务书》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  <w:t>供应商资格要求</w:t>
      </w:r>
    </w:p>
    <w:p>
      <w:pPr>
        <w:spacing w:beforeLines="0" w:afterLines="0" w:line="360" w:lineRule="auto"/>
        <w:ind w:firstLine="480" w:firstLineChars="200"/>
        <w:rPr>
          <w:rFonts w:hint="default" w:eastAsia="宋体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eastAsia="zh-CN"/>
        </w:rPr>
        <w:t>报价人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必须是在中华人民共和国境内注册的、具有独立承担民事责任能力的企业法人或其他组织；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2.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</w:rPr>
        <w:t>未被列入“信用中国”网站(www.creditchina.gov.cn)“记录失信被执行人或重大税收违法失信主体”记录名单证明文件；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未被纳入正方集团“黑名单”；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与其他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eastAsia="zh-CN"/>
        </w:rPr>
        <w:t>报价人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不存在单位负责人为同一人或者存在控股、管理关系；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本项目不接受联合体投标；</w:t>
      </w:r>
    </w:p>
    <w:p>
      <w:pPr>
        <w:spacing w:beforeLines="0" w:afterLines="0" w:line="360" w:lineRule="auto"/>
        <w:ind w:firstLine="482" w:firstLineChars="200"/>
        <w:rPr>
          <w:rFonts w:hint="default" w:ascii="Times New Roman" w:hAnsi="Times New Roman" w:eastAsia="宋体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备注：</w:t>
      </w:r>
      <w:r>
        <w:rPr>
          <w:rFonts w:hint="default" w:ascii="Times New Roman" w:hAnsi="Times New Roman" w:eastAsia="宋体" w:cs="Times New Roman"/>
          <w:b/>
          <w:bCs/>
          <w:color w:val="FF0000"/>
          <w:sz w:val="24"/>
          <w:highlight w:val="none"/>
        </w:rPr>
        <w:t>供应商应核对企业的资格是否符合上述资格条件后再报价，因不符合资格条件而造成的后果由供应商自负。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  <w:t>报价文件要求（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盖章扫描</w:t>
      </w:r>
      <w:r>
        <w:rPr>
          <w:rFonts w:hint="eastAsia" w:cs="Times New Roman"/>
          <w:b/>
          <w:bCs/>
          <w:color w:val="auto"/>
          <w:kern w:val="0"/>
          <w:sz w:val="24"/>
          <w:highlight w:val="none"/>
          <w:lang w:val="en-US" w:eastAsia="zh-CN"/>
        </w:rPr>
        <w:t>版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文件</w:t>
      </w:r>
      <w:r>
        <w:rPr>
          <w:rFonts w:hint="eastAsia" w:cs="Times New Roman"/>
          <w:b/>
          <w:bCs/>
          <w:color w:val="auto"/>
          <w:kern w:val="0"/>
          <w:sz w:val="24"/>
          <w:highlight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  <w:t>份）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：</w:t>
      </w:r>
    </w:p>
    <w:p>
      <w:pPr>
        <w:pStyle w:val="6"/>
        <w:spacing w:beforeLines="0" w:afterLines="0" w:line="360" w:lineRule="auto"/>
        <w:ind w:firstLine="0" w:firstLineChars="0"/>
        <w:rPr>
          <w:rFonts w:hint="default"/>
          <w:b/>
          <w:bCs/>
          <w:color w:val="FF0000"/>
          <w:kern w:val="0"/>
          <w:sz w:val="24"/>
          <w:highlight w:val="none"/>
          <w:lang w:val="en-US" w:eastAsia="zh-CN"/>
        </w:rPr>
      </w:pPr>
      <w:r>
        <w:rPr>
          <w:rFonts w:hint="eastAsia"/>
          <w:b/>
          <w:bCs/>
          <w:color w:val="auto"/>
          <w:kern w:val="0"/>
          <w:sz w:val="24"/>
          <w:highlight w:val="none"/>
          <w:lang w:val="en-US" w:eastAsia="zh-CN"/>
        </w:rPr>
        <w:t>（一）资料要求：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要求在</w:t>
      </w:r>
      <w:r>
        <w:rPr>
          <w:rFonts w:hint="default" w:ascii="Times New Roman" w:hAnsi="Times New Roman"/>
          <w:b/>
          <w:bCs/>
          <w:color w:val="FF0000"/>
          <w:kern w:val="2"/>
          <w:sz w:val="24"/>
          <w:highlight w:val="none"/>
          <w:lang w:val="en-US" w:eastAsia="zh-CN"/>
        </w:rPr>
        <w:t>纸质文件盖章后扫描上传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，</w:t>
      </w:r>
      <w:r>
        <w:rPr>
          <w:rFonts w:hint="eastAsia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报价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文件内盖章处要求</w:t>
      </w:r>
      <w:r>
        <w:rPr>
          <w:rFonts w:hint="default" w:ascii="Times New Roman" w:hAnsi="Times New Roman"/>
          <w:b/>
          <w:bCs/>
          <w:color w:val="FF0000"/>
          <w:kern w:val="2"/>
          <w:sz w:val="24"/>
          <w:highlight w:val="none"/>
          <w:lang w:val="en-US" w:eastAsia="zh-CN"/>
        </w:rPr>
        <w:t>盖印实体章（鲜章）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，签名处要求</w:t>
      </w:r>
      <w:r>
        <w:rPr>
          <w:rFonts w:hint="default" w:ascii="Times New Roman" w:hAnsi="Times New Roman"/>
          <w:b/>
          <w:bCs/>
          <w:color w:val="FF0000"/>
          <w:kern w:val="2"/>
          <w:sz w:val="24"/>
          <w:highlight w:val="none"/>
          <w:lang w:val="en-US" w:eastAsia="zh-CN"/>
        </w:rPr>
        <w:t>手签字或盖印实体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法人/委托人私章。</w:t>
      </w:r>
    </w:p>
    <w:p>
      <w:pPr>
        <w:pStyle w:val="6"/>
        <w:spacing w:beforeLines="0" w:afterLines="0" w:line="360" w:lineRule="auto"/>
        <w:ind w:firstLine="0" w:firstLineChars="0"/>
        <w:rPr>
          <w:rFonts w:hint="default" w:eastAsia="宋体"/>
          <w:b/>
          <w:bCs/>
          <w:color w:val="0000FF"/>
          <w:highlight w:val="none"/>
          <w:lang w:val="en-US" w:eastAsia="zh-CN"/>
        </w:rPr>
      </w:pPr>
      <w:r>
        <w:rPr>
          <w:rFonts w:hint="eastAsia"/>
          <w:b/>
          <w:bCs/>
          <w:kern w:val="0"/>
          <w:sz w:val="24"/>
          <w:highlight w:val="none"/>
          <w:lang w:val="en-US" w:eastAsia="zh-CN"/>
        </w:rPr>
        <w:t>（二）格式：</w:t>
      </w:r>
      <w:r>
        <w:rPr>
          <w:rFonts w:hint="eastAsia" w:ascii="宋体" w:hAnsi="宋体"/>
          <w:b/>
          <w:bCs/>
          <w:kern w:val="0"/>
          <w:sz w:val="24"/>
          <w:highlight w:val="none"/>
          <w:lang w:val="en-US" w:eastAsia="zh-CN"/>
        </w:rPr>
        <w:t>见第二部分 报价文件格式，</w:t>
      </w:r>
      <w:r>
        <w:rPr>
          <w:rFonts w:hint="eastAsia"/>
          <w:b/>
          <w:bCs/>
          <w:kern w:val="0"/>
          <w:sz w:val="24"/>
          <w:highlight w:val="none"/>
          <w:lang w:val="en-US" w:eastAsia="zh-CN"/>
        </w:rPr>
        <w:t>报价资料需包括：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/>
          <w:sz w:val="24"/>
          <w:highlight w:val="none"/>
        </w:rPr>
        <w:t>资格性文件</w:t>
      </w:r>
      <w:r>
        <w:rPr>
          <w:rFonts w:hint="eastAsia" w:ascii="宋体" w:hAnsi="宋体"/>
          <w:kern w:val="0"/>
          <w:sz w:val="24"/>
          <w:highlight w:val="none"/>
        </w:rPr>
        <w:t>：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1.1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投标函；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1.2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单位负责人资格证明书及授权委托书</w:t>
      </w:r>
      <w:r>
        <w:rPr>
          <w:rFonts w:hint="eastAsia" w:ascii="宋体" w:hAnsi="宋体"/>
          <w:sz w:val="24"/>
          <w:highlight w:val="none"/>
        </w:rPr>
        <w:t>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1.3</w:t>
      </w:r>
      <w:r>
        <w:rPr>
          <w:rFonts w:hint="eastAsia" w:ascii="宋体" w:hAnsi="宋体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sz w:val="24"/>
          <w:highlight w:val="none"/>
        </w:rPr>
        <w:t>关于资格的声明函；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hint="eastAsia"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1.4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关于无重大违法记录的声明函；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480" w:firstLineChars="200"/>
        <w:rPr>
          <w:rFonts w:hint="eastAsia" w:ascii="宋体" w:hAnsi="宋体" w:cs="Times New Roman"/>
          <w:kern w:val="0"/>
          <w:sz w:val="24"/>
          <w:highlight w:val="none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 w:cs="Times New Roman"/>
          <w:kern w:val="0"/>
          <w:sz w:val="24"/>
          <w:highlight w:val="none"/>
        </w:rPr>
        <w:t>经济价格文件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2.1 报价承诺；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hint="default" w:ascii="宋体" w:hAnsi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2.2 报价文件。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Lines="0" w:afterLines="0" w:line="360" w:lineRule="auto"/>
        <w:ind w:firstLine="0" w:firstLineChars="0"/>
        <w:rPr>
          <w:rFonts w:hint="eastAsia" w:hAnsi="宋体" w:cs="仿宋"/>
          <w:color w:val="0000FF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七、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  <w:t>评审办法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：经评审的最低投标价法</w:t>
      </w:r>
      <w:r>
        <w:rPr>
          <w:rFonts w:hint="eastAsia" w:cs="Times New Roman"/>
          <w:b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hAnsi="宋体" w:cs="仿宋"/>
          <w:sz w:val="24"/>
          <w:highlight w:val="none"/>
          <w:u w:val="none"/>
          <w:lang w:val="en-US" w:eastAsia="zh-CN"/>
        </w:rPr>
        <w:t>在满足询价文件全部实质性要求的前提下，选取报价最低的1家单位为中标单位。如报价单位价格一致，则以大号中签原则，评标委员现场抽签确定。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Lines="0" w:afterLines="0" w:line="360" w:lineRule="auto"/>
        <w:ind w:firstLine="480" w:firstLineChars="200"/>
        <w:rPr>
          <w:rFonts w:hint="eastAsia" w:hAnsi="宋体" w:cs="仿宋"/>
          <w:color w:val="auto"/>
          <w:sz w:val="24"/>
          <w:highlight w:val="none"/>
          <w:u w:val="none"/>
          <w:lang w:val="en-US" w:eastAsia="zh-CN"/>
        </w:rPr>
      </w:pPr>
      <w:r>
        <w:rPr>
          <w:rFonts w:hint="eastAsia" w:hAnsi="宋体" w:cs="仿宋"/>
          <w:color w:val="auto"/>
          <w:sz w:val="24"/>
          <w:highlight w:val="none"/>
          <w:u w:val="none"/>
          <w:lang w:val="en-US" w:eastAsia="zh-CN"/>
        </w:rPr>
        <w:t>如报价人开具发票可抵扣税率不一致的，经评审的投标报价=所报含税投标报价/（1+可抵扣税率），普通发票可抵扣税率视为零税率。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Lines="0" w:afterLines="0" w:line="360" w:lineRule="auto"/>
        <w:ind w:firstLine="480" w:firstLineChars="200"/>
        <w:rPr>
          <w:rFonts w:hint="default"/>
          <w:highlight w:val="none"/>
          <w:lang w:val="en-US" w:eastAsia="zh-CN"/>
        </w:rPr>
      </w:pPr>
      <w:r>
        <w:rPr>
          <w:rFonts w:hint="eastAsia" w:hAnsi="宋体" w:cs="仿宋"/>
          <w:sz w:val="24"/>
          <w:highlight w:val="none"/>
          <w:u w:val="none"/>
          <w:lang w:val="en-US" w:eastAsia="zh-CN"/>
        </w:rPr>
        <w:t>注：报价人应对所有的询价内容进行报价，不允许只对部分内容进行报价。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八、</w:t>
      </w:r>
      <w:bookmarkStart w:id="0" w:name="_Toc47961945"/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报价文件的递交</w:t>
      </w:r>
      <w:bookmarkEnd w:id="0"/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1．递交报价文件的截止时间（报价截止时间）为：</w:t>
      </w:r>
      <w:permStart w:id="5" w:edGrp="everyone"/>
      <w:r>
        <w:rPr>
          <w:rFonts w:hint="eastAsia" w:cs="Times New Roman"/>
          <w:color w:val="auto"/>
          <w:sz w:val="24"/>
          <w:highlight w:val="none"/>
          <w:lang w:val="en-US" w:eastAsia="zh-CN"/>
        </w:rPr>
        <w:t>2026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年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8月10日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12:00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（北京时间）；</w:t>
      </w:r>
    </w:p>
    <w:permEnd w:id="5"/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2．报价文件递交要求：报价文件盖章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后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扫描成PDF文件，发送至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正方收件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专用邮箱procurement@zhzf-group.com（邮件主题请用括号备注：</w:t>
      </w:r>
      <w:permStart w:id="6" w:edGrp="everyone"/>
      <w:r>
        <w:rPr>
          <w:rFonts w:hint="eastAsia" w:cs="Times New Roman"/>
          <w:color w:val="auto"/>
          <w:sz w:val="24"/>
          <w:highlight w:val="none"/>
          <w:lang w:val="en-US" w:eastAsia="zh-CN"/>
        </w:rPr>
        <w:t>投标单位全称+2026年党委办开展红色观影服务商采购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+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刘工</w:t>
      </w:r>
      <w:permEnd w:id="6"/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）。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3．</w:t>
      </w:r>
      <w:r>
        <w:rPr>
          <w:rFonts w:hint="eastAsia" w:cs="Times New Roman"/>
          <w:b/>
          <w:bCs/>
          <w:color w:val="auto"/>
          <w:sz w:val="24"/>
          <w:highlight w:val="none"/>
          <w:lang w:val="en-US" w:eastAsia="zh-CN"/>
        </w:rPr>
        <w:t>请仔细检查报价文件格式，确认无误后再提交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。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逾期送达的、未送达指定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邮箱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地点的或者不按照询价文件要求格式的报价文件，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采购人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将予以拒收。</w:t>
      </w:r>
    </w:p>
    <w:p>
      <w:pPr>
        <w:numPr>
          <w:ilvl w:val="0"/>
          <w:numId w:val="0"/>
        </w:numPr>
        <w:spacing w:before="0" w:beforeLines="0" w:after="0" w:afterLines="0" w:line="360" w:lineRule="auto"/>
        <w:rPr>
          <w:rFonts w:hint="eastAsia" w:ascii="宋体" w:hAnsi="宋体" w:cs="仿宋"/>
          <w:b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仿宋"/>
          <w:b/>
          <w:kern w:val="0"/>
          <w:sz w:val="24"/>
          <w:highlight w:val="none"/>
          <w:lang w:val="en-US" w:eastAsia="zh-CN"/>
        </w:rPr>
        <w:t>九、特别说明</w:t>
      </w:r>
    </w:p>
    <w:p>
      <w:pPr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1.</w:t>
      </w:r>
      <w:r>
        <w:rPr>
          <w:rFonts w:hint="eastAsia" w:ascii="宋体" w:hAnsi="宋体"/>
          <w:sz w:val="24"/>
          <w:highlight w:val="none"/>
        </w:rPr>
        <w:t>本次采购是意向采购项目，中标资格的取得并不意味服务</w:t>
      </w:r>
      <w:r>
        <w:rPr>
          <w:rFonts w:hint="eastAsia" w:ascii="宋体" w:hAnsi="宋体"/>
          <w:sz w:val="24"/>
          <w:highlight w:val="none"/>
          <w:lang w:val="en-US" w:eastAsia="zh-CN"/>
        </w:rPr>
        <w:t>或物品</w:t>
      </w:r>
      <w:r>
        <w:rPr>
          <w:rFonts w:hint="eastAsia" w:ascii="宋体" w:hAnsi="宋体"/>
          <w:sz w:val="24"/>
          <w:highlight w:val="none"/>
        </w:rPr>
        <w:t>的售出，</w:t>
      </w:r>
      <w:r>
        <w:rPr>
          <w:rFonts w:hint="eastAsia" w:ascii="宋体" w:hAnsi="宋体"/>
          <w:sz w:val="24"/>
          <w:highlight w:val="none"/>
          <w:lang w:val="en-US" w:eastAsia="zh-CN"/>
        </w:rPr>
        <w:t>采购人</w:t>
      </w:r>
      <w:r>
        <w:rPr>
          <w:rFonts w:hint="eastAsia" w:ascii="宋体" w:hAnsi="宋体"/>
          <w:sz w:val="24"/>
          <w:highlight w:val="none"/>
        </w:rPr>
        <w:t>无法预计也无法保证具体服务次数及所有的采购总量，结算以实际交易数量和服务项目为准，请</w:t>
      </w:r>
      <w:r>
        <w:rPr>
          <w:rFonts w:hint="eastAsia" w:ascii="宋体" w:hAnsi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sz w:val="24"/>
          <w:highlight w:val="none"/>
        </w:rPr>
        <w:t>人自行考虑风险。</w:t>
      </w:r>
    </w:p>
    <w:p>
      <w:pPr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2.</w:t>
      </w:r>
      <w:r>
        <w:rPr>
          <w:rFonts w:hint="eastAsia" w:ascii="宋体" w:hAnsi="宋体"/>
          <w:sz w:val="24"/>
          <w:highlight w:val="none"/>
        </w:rPr>
        <w:t>若出现以下情形的，作废标处理：</w:t>
      </w:r>
    </w:p>
    <w:p>
      <w:pPr>
        <w:pStyle w:val="34"/>
        <w:spacing w:beforeLines="0" w:afterLines="0" w:line="360" w:lineRule="auto"/>
        <w:ind w:firstLine="480"/>
        <w:rPr>
          <w:rFonts w:hint="eastAsia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>2.1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sz w:val="24"/>
          <w:highlight w:val="none"/>
        </w:rPr>
        <w:t>不具备</w:t>
      </w:r>
      <w:r>
        <w:rPr>
          <w:rFonts w:hint="eastAsia" w:ascii="宋体" w:hAnsi="宋体"/>
          <w:sz w:val="24"/>
          <w:highlight w:val="none"/>
          <w:lang w:val="en-US" w:eastAsia="zh-CN"/>
        </w:rPr>
        <w:t>询价</w:t>
      </w:r>
      <w:r>
        <w:rPr>
          <w:rFonts w:hint="eastAsia" w:ascii="宋体" w:hAnsi="宋体"/>
          <w:sz w:val="24"/>
          <w:highlight w:val="none"/>
        </w:rPr>
        <w:t>文件中规定的资格要求的或资格证明文件不全的；</w:t>
      </w:r>
    </w:p>
    <w:p>
      <w:pPr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2.2 </w:t>
      </w:r>
      <w:r>
        <w:rPr>
          <w:rFonts w:hint="eastAsia" w:ascii="宋体" w:hAnsi="宋体"/>
          <w:sz w:val="24"/>
          <w:highlight w:val="none"/>
        </w:rPr>
        <w:t>因重大变故，采购任务取消的；</w:t>
      </w:r>
    </w:p>
    <w:p>
      <w:pPr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/>
          <w:color w:val="000000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2.3 </w:t>
      </w:r>
      <w:r>
        <w:rPr>
          <w:rFonts w:hint="eastAsia" w:ascii="宋体" w:hAnsi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文件未按照</w:t>
      </w:r>
      <w:r>
        <w:rPr>
          <w:rFonts w:hint="eastAsia" w:ascii="宋体" w:hAnsi="宋体"/>
          <w:sz w:val="24"/>
          <w:highlight w:val="none"/>
          <w:lang w:val="en-US" w:eastAsia="zh-CN"/>
        </w:rPr>
        <w:t>询价</w:t>
      </w:r>
      <w:r>
        <w:rPr>
          <w:rFonts w:hint="eastAsia" w:ascii="宋体" w:hAnsi="宋体"/>
          <w:sz w:val="24"/>
          <w:highlight w:val="none"/>
        </w:rPr>
        <w:t>文件要求签署、盖章的；</w:t>
      </w:r>
    </w:p>
    <w:p>
      <w:p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2.4 </w:t>
      </w:r>
      <w:r>
        <w:rPr>
          <w:rFonts w:hint="eastAsia" w:ascii="宋体" w:hAnsi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文件含有采购人不能接受的附加条件的；</w:t>
      </w:r>
    </w:p>
    <w:p>
      <w:p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2.5 </w:t>
      </w:r>
      <w:r>
        <w:rPr>
          <w:rFonts w:hint="eastAsia" w:ascii="宋体" w:hAnsi="宋体"/>
          <w:sz w:val="24"/>
          <w:highlight w:val="none"/>
        </w:rPr>
        <w:t>服务期限不满足</w:t>
      </w:r>
      <w:r>
        <w:rPr>
          <w:rFonts w:hint="eastAsia" w:ascii="宋体" w:hAnsi="宋体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sz w:val="24"/>
          <w:highlight w:val="none"/>
        </w:rPr>
        <w:t>要求的；</w:t>
      </w:r>
    </w:p>
    <w:p>
      <w:pPr>
        <w:keepLines/>
        <w:widowControl/>
        <w:tabs>
          <w:tab w:val="left" w:pos="201"/>
        </w:tabs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2.6 </w:t>
      </w:r>
      <w:r>
        <w:rPr>
          <w:rFonts w:hint="eastAsia" w:ascii="宋体" w:hAnsi="宋体" w:eastAsia="宋体" w:cs="宋体"/>
          <w:sz w:val="24"/>
          <w:highlight w:val="none"/>
        </w:rPr>
        <w:t>若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报价人</w:t>
      </w:r>
      <w:r>
        <w:rPr>
          <w:rFonts w:hint="eastAsia" w:ascii="宋体" w:hAnsi="宋体" w:eastAsia="宋体" w:cs="宋体"/>
          <w:sz w:val="24"/>
          <w:highlight w:val="none"/>
        </w:rPr>
        <w:t>报价低于市场价格，且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报价人</w:t>
      </w:r>
      <w:r>
        <w:rPr>
          <w:rFonts w:hint="eastAsia" w:ascii="宋体" w:hAnsi="宋体" w:eastAsia="宋体" w:cs="宋体"/>
          <w:sz w:val="24"/>
          <w:highlight w:val="none"/>
        </w:rPr>
        <w:t>不能合理说明或者不能提供相关证明材料的，被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sz w:val="24"/>
          <w:highlight w:val="none"/>
        </w:rPr>
        <w:t>认定以低于成本报价投标的；</w:t>
      </w:r>
    </w:p>
    <w:p>
      <w:pPr>
        <w:keepLines/>
        <w:widowControl/>
        <w:tabs>
          <w:tab w:val="left" w:pos="201"/>
        </w:tabs>
        <w:adjustRightInd w:val="0"/>
        <w:snapToGrid w:val="0"/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 xml:space="preserve">2.7 </w:t>
      </w:r>
      <w:r>
        <w:rPr>
          <w:rFonts w:hint="eastAsia" w:ascii="宋体" w:hAnsi="宋体"/>
          <w:sz w:val="24"/>
          <w:highlight w:val="none"/>
        </w:rPr>
        <w:t>法律、法规和</w:t>
      </w:r>
      <w:r>
        <w:rPr>
          <w:rFonts w:hint="eastAsia" w:ascii="宋体" w:hAnsi="宋体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sz w:val="24"/>
          <w:highlight w:val="none"/>
        </w:rPr>
        <w:t>规定的其他无效投标情形的。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</w:pPr>
      <w:bookmarkStart w:id="1" w:name="_Toc47961947"/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十、细微偏差修正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1．细微偏差是指报价文件在实质上响应询价文件要求，但在次要内容存在细微计算误差或提供的技术信息、数据不够完整等情况，补正之后不会造成对其他报价人不公平（超出报价文件的范围或改变报价文件的真实意思表示）或对采购人造成不利的结果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2．存在细微偏差的报价文件，采购人应评标时进行认定并要求报价人书面补正细微偏差。报价人书面作出补正之后，应当视为有效报价文件。若报价人拒绝补正，其报价文件将被拒绝。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3．细微偏差按照下列原则进行补正（次序排先者优先）：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（1）投标报价大写金额与小写金额不一致的，除非大写金额存在明显的小数点错误，否则，应当以大写金额为准，修改小写金额。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（2）投标总价金额与分项报价合计金额不一致的，除非投标总价金额存在明显的小数点错误，否则，应当以投标总价金额为准，修改分项报价合计金额。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（3）若用文字表示的数值与用数字表示的数值不一致，以文字表示的数值为准。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（4）其他细微偏差按照有利于采购人的原则进行补正。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十</w:t>
      </w:r>
      <w:r>
        <w:rPr>
          <w:rFonts w:hint="eastAsia" w:cs="Times New Roman"/>
          <w:b/>
          <w:bCs/>
          <w:color w:val="auto"/>
          <w:sz w:val="24"/>
          <w:highlight w:val="none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联系方式</w:t>
      </w:r>
      <w:bookmarkEnd w:id="1"/>
    </w:p>
    <w:p>
      <w:pPr>
        <w:spacing w:beforeLines="0" w:afterLines="0" w:line="360" w:lineRule="auto"/>
        <w:ind w:firstLine="470" w:firstLineChars="196"/>
        <w:rPr>
          <w:rFonts w:hint="default" w:ascii="Times New Roman" w:hAnsi="Times New Roman" w:eastAsia="宋体" w:cs="Times New Roman"/>
          <w:color w:val="auto"/>
          <w:sz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1．地址：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珠海市香洲区卫康路199号香洲创港中心17栋1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5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楼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 xml:space="preserve"> </w:t>
      </w:r>
    </w:p>
    <w:p>
      <w:pPr>
        <w:pStyle w:val="19"/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2．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咨询联系方式： </w:t>
      </w:r>
      <w:permStart w:id="7" w:edGrp="everyone"/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刘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工17767965882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）</w:t>
      </w:r>
      <w:permEnd w:id="7"/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。</w:t>
      </w:r>
    </w:p>
    <w:p>
      <w:pPr>
        <w:pStyle w:val="19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19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19"/>
        <w:spacing w:line="480" w:lineRule="auto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珠海正方集团有限公司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 </w:t>
      </w:r>
    </w:p>
    <w:p>
      <w:pPr>
        <w:pStyle w:val="19"/>
        <w:spacing w:line="480" w:lineRule="auto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2026年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日</w:t>
      </w:r>
    </w:p>
    <w:p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br w:type="page"/>
      </w:r>
    </w:p>
    <w:p>
      <w:pPr>
        <w:pStyle w:val="19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/>
          <w:highlight w:val="none"/>
          <w:lang w:eastAsia="zh-CN"/>
        </w:rPr>
      </w:pPr>
      <w:bookmarkStart w:id="2" w:name="_Toc15547"/>
      <w:bookmarkStart w:id="3" w:name="_Toc27664"/>
      <w:bookmarkStart w:id="4" w:name="_Toc9199"/>
      <w:r>
        <w:rPr>
          <w:rFonts w:hint="eastAsia" w:ascii="宋体" w:hAnsi="宋体" w:eastAsia="宋体"/>
          <w:highlight w:val="none"/>
          <w:lang w:eastAsia="zh-CN"/>
        </w:rPr>
        <w:t>报价文件格式</w:t>
      </w:r>
      <w:bookmarkEnd w:id="2"/>
      <w:bookmarkEnd w:id="3"/>
      <w:bookmarkEnd w:id="4"/>
      <w:bookmarkStart w:id="5" w:name="_Toc503427708"/>
      <w:bookmarkStart w:id="6" w:name="_Toc276645578"/>
    </w:p>
    <w:p>
      <w:pPr>
        <w:pStyle w:val="4"/>
        <w:spacing w:line="360" w:lineRule="auto"/>
        <w:rPr>
          <w:rFonts w:hint="eastAsia" w:ascii="黑体" w:hAnsi="黑体" w:eastAsia="黑体" w:cs="黑体"/>
          <w:b/>
          <w:bCs w:val="0"/>
          <w:sz w:val="28"/>
          <w:szCs w:val="28"/>
          <w:highlight w:val="none"/>
        </w:rPr>
      </w:pPr>
      <w:bookmarkStart w:id="7" w:name="_Toc202819878"/>
      <w:bookmarkStart w:id="8" w:name="_Toc202254105"/>
      <w:bookmarkStart w:id="9" w:name="_Toc202816996"/>
      <w:bookmarkStart w:id="10" w:name="_Toc202251075"/>
      <w:bookmarkStart w:id="11" w:name="_Toc698"/>
      <w:bookmarkStart w:id="12" w:name="_Toc16107"/>
      <w:bookmarkStart w:id="13" w:name="_Toc259090982"/>
      <w:bookmarkStart w:id="14" w:name="_Toc276645579"/>
      <w:bookmarkStart w:id="15" w:name="_Toc202251700"/>
      <w:bookmarkStart w:id="16" w:name="_Toc202252034"/>
      <w:bookmarkStart w:id="17" w:name="_Toc503427710"/>
      <w:bookmarkStart w:id="18" w:name="_Toc15317"/>
      <w:bookmarkStart w:id="19" w:name="_Toc202820351"/>
      <w:bookmarkStart w:id="20" w:name="_Toc17685"/>
      <w:r>
        <w:rPr>
          <w:rFonts w:hint="eastAsia" w:ascii="黑体" w:hAnsi="黑体" w:eastAsia="黑体" w:cs="黑体"/>
          <w:b/>
          <w:bCs w:val="0"/>
          <w:sz w:val="28"/>
          <w:szCs w:val="28"/>
          <w:highlight w:val="none"/>
        </w:rPr>
        <w:t>一、资格性文件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>
      <w:pPr>
        <w:pStyle w:val="5"/>
        <w:spacing w:before="100" w:after="100" w:line="360" w:lineRule="auto"/>
        <w:rPr>
          <w:rFonts w:ascii="宋体" w:hAnsi="宋体"/>
          <w:sz w:val="28"/>
          <w:highlight w:val="none"/>
        </w:rPr>
      </w:pPr>
      <w:bookmarkStart w:id="21" w:name="_Toc259090983"/>
      <w:bookmarkStart w:id="22" w:name="_Toc32660"/>
      <w:bookmarkStart w:id="23" w:name="_Toc13089"/>
      <w:bookmarkStart w:id="24" w:name="_Toc503427711"/>
      <w:bookmarkStart w:id="25" w:name="_Toc20366"/>
      <w:bookmarkStart w:id="26" w:name="_Toc24181"/>
      <w:bookmarkStart w:id="27" w:name="_Toc276645580"/>
      <w:r>
        <w:rPr>
          <w:rFonts w:hint="eastAsia" w:ascii="宋体" w:hAnsi="宋体"/>
          <w:sz w:val="28"/>
          <w:highlight w:val="none"/>
        </w:rPr>
        <w:t>1.1投标函</w:t>
      </w:r>
      <w:bookmarkEnd w:id="21"/>
      <w:bookmarkEnd w:id="22"/>
      <w:bookmarkEnd w:id="23"/>
      <w:bookmarkEnd w:id="24"/>
      <w:bookmarkEnd w:id="25"/>
      <w:bookmarkEnd w:id="26"/>
      <w:bookmarkEnd w:id="27"/>
    </w:p>
    <w:p>
      <w:pPr>
        <w:pStyle w:val="2"/>
        <w:keepNext w:val="0"/>
        <w:keepLines/>
        <w:pageBreakBefore w:val="0"/>
        <w:widowControl/>
        <w:kinsoku/>
        <w:wordWrap/>
        <w:overflowPunct/>
        <w:topLinePunct w:val="0"/>
        <w:bidi w:val="0"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致：</w:t>
      </w:r>
      <w:r>
        <w:rPr>
          <w:rFonts w:hint="eastAsia" w:hAnsi="宋体" w:cs="仿宋"/>
          <w:sz w:val="24"/>
          <w:highlight w:val="none"/>
          <w:u w:val="none"/>
          <w:lang w:val="zh-CN" w:eastAsia="zh-CN"/>
        </w:rPr>
        <w:t>珠海正方集团有限公司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6"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依据贵方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  <w:u w:val="single"/>
          <w:lang w:val="en-US" w:eastAsia="zh-CN"/>
        </w:rPr>
        <w:t>2026年党委办开展红色观影服务商采购</w:t>
      </w:r>
      <w:r>
        <w:rPr>
          <w:rFonts w:hint="eastAsia" w:ascii="宋体" w:hAnsi="宋体"/>
          <w:kern w:val="0"/>
          <w:sz w:val="24"/>
          <w:highlight w:val="none"/>
        </w:rPr>
        <w:t>的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kern w:val="0"/>
          <w:sz w:val="24"/>
          <w:highlight w:val="none"/>
        </w:rPr>
        <w:t>邀请，我方代表</w:t>
      </w:r>
      <w:r>
        <w:rPr>
          <w:rFonts w:hint="eastAsia" w:ascii="宋体" w:hAnsi="宋体"/>
          <w:sz w:val="24"/>
          <w:highlight w:val="none"/>
          <w:u w:val="single"/>
        </w:rPr>
        <w:t>（姓名、职务）</w:t>
      </w:r>
      <w:r>
        <w:rPr>
          <w:rFonts w:hint="eastAsia" w:ascii="宋体" w:hAnsi="宋体"/>
          <w:kern w:val="0"/>
          <w:sz w:val="24"/>
          <w:highlight w:val="none"/>
        </w:rPr>
        <w:t>经正式授权并代表</w:t>
      </w:r>
      <w:r>
        <w:rPr>
          <w:rFonts w:hint="eastAsia" w:ascii="宋体" w:hAnsi="宋体"/>
          <w:sz w:val="24"/>
          <w:highlight w:val="none"/>
          <w:u w:val="single"/>
        </w:rPr>
        <w:t>（</w:t>
      </w:r>
      <w:r>
        <w:rPr>
          <w:rFonts w:hint="eastAsia" w:ascii="宋体" w:hAnsi="宋体"/>
          <w:sz w:val="24"/>
          <w:highlight w:val="none"/>
          <w:u w:val="single"/>
          <w:lang w:eastAsia="zh-CN"/>
        </w:rPr>
        <w:t>报价人</w:t>
      </w:r>
      <w:r>
        <w:rPr>
          <w:rFonts w:hint="eastAsia" w:ascii="宋体" w:hAnsi="宋体"/>
          <w:sz w:val="24"/>
          <w:highlight w:val="none"/>
          <w:u w:val="single"/>
        </w:rPr>
        <w:t>名称、地址）</w:t>
      </w:r>
      <w:r>
        <w:rPr>
          <w:rFonts w:hint="eastAsia" w:ascii="宋体" w:hAnsi="宋体"/>
          <w:kern w:val="0"/>
          <w:sz w:val="24"/>
          <w:highlight w:val="none"/>
        </w:rPr>
        <w:t>提交下述文件</w:t>
      </w:r>
      <w:r>
        <w:rPr>
          <w:rFonts w:hint="eastAsia" w:ascii="宋体" w:hAnsi="宋体"/>
          <w:color w:val="0000FF"/>
          <w:kern w:val="0"/>
          <w:sz w:val="24"/>
          <w:highlight w:val="none"/>
          <w:lang w:val="en-US" w:eastAsia="zh-CN"/>
        </w:rPr>
        <w:t>盖章扫描版1份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：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/>
          <w:sz w:val="24"/>
          <w:highlight w:val="none"/>
        </w:rPr>
        <w:t>资格性文件</w:t>
      </w:r>
      <w:r>
        <w:rPr>
          <w:rFonts w:hint="eastAsia" w:ascii="宋体" w:hAnsi="宋体"/>
          <w:kern w:val="0"/>
          <w:sz w:val="24"/>
          <w:highlight w:val="none"/>
        </w:rPr>
        <w:t>：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1.1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投标函；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1.2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单位负责人资格证明书及授权委托书</w:t>
      </w:r>
      <w:r>
        <w:rPr>
          <w:rFonts w:hint="eastAsia" w:ascii="宋体" w:hAnsi="宋体"/>
          <w:sz w:val="24"/>
          <w:highlight w:val="none"/>
        </w:rPr>
        <w:t>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1.3</w:t>
      </w:r>
      <w:r>
        <w:rPr>
          <w:rFonts w:hint="eastAsia" w:ascii="宋体" w:hAnsi="宋体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sz w:val="24"/>
          <w:highlight w:val="none"/>
        </w:rPr>
        <w:t>关于资格的声明函；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hint="eastAsia"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1.4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关于无重大违法记录的声明函；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480" w:firstLineChars="200"/>
        <w:rPr>
          <w:rFonts w:hint="eastAsia" w:ascii="宋体" w:hAnsi="宋体" w:cs="Times New Roman"/>
          <w:kern w:val="0"/>
          <w:sz w:val="24"/>
          <w:highlight w:val="none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 w:cs="Times New Roman"/>
          <w:kern w:val="0"/>
          <w:sz w:val="24"/>
          <w:highlight w:val="none"/>
        </w:rPr>
        <w:t>经济价格文件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2.1 报价承诺；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hint="default" w:ascii="宋体" w:hAnsi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2.2 报价文件。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在此，我方声明如下：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1.同意并接受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的各项要求，遵守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中的各项规定，按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的要求提供报价（详见经济价格文件）。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2.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kern w:val="0"/>
          <w:sz w:val="24"/>
          <w:highlight w:val="none"/>
        </w:rPr>
        <w:t>有效期为开标之日起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120 </w:t>
      </w:r>
      <w:r>
        <w:rPr>
          <w:rFonts w:hint="eastAsia" w:ascii="宋体" w:hAnsi="宋体"/>
          <w:kern w:val="0"/>
          <w:sz w:val="24"/>
          <w:highlight w:val="none"/>
        </w:rPr>
        <w:t>天，如果中标，则自动顺延至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项目</w:t>
      </w:r>
      <w:r>
        <w:rPr>
          <w:rFonts w:hint="eastAsia" w:ascii="宋体" w:hAnsi="宋体"/>
          <w:kern w:val="0"/>
          <w:sz w:val="24"/>
          <w:highlight w:val="none"/>
        </w:rPr>
        <w:t>验收之日。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3.我方已经详细阅读全部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及其附件，包括澄清及参考文件(如果有的话)。我方已完全清晰理解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的要求，不存在任何含糊不清和误解之处，同意放弃对这些文件所提出的异议和质疑的权利。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4.我方已毫无保留地向贵方提供一切所需的证明材料。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5.我方承诺在本次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kern w:val="0"/>
          <w:sz w:val="24"/>
          <w:highlight w:val="none"/>
        </w:rPr>
        <w:t>文件中提供的一切文件，无论是原件还是复印件均为真实和准确的，绝无任何虚假、伪造和夸大的成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分</w:t>
      </w:r>
      <w:r>
        <w:rPr>
          <w:rFonts w:hint="eastAsia" w:ascii="宋体" w:hAnsi="宋体"/>
          <w:kern w:val="0"/>
          <w:sz w:val="24"/>
          <w:highlight w:val="none"/>
        </w:rPr>
        <w:t>，否则，愿承担相应的后果和法律责任。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6.我方完全服从和尊重评委会所作的评定结果，同时清楚理解到报价最低并非意味着必定获得中标资格。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kern w:val="0"/>
          <w:sz w:val="24"/>
          <w:highlight w:val="none"/>
        </w:rPr>
        <w:t>人：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  </w:t>
      </w:r>
      <w:r>
        <w:rPr>
          <w:rFonts w:hint="eastAsia" w:ascii="宋体" w:hAnsi="宋体"/>
          <w:kern w:val="0"/>
          <w:sz w:val="24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地址：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    </w:t>
      </w:r>
      <w:r>
        <w:rPr>
          <w:rFonts w:hint="eastAsia" w:ascii="宋体" w:hAnsi="宋体"/>
          <w:kern w:val="0"/>
          <w:sz w:val="24"/>
          <w:highlight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传真：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33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联系方式</w:t>
      </w:r>
      <w:r>
        <w:rPr>
          <w:rFonts w:hint="eastAsia" w:ascii="宋体" w:hAnsi="宋体"/>
          <w:kern w:val="0"/>
          <w:sz w:val="24"/>
          <w:highlight w:val="none"/>
        </w:rPr>
        <w:t>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电子邮件：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单位负责人/授权代表人签字（或盖私章）</w:t>
      </w:r>
      <w:r>
        <w:rPr>
          <w:rFonts w:hint="eastAsia" w:ascii="宋体" w:hAnsi="宋体"/>
          <w:b/>
          <w:sz w:val="24"/>
          <w:highlight w:val="none"/>
        </w:rPr>
        <w:t>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sz w:val="24"/>
          <w:highlight w:val="none"/>
        </w:rPr>
        <w:t xml:space="preserve">人名称(公章)： 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开户银行：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账号：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日期：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                </w:t>
      </w:r>
    </w:p>
    <w:p>
      <w:pP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zh-CN"/>
        </w:rPr>
        <w:br w:type="page"/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1.2</w:t>
      </w:r>
      <w:r>
        <w:rPr>
          <w:rFonts w:hint="eastAsia"/>
          <w:b/>
          <w:sz w:val="32"/>
          <w:highlight w:val="none"/>
          <w:lang w:val="en-US" w:eastAsia="zh-CN"/>
        </w:rPr>
        <w:t>法</w:t>
      </w:r>
      <w:r>
        <w:rPr>
          <w:b/>
          <w:sz w:val="32"/>
          <w:highlight w:val="none"/>
        </w:rPr>
        <w:t>定代表人</w:t>
      </w:r>
      <w:r>
        <w:rPr>
          <w:rFonts w:hint="eastAsia"/>
          <w:b/>
          <w:sz w:val="32"/>
          <w:highlight w:val="none"/>
          <w:lang w:val="en-US" w:eastAsia="zh-CN"/>
        </w:rPr>
        <w:t>证明书及授权委托书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pacing w:val="27"/>
          <w:sz w:val="28"/>
          <w:szCs w:val="28"/>
          <w:highlight w:val="none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highlight w:val="none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6350" b="1270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vEes9oAAAANAQAADwAAAAAAAAABACAAAAAiAAAAZHJzL2Rvd25yZXYueG1s&#10;UEsBAhQAFAAAAAgAh07iQIE+ZEMvAgAAYAQAAA4AAAAAAAAAAQAgAAAAKQEAAGRycy9lMm9Eb2Mu&#10;eG1sUEsFBgAAAAAGAAYAWQEAAM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6350" b="1270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WG7Ij2gAAAA0BAAAPAAAAAAAAAAEAIAAAACIAAABkcnMvZG93bnJldi54bWxQ&#10;SwECFAAUAAAACACHTuJAFo+NDi4CAABgBAAADgAAAAAAAAABACAAAAAp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6350" b="1270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mna77YAAAACQEAAA8AAAAAAAAAAQAgAAAAIgAAAGRycy9kb3ducmV2LnhtbFBL&#10;AQIUABQAAAAIAIdO4kCvXbfYLwIAAGAEAAAOAAAAAAAAAAEAIAAAACc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6350" b="1270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DjsXpU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b/>
          <w:bCs/>
          <w:highlight w:val="none"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highlight w:val="none"/>
          <w:lang w:val="en-US" w:eastAsia="zh-CN" w:bidi="ar-SA"/>
        </w:rPr>
      </w:pPr>
    </w:p>
    <w:p>
      <w:pPr>
        <w:bidi w:val="0"/>
        <w:jc w:val="left"/>
        <w:rPr>
          <w:rFonts w:hint="eastAsia"/>
          <w:highlight w:val="none"/>
          <w:lang w:val="en-US" w:eastAsia="zh-CN"/>
        </w:rPr>
      </w:pPr>
      <w:bookmarkStart w:id="28" w:name="_Toc20809"/>
      <w:bookmarkEnd w:id="28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both"/>
        <w:textAlignment w:val="auto"/>
        <w:rPr>
          <w:rStyle w:val="16"/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Style w:val="16"/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>
      <w:pPr>
        <w:rPr>
          <w:rStyle w:val="16"/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Style w:val="16"/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both"/>
        <w:textAlignment w:val="auto"/>
        <w:rPr>
          <w:rFonts w:hint="eastAsia"/>
          <w:b/>
          <w:sz w:val="32"/>
          <w:highlight w:val="none"/>
          <w:lang w:val="en-US" w:eastAsia="zh-CN"/>
        </w:rPr>
      </w:pPr>
      <w:r>
        <w:rPr>
          <w:b/>
          <w:sz w:val="32"/>
          <w:highlight w:val="none"/>
        </w:rPr>
        <w:t>授权委托</w:t>
      </w:r>
      <w:r>
        <w:rPr>
          <w:rFonts w:hint="eastAsia"/>
          <w:b/>
          <w:sz w:val="32"/>
          <w:highlight w:val="none"/>
          <w:lang w:val="en-US" w:eastAsia="zh-CN"/>
        </w:rPr>
        <w:t>书（非法定代表人投标需提供）</w:t>
      </w:r>
    </w:p>
    <w:p>
      <w:pPr>
        <w:rPr>
          <w:rFonts w:hint="eastAsia"/>
          <w:highlight w:val="none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-US" w:eastAsia="zh-CN"/>
        </w:rPr>
        <w:t>授权委托书</w:t>
      </w:r>
    </w:p>
    <w:p>
      <w:pPr>
        <w:pStyle w:val="6"/>
        <w:spacing w:before="1" w:line="364" w:lineRule="auto"/>
        <w:ind w:right="105"/>
        <w:rPr>
          <w:spacing w:val="-8"/>
          <w:highlight w:val="none"/>
        </w:rPr>
      </w:pPr>
    </w:p>
    <w:p>
      <w:pPr>
        <w:pStyle w:val="6"/>
        <w:spacing w:before="1" w:line="364" w:lineRule="auto"/>
        <w:ind w:left="0" w:leftChars="0" w:right="105" w:firstLine="0" w:firstLineChars="0"/>
        <w:rPr>
          <w:spacing w:val="-8"/>
          <w:highlight w:val="none"/>
        </w:rPr>
      </w:pPr>
    </w:p>
    <w:p>
      <w:pPr>
        <w:pStyle w:val="6"/>
        <w:spacing w:before="1" w:line="364" w:lineRule="auto"/>
        <w:ind w:right="105" w:firstLine="582" w:firstLineChars="300"/>
        <w:rPr>
          <w:highlight w:val="none"/>
        </w:rPr>
      </w:pPr>
      <w:r>
        <w:rPr>
          <w:spacing w:val="-8"/>
          <w:highlight w:val="none"/>
        </w:rPr>
        <w:t>本人</w:t>
      </w:r>
      <w:r>
        <w:rPr>
          <w:spacing w:val="-3"/>
          <w:highlight w:val="none"/>
          <w:u w:val="single"/>
        </w:rPr>
        <w:t>（</w:t>
      </w:r>
      <w:r>
        <w:rPr>
          <w:highlight w:val="none"/>
          <w:u w:val="single"/>
        </w:rPr>
        <w:t>法定代表人姓名</w:t>
      </w:r>
      <w:r>
        <w:rPr>
          <w:spacing w:val="-15"/>
          <w:highlight w:val="none"/>
          <w:u w:val="single"/>
        </w:rPr>
        <w:t>）</w:t>
      </w:r>
      <w:r>
        <w:rPr>
          <w:spacing w:val="-15"/>
          <w:highlight w:val="none"/>
        </w:rPr>
        <w:t>系</w:t>
      </w:r>
      <w:r>
        <w:rPr>
          <w:spacing w:val="-3"/>
          <w:highlight w:val="none"/>
          <w:u w:val="single"/>
        </w:rPr>
        <w:t>（</w:t>
      </w:r>
      <w:r>
        <w:rPr>
          <w:highlight w:val="none"/>
          <w:u w:val="single"/>
        </w:rPr>
        <w:t>公司名称</w:t>
      </w:r>
      <w:r>
        <w:rPr>
          <w:spacing w:val="-17"/>
          <w:highlight w:val="none"/>
          <w:u w:val="single"/>
        </w:rPr>
        <w:t>）</w:t>
      </w:r>
      <w:r>
        <w:rPr>
          <w:spacing w:val="-5"/>
          <w:highlight w:val="none"/>
        </w:rPr>
        <w:t>的法定代表人，现委托</w:t>
      </w:r>
      <w:r>
        <w:rPr>
          <w:spacing w:val="-3"/>
          <w:highlight w:val="none"/>
          <w:u w:val="single"/>
        </w:rPr>
        <w:t>（</w:t>
      </w:r>
      <w:r>
        <w:rPr>
          <w:highlight w:val="none"/>
          <w:u w:val="single"/>
        </w:rPr>
        <w:t>被授权</w:t>
      </w:r>
      <w:r>
        <w:rPr>
          <w:rFonts w:hint="eastAsia"/>
          <w:highlight w:val="none"/>
          <w:u w:val="single"/>
          <w:lang w:val="en-US" w:eastAsia="zh-CN"/>
        </w:rPr>
        <w:t>委托人</w:t>
      </w:r>
      <w:r>
        <w:rPr>
          <w:highlight w:val="none"/>
          <w:u w:val="single"/>
        </w:rPr>
        <w:t>姓名）</w:t>
      </w:r>
      <w:r>
        <w:rPr>
          <w:highlight w:val="none"/>
        </w:rPr>
        <w:t>代表本人</w:t>
      </w:r>
      <w:r>
        <w:rPr>
          <w:rFonts w:hint="eastAsia"/>
          <w:highlight w:val="none"/>
          <w:lang w:val="en-US" w:eastAsia="zh-CN"/>
        </w:rPr>
        <w:t>参与</w:t>
      </w:r>
      <w:r>
        <w:rPr>
          <w:rFonts w:hint="eastAsia"/>
          <w:highlight w:val="none"/>
          <w:lang w:eastAsia="zh-CN"/>
        </w:rPr>
        <w:t>珠海正方集团有限公司</w:t>
      </w:r>
      <w:r>
        <w:rPr>
          <w:highlight w:val="none"/>
        </w:rPr>
        <w:t>及下属公司的投标</w:t>
      </w:r>
      <w:r>
        <w:rPr>
          <w:rFonts w:hint="eastAsia"/>
          <w:highlight w:val="none"/>
          <w:lang w:val="en-US" w:eastAsia="zh-CN"/>
        </w:rPr>
        <w:t>报价</w:t>
      </w:r>
      <w:r>
        <w:rPr>
          <w:highlight w:val="none"/>
        </w:rPr>
        <w:t>活动</w:t>
      </w:r>
      <w:r>
        <w:rPr>
          <w:rFonts w:hint="eastAsia"/>
          <w:highlight w:val="none"/>
          <w:lang w:val="en-US" w:eastAsia="zh-CN"/>
        </w:rPr>
        <w:t>及</w:t>
      </w:r>
      <w:r>
        <w:rPr>
          <w:spacing w:val="-10"/>
          <w:highlight w:val="none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highlight w:val="none"/>
          <w:lang w:val="en-US" w:eastAsia="zh-CN"/>
        </w:rPr>
        <w:t>授权委托人</w:t>
      </w:r>
      <w:r>
        <w:rPr>
          <w:spacing w:val="-10"/>
          <w:highlight w:val="none"/>
        </w:rPr>
        <w:t>承担。</w:t>
      </w:r>
    </w:p>
    <w:p>
      <w:pPr>
        <w:pStyle w:val="6"/>
        <w:spacing w:before="2" w:line="365" w:lineRule="auto"/>
        <w:ind w:right="0" w:firstLine="420" w:firstLineChars="200"/>
        <w:rPr>
          <w:color w:val="FF0000"/>
          <w:highlight w:val="none"/>
        </w:rPr>
      </w:pPr>
      <w:r>
        <w:rPr>
          <w:color w:val="FF0000"/>
          <w:highlight w:val="none"/>
        </w:rPr>
        <w:t>附</w:t>
      </w:r>
      <w:r>
        <w:rPr>
          <w:color w:val="FF0000"/>
          <w:spacing w:val="-10"/>
          <w:highlight w:val="none"/>
        </w:rPr>
        <w:t>被授权委托人</w:t>
      </w:r>
      <w:r>
        <w:rPr>
          <w:color w:val="FF0000"/>
          <w:highlight w:val="none"/>
        </w:rPr>
        <w:t>身份证</w:t>
      </w:r>
      <w:r>
        <w:rPr>
          <w:rFonts w:hint="eastAsia"/>
          <w:color w:val="FF0000"/>
          <w:highlight w:val="none"/>
          <w:lang w:eastAsia="zh-CN"/>
        </w:rPr>
        <w:t>、</w:t>
      </w:r>
      <w:r>
        <w:rPr>
          <w:rFonts w:hint="eastAsia"/>
          <w:color w:val="FF0000"/>
          <w:highlight w:val="none"/>
          <w:lang w:val="en-US" w:eastAsia="zh-CN"/>
        </w:rPr>
        <w:t>近3个月社保证明文件</w:t>
      </w:r>
      <w:r>
        <w:rPr>
          <w:color w:val="FF0000"/>
          <w:highlight w:val="none"/>
        </w:rPr>
        <w:t xml:space="preserve">： </w:t>
      </w: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6350" b="1270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adrvtgAAAAJAQAADwAAAAAAAAABACAAAAAiAAAAZHJzL2Rvd25yZXYueG1sUEsB&#10;AhQAFAAAAAgAh07iQOd4ba0uAgAAYAQAAA4AAAAAAAAAAQAgAAAAJw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6350" b="1270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HDJhOA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pStyle w:val="6"/>
        <w:spacing w:before="2" w:line="364" w:lineRule="auto"/>
        <w:ind w:left="0" w:leftChars="0" w:right="3705" w:firstLine="0" w:firstLineChars="0"/>
        <w:rPr>
          <w:highlight w:val="none"/>
        </w:rPr>
      </w:pPr>
    </w:p>
    <w:p>
      <w:pPr>
        <w:pStyle w:val="6"/>
        <w:spacing w:before="2" w:line="364" w:lineRule="auto"/>
        <w:ind w:left="0" w:leftChars="0" w:right="3705" w:firstLine="0" w:firstLineChars="0"/>
        <w:rPr>
          <w:highlight w:val="none"/>
        </w:rPr>
      </w:pPr>
    </w:p>
    <w:p>
      <w:pPr>
        <w:pStyle w:val="6"/>
        <w:spacing w:before="2" w:line="364" w:lineRule="auto"/>
        <w:ind w:left="0" w:leftChars="0" w:right="3705" w:firstLine="0" w:firstLineChars="0"/>
        <w:rPr>
          <w:highlight w:val="none"/>
        </w:rPr>
      </w:pPr>
    </w:p>
    <w:p>
      <w:pPr>
        <w:pStyle w:val="6"/>
        <w:spacing w:before="201"/>
        <w:ind w:left="4920"/>
        <w:rPr>
          <w:spacing w:val="-120"/>
          <w:highlight w:val="none"/>
        </w:rPr>
      </w:pPr>
      <w:r>
        <w:rPr>
          <w:highlight w:val="none"/>
        </w:rPr>
        <w:t>公司名称（公章</w:t>
      </w:r>
      <w:r>
        <w:rPr>
          <w:spacing w:val="-120"/>
          <w:highlight w:val="none"/>
        </w:rPr>
        <w:t>）</w:t>
      </w:r>
    </w:p>
    <w:p>
      <w:pPr>
        <w:pStyle w:val="6"/>
        <w:spacing w:before="201"/>
        <w:ind w:left="4920"/>
        <w:rPr>
          <w:spacing w:val="-120"/>
          <w:highlight w:val="none"/>
        </w:rPr>
      </w:pPr>
    </w:p>
    <w:p>
      <w:pPr>
        <w:pStyle w:val="6"/>
        <w:ind w:left="4920"/>
        <w:rPr>
          <w:spacing w:val="-120"/>
          <w:highlight w:val="none"/>
        </w:rPr>
      </w:pPr>
      <w:r>
        <w:rPr>
          <w:highlight w:val="none"/>
        </w:rPr>
        <w:t>法定代表人（签名或签章</w:t>
      </w:r>
      <w:r>
        <w:rPr>
          <w:spacing w:val="-120"/>
          <w:highlight w:val="none"/>
        </w:rPr>
        <w:t>）</w:t>
      </w:r>
    </w:p>
    <w:p>
      <w:pPr>
        <w:pStyle w:val="6"/>
        <w:ind w:left="4920"/>
        <w:rPr>
          <w:spacing w:val="-120"/>
          <w:highlight w:val="none"/>
        </w:rPr>
      </w:pPr>
    </w:p>
    <w:p>
      <w:pPr>
        <w:pStyle w:val="6"/>
        <w:spacing w:before="1"/>
        <w:ind w:left="4920"/>
        <w:rPr>
          <w:rFonts w:hint="eastAsia"/>
          <w:b/>
          <w:bCs/>
          <w:spacing w:val="0"/>
          <w:sz w:val="28"/>
          <w:szCs w:val="28"/>
          <w:highlight w:val="none"/>
          <w:lang w:val="en-US" w:eastAsia="zh-CN"/>
        </w:rPr>
      </w:pPr>
      <w:r>
        <w:rPr>
          <w:highlight w:val="none"/>
        </w:rPr>
        <w:t>被授权委托人（签名</w:t>
      </w:r>
      <w:r>
        <w:rPr>
          <w:spacing w:val="-120"/>
          <w:highlight w:val="none"/>
        </w:rPr>
        <w:t>）</w:t>
      </w:r>
    </w:p>
    <w:p>
      <w:pPr>
        <w:rPr>
          <w:rFonts w:hint="eastAsia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highlight w:val="none"/>
          <w:lang w:val="en-US" w:eastAsia="zh-CN"/>
        </w:rPr>
        <w:br w:type="page"/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highlight w:val="none"/>
          <w:lang w:val="en-US" w:eastAsia="zh-CN"/>
        </w:rPr>
        <w:t>社保证明示例：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highlight w:val="none"/>
          <w:lang w:val="en-US" w:eastAsia="zh-CN"/>
        </w:rPr>
      </w:pPr>
      <w:r>
        <w:rPr>
          <w:highlight w:val="none"/>
        </w:rPr>
        <w:drawing>
          <wp:inline distT="0" distB="0" distL="114300" distR="114300">
            <wp:extent cx="5273675" cy="65214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pStyle w:val="6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pStyle w:val="6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pStyle w:val="6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pStyle w:val="6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rPr>
          <w:rFonts w:hint="eastAsia"/>
          <w:b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sz w:val="32"/>
          <w:szCs w:val="32"/>
          <w:highlight w:val="none"/>
          <w:lang w:val="en-US" w:eastAsia="zh-CN"/>
        </w:rPr>
        <w:br w:type="page"/>
      </w:r>
    </w:p>
    <w:p>
      <w:pPr>
        <w:pStyle w:val="5"/>
        <w:spacing w:before="100" w:after="100" w:line="360" w:lineRule="auto"/>
        <w:rPr>
          <w:rFonts w:ascii="宋体" w:hAnsi="宋体"/>
          <w:sz w:val="28"/>
          <w:highlight w:val="none"/>
        </w:rPr>
      </w:pPr>
      <w:bookmarkStart w:id="29" w:name="_Toc19171"/>
      <w:bookmarkStart w:id="30" w:name="_Toc19817"/>
      <w:bookmarkStart w:id="31" w:name="_Toc27591"/>
      <w:bookmarkStart w:id="32" w:name="_Toc17080"/>
      <w:bookmarkStart w:id="33" w:name="_Toc503427713"/>
      <w:bookmarkStart w:id="34" w:name="_Toc528"/>
      <w:r>
        <w:rPr>
          <w:rFonts w:hint="eastAsia" w:ascii="宋体" w:hAnsi="宋体"/>
          <w:sz w:val="28"/>
          <w:highlight w:val="none"/>
        </w:rPr>
        <w:t>1.3关于资格的声明函</w:t>
      </w:r>
      <w:bookmarkEnd w:id="29"/>
      <w:bookmarkEnd w:id="30"/>
      <w:bookmarkEnd w:id="31"/>
      <w:bookmarkEnd w:id="32"/>
      <w:bookmarkEnd w:id="33"/>
      <w:bookmarkEnd w:id="34"/>
    </w:p>
    <w:p>
      <w:pPr>
        <w:pStyle w:val="2"/>
        <w:keepLines/>
        <w:widowControl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致：</w:t>
      </w:r>
      <w:r>
        <w:rPr>
          <w:rFonts w:hint="eastAsia" w:hAnsi="宋体" w:cs="仿宋"/>
          <w:sz w:val="24"/>
          <w:highlight w:val="none"/>
          <w:u w:val="none"/>
          <w:lang w:val="zh-CN" w:eastAsia="zh-CN"/>
        </w:rPr>
        <w:t>珠海正方集团有限公司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 xml:space="preserve">    关于贵方</w:t>
      </w:r>
      <w:r>
        <w:rPr>
          <w:rFonts w:hint="eastAsia" w:ascii="宋体" w:hAnsi="宋体"/>
          <w:sz w:val="24"/>
          <w:highlight w:val="none"/>
          <w:u w:val="single"/>
        </w:rPr>
        <w:t xml:space="preserve">      </w:t>
      </w:r>
      <w:r>
        <w:rPr>
          <w:rFonts w:hint="eastAsia" w:ascii="宋体" w:hAnsi="宋体"/>
          <w:sz w:val="24"/>
          <w:highlight w:val="none"/>
          <w:u w:val="single"/>
          <w:lang w:eastAsia="zh-CN"/>
        </w:rPr>
        <w:t>2026年党委办开展红色观影服务商采购</w:t>
      </w:r>
      <w:r>
        <w:rPr>
          <w:rFonts w:hint="eastAsia" w:ascii="宋体" w:hAnsi="宋体"/>
          <w:sz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highlight w:val="none"/>
        </w:rPr>
        <w:t>的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邀请，本单位愿意参加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，提供</w:t>
      </w:r>
      <w:r>
        <w:rPr>
          <w:rFonts w:hint="eastAsia" w:ascii="宋体" w:hAnsi="宋体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sz w:val="24"/>
          <w:highlight w:val="none"/>
        </w:rPr>
        <w:t>中规定的货物及服务，并声明：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 xml:space="preserve">1. </w:t>
      </w:r>
      <w:r>
        <w:rPr>
          <w:rFonts w:hint="eastAsia" w:ascii="宋体" w:hAnsi="宋体"/>
          <w:sz w:val="24"/>
          <w:highlight w:val="none"/>
        </w:rPr>
        <w:t>本单位具备资格条件：</w:t>
      </w:r>
      <w:r>
        <w:rPr>
          <w:rFonts w:ascii="宋体" w:hAnsi="宋体"/>
          <w:sz w:val="24"/>
          <w:highlight w:val="none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1.1</w:t>
      </w:r>
      <w:r>
        <w:rPr>
          <w:rFonts w:hint="eastAsia" w:ascii="宋体" w:hAnsi="宋体"/>
          <w:sz w:val="24"/>
          <w:highlight w:val="none"/>
        </w:rPr>
        <w:t xml:space="preserve"> 具有独立承担民事责任的能力；（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文件中提供法人或者其他组织的营业执照等作为证明材料，复印件）</w:t>
      </w:r>
      <w:r>
        <w:rPr>
          <w:rFonts w:ascii="宋体" w:hAnsi="宋体"/>
          <w:sz w:val="24"/>
          <w:highlight w:val="none"/>
        </w:rPr>
        <w:t xml:space="preserve"> 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highlight w:val="none"/>
          <w:lang w:eastAsia="zh-CN"/>
        </w:rPr>
      </w:pPr>
      <w:r>
        <w:rPr>
          <w:rFonts w:ascii="宋体" w:hAnsi="宋体"/>
          <w:sz w:val="24"/>
          <w:highlight w:val="none"/>
        </w:rPr>
        <w:t>1.2</w:t>
      </w:r>
      <w:r>
        <w:rPr>
          <w:rFonts w:hint="eastAsia" w:ascii="宋体" w:hAnsi="宋体"/>
          <w:sz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未被列入“信用中国”网站(www.creditchina.gov.cn)“记录失信被执行人或重大税收违法失信主体”记录名单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1.3</w:t>
      </w:r>
      <w:r>
        <w:rPr>
          <w:rFonts w:hint="eastAsia" w:ascii="宋体" w:hAnsi="宋体"/>
          <w:sz w:val="24"/>
          <w:highlight w:val="none"/>
        </w:rPr>
        <w:t xml:space="preserve"> 具有履行</w:t>
      </w:r>
      <w:r>
        <w:rPr>
          <w:rFonts w:hint="eastAsia" w:ascii="宋体" w:hAnsi="宋体"/>
          <w:sz w:val="24"/>
          <w:highlight w:val="none"/>
          <w:lang w:val="en-US" w:eastAsia="zh-CN"/>
        </w:rPr>
        <w:t>项目</w:t>
      </w:r>
      <w:r>
        <w:rPr>
          <w:rFonts w:hint="eastAsia" w:ascii="宋体" w:hAnsi="宋体"/>
          <w:sz w:val="24"/>
          <w:highlight w:val="none"/>
        </w:rPr>
        <w:t>所必需的</w:t>
      </w:r>
      <w:r>
        <w:rPr>
          <w:rFonts w:hint="eastAsia" w:ascii="宋体" w:hAnsi="宋体"/>
          <w:sz w:val="24"/>
          <w:highlight w:val="none"/>
          <w:lang w:val="en-US" w:eastAsia="zh-CN"/>
        </w:rPr>
        <w:t>资质条件，满足第一部分第五条“供应商资格要求”所列条款</w:t>
      </w:r>
      <w:r>
        <w:rPr>
          <w:rFonts w:hint="eastAsia" w:ascii="宋体" w:hAnsi="宋体"/>
          <w:sz w:val="24"/>
          <w:highlight w:val="none"/>
        </w:rPr>
        <w:t>；</w:t>
      </w:r>
      <w:r>
        <w:rPr>
          <w:rFonts w:ascii="宋体" w:hAnsi="宋体"/>
          <w:sz w:val="24"/>
          <w:highlight w:val="none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1.</w:t>
      </w:r>
      <w:r>
        <w:rPr>
          <w:rFonts w:hint="eastAsia" w:ascii="宋体" w:hAnsi="宋体"/>
          <w:sz w:val="24"/>
          <w:highlight w:val="none"/>
          <w:lang w:val="en-US" w:eastAsia="zh-CN"/>
        </w:rPr>
        <w:t xml:space="preserve">4 </w:t>
      </w:r>
      <w:r>
        <w:rPr>
          <w:rFonts w:hint="eastAsia" w:ascii="宋体" w:hAnsi="宋体"/>
          <w:sz w:val="24"/>
          <w:highlight w:val="none"/>
        </w:rPr>
        <w:t>在经营活动中没有重大违法记录；（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文件中提供声明函，格式见附件）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1.</w:t>
      </w:r>
      <w:r>
        <w:rPr>
          <w:rFonts w:hint="eastAsia" w:ascii="宋体" w:hAnsi="宋体"/>
          <w:sz w:val="24"/>
          <w:highlight w:val="none"/>
          <w:lang w:val="en-US" w:eastAsia="zh-CN"/>
        </w:rPr>
        <w:t>5</w:t>
      </w:r>
      <w:r>
        <w:rPr>
          <w:rFonts w:hint="eastAsia" w:ascii="宋体" w:hAnsi="宋体"/>
          <w:sz w:val="24"/>
          <w:highlight w:val="none"/>
        </w:rPr>
        <w:t xml:space="preserve"> 符合法律、行政法规规定的其他条件。</w:t>
      </w:r>
      <w:r>
        <w:rPr>
          <w:rFonts w:ascii="宋体" w:hAnsi="宋体"/>
          <w:sz w:val="24"/>
          <w:highlight w:val="none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2.</w:t>
      </w:r>
      <w:r>
        <w:rPr>
          <w:rFonts w:hint="eastAsia" w:ascii="宋体" w:hAnsi="宋体"/>
          <w:sz w:val="24"/>
          <w:highlight w:val="none"/>
        </w:rPr>
        <w:t>本单位与本项目其他</w:t>
      </w:r>
      <w:r>
        <w:rPr>
          <w:rFonts w:hint="eastAsia" w:ascii="宋体" w:hAnsi="宋体"/>
          <w:sz w:val="24"/>
          <w:highlight w:val="none"/>
          <w:lang w:eastAsia="zh-CN"/>
        </w:rPr>
        <w:t>报价单位</w:t>
      </w:r>
      <w:r>
        <w:rPr>
          <w:rFonts w:hint="eastAsia" w:ascii="宋体" w:hAnsi="宋体"/>
          <w:sz w:val="24"/>
          <w:highlight w:val="none"/>
        </w:rPr>
        <w:t>不存在以下情形：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2</w:t>
      </w:r>
      <w:r>
        <w:rPr>
          <w:rFonts w:hint="eastAsia" w:ascii="宋体" w:hAnsi="宋体"/>
          <w:sz w:val="24"/>
          <w:highlight w:val="none"/>
        </w:rPr>
        <w:t>.1 单位负责人为同一人的；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2</w:t>
      </w:r>
      <w:r>
        <w:rPr>
          <w:rFonts w:hint="eastAsia" w:ascii="宋体" w:hAnsi="宋体"/>
          <w:sz w:val="24"/>
          <w:highlight w:val="none"/>
        </w:rPr>
        <w:t>.2 存在直接控股或管理关系的。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3</w:t>
      </w:r>
      <w:r>
        <w:rPr>
          <w:rFonts w:hint="eastAsia" w:ascii="宋体" w:hAnsi="宋体"/>
          <w:sz w:val="24"/>
          <w:highlight w:val="none"/>
        </w:rPr>
        <w:t>.本单位已清楚</w:t>
      </w:r>
      <w:r>
        <w:rPr>
          <w:rFonts w:hint="eastAsia" w:ascii="宋体" w:hAnsi="宋体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sz w:val="24"/>
          <w:highlight w:val="none"/>
        </w:rPr>
        <w:t>的要求及有关文件规定。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说明：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/>
          <w:sz w:val="24"/>
          <w:highlight w:val="none"/>
        </w:rPr>
        <w:t>上述声明中，约定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文件提供证明材料的，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文件中必须按要求提供证明材料，否则作无效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处理。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2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人对其所提供资料的真实性负责。在评标过程中乃至定标后，如发现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人所提供的资料不合法或不真实，则其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将作无效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处理。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sz w:val="24"/>
          <w:highlight w:val="none"/>
        </w:rPr>
      </w:pP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报价人：（公章）</w:t>
      </w: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法定代表人或其授权代理人:（签字或盖章）  </w:t>
      </w:r>
    </w:p>
    <w:p>
      <w:pPr>
        <w:autoSpaceDE w:val="0"/>
        <w:autoSpaceDN w:val="0"/>
        <w:spacing w:before="312" w:beforeLines="100"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 xml:space="preserve"> 日</w:t>
      </w:r>
    </w:p>
    <w:p>
      <w:pPr>
        <w:spacing w:line="360" w:lineRule="auto"/>
        <w:rPr>
          <w:rFonts w:ascii="宋体" w:hAnsi="宋体"/>
          <w:sz w:val="24"/>
          <w:highlight w:val="none"/>
          <w:lang w:val="en-GB"/>
        </w:rPr>
        <w:sectPr>
          <w:headerReference r:id="rId3" w:type="default"/>
          <w:footerReference r:id="rId4" w:type="default"/>
          <w:pgSz w:w="11906" w:h="16838"/>
          <w:pgMar w:top="851" w:right="1797" w:bottom="1440" w:left="1797" w:header="851" w:footer="992" w:gutter="0"/>
          <w:paperSrc w:first="7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titlePg/>
          <w:docGrid w:linePitch="312" w:charSpace="0"/>
        </w:sectPr>
      </w:pPr>
    </w:p>
    <w:p>
      <w:pPr>
        <w:pStyle w:val="4"/>
        <w:bidi w:val="0"/>
        <w:rPr>
          <w:rFonts w:hint="eastAsia"/>
          <w:highlight w:val="none"/>
          <w:lang w:val="en-US" w:eastAsia="zh-CN"/>
        </w:rPr>
      </w:pPr>
      <w:bookmarkStart w:id="35" w:name="_Toc24356"/>
      <w:bookmarkStart w:id="36" w:name="_Toc26971"/>
      <w:bookmarkStart w:id="37" w:name="_Toc13922"/>
      <w:bookmarkStart w:id="38" w:name="_Toc9476"/>
      <w:bookmarkStart w:id="39" w:name="_Toc31877"/>
      <w:bookmarkStart w:id="40" w:name="_Toc10559"/>
      <w:bookmarkStart w:id="41" w:name="_Toc19969"/>
      <w:bookmarkStart w:id="42" w:name="_Toc6220"/>
      <w:bookmarkStart w:id="43" w:name="_Toc24969"/>
      <w:bookmarkStart w:id="44" w:name="_Toc15464"/>
      <w:bookmarkStart w:id="45" w:name="_Toc19796"/>
      <w:bookmarkStart w:id="46" w:name="_Toc31767"/>
      <w:bookmarkStart w:id="47" w:name="_Toc10585"/>
      <w:bookmarkStart w:id="48" w:name="_Toc14285"/>
      <w:bookmarkStart w:id="49" w:name="_Toc5048"/>
      <w:bookmarkStart w:id="50" w:name="_Toc32141"/>
      <w:bookmarkStart w:id="51" w:name="_Toc27468"/>
      <w:bookmarkStart w:id="52" w:name="_Toc4726"/>
      <w:bookmarkStart w:id="53" w:name="_Toc276645583"/>
      <w:bookmarkStart w:id="54" w:name="_Toc4427"/>
      <w:bookmarkStart w:id="55" w:name="_Toc32498"/>
      <w:bookmarkStart w:id="56" w:name="_Toc503427714"/>
      <w:bookmarkStart w:id="57" w:name="_Toc264628882"/>
      <w:bookmarkStart w:id="58" w:name="_Toc6275"/>
      <w:r>
        <w:rPr>
          <w:rFonts w:hint="eastAsia"/>
          <w:highlight w:val="none"/>
          <w:lang w:val="en-US" w:eastAsia="zh-CN"/>
        </w:rPr>
        <w:t>1.3.1营业执照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baseline"/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  <w:lang w:eastAsia="zh-CN"/>
        </w:rPr>
        <w:sectPr>
          <w:pgSz w:w="11906" w:h="16838"/>
          <w:pgMar w:top="1440" w:right="1080" w:bottom="1440" w:left="1080" w:header="851" w:footer="992" w:gutter="0"/>
          <w:paperSrc w:first="7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linePitch="312" w:charSpace="0"/>
        </w:sectPr>
      </w:pPr>
      <w:r>
        <w:rPr>
          <w:rFonts w:hint="eastAsia" w:hAnsi="宋体" w:eastAsia="宋体" w:cs="宋体"/>
          <w:kern w:val="28"/>
          <w:sz w:val="24"/>
          <w:szCs w:val="24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kern w:val="28"/>
          <w:sz w:val="24"/>
          <w:szCs w:val="24"/>
          <w:highlight w:val="none"/>
        </w:rPr>
        <w:t>必须是在中华人民共和国境内注册的、具有独立承担民事责任能力的法人或其他组织，持有合法有效的法人营业执照或登记证书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（</w:t>
      </w:r>
      <w:r>
        <w:rPr>
          <w:rFonts w:hint="eastAsia" w:hAnsi="宋体" w:eastAsia="宋体" w:cs="宋体"/>
          <w:b/>
          <w:bCs/>
          <w:kern w:val="28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文件中须提供营业执照</w:t>
      </w:r>
      <w:r>
        <w:rPr>
          <w:rFonts w:hint="eastAsia" w:hAnsi="宋体" w:eastAsia="宋体" w:cs="宋体"/>
          <w:b/>
          <w:bCs/>
          <w:kern w:val="28"/>
          <w:sz w:val="24"/>
          <w:szCs w:val="24"/>
          <w:highlight w:val="none"/>
          <w:lang w:val="en-US" w:eastAsia="zh-CN"/>
        </w:rPr>
        <w:t>或登记证书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等证明文件的复印件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  <w:lang w:val="en-US" w:eastAsia="zh-CN"/>
        </w:rPr>
        <w:t>并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加盖</w:t>
      </w:r>
      <w:r>
        <w:rPr>
          <w:rFonts w:hint="eastAsia" w:hAnsi="宋体" w:eastAsia="宋体" w:cs="宋体"/>
          <w:b/>
          <w:bCs/>
          <w:kern w:val="28"/>
          <w:sz w:val="24"/>
          <w:szCs w:val="24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公章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  <w:lang w:eastAsia="zh-CN"/>
        </w:rPr>
        <w:t>）</w:t>
      </w:r>
    </w:p>
    <w:p>
      <w:pPr>
        <w:rPr>
          <w:rFonts w:hint="eastAsia"/>
          <w:lang w:val="en-US" w:eastAsia="zh-CN"/>
        </w:rPr>
      </w:pPr>
      <w:bookmarkStart w:id="59" w:name="_Toc7304"/>
      <w:bookmarkStart w:id="60" w:name="_Toc5662"/>
      <w:bookmarkStart w:id="61" w:name="_Toc10726"/>
      <w:bookmarkStart w:id="62" w:name="_Toc30192"/>
      <w:bookmarkStart w:id="63" w:name="_Toc22499"/>
      <w:bookmarkStart w:id="64" w:name="_Toc29470"/>
      <w:bookmarkStart w:id="65" w:name="_Toc16860"/>
      <w:bookmarkStart w:id="66" w:name="_Toc3193"/>
      <w:bookmarkStart w:id="67" w:name="_Toc6669"/>
      <w:bookmarkStart w:id="68" w:name="_Toc500"/>
      <w:bookmarkStart w:id="69" w:name="_Toc32145"/>
      <w:bookmarkStart w:id="70" w:name="_Toc24446"/>
      <w:bookmarkStart w:id="71" w:name="_Toc9094"/>
      <w:bookmarkStart w:id="72" w:name="_Toc2576"/>
      <w:bookmarkStart w:id="73" w:name="_Toc113"/>
      <w:bookmarkStart w:id="74" w:name="_Toc5278"/>
    </w:p>
    <w:p>
      <w:pPr>
        <w:pStyle w:val="4"/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1.3.</w:t>
      </w:r>
      <w:bookmarkEnd w:id="59"/>
      <w:bookmarkEnd w:id="60"/>
      <w:bookmarkEnd w:id="61"/>
      <w:bookmarkStart w:id="75" w:name="_Toc17294"/>
      <w:bookmarkStart w:id="76" w:name="_Toc28886"/>
      <w:bookmarkStart w:id="77" w:name="_Toc29247"/>
      <w:r>
        <w:rPr>
          <w:rFonts w:hint="eastAsia"/>
          <w:highlight w:val="none"/>
          <w:lang w:val="en-US" w:eastAsia="zh-CN"/>
        </w:rPr>
        <w:t>2信用信息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提供报价时间截止前的网页截图并加盖投标供应商公章：</w:t>
      </w:r>
    </w:p>
    <w:p>
      <w:pPr>
        <w:numPr>
          <w:ilvl w:val="0"/>
          <w:numId w:val="0"/>
        </w:numPr>
        <w:rPr>
          <w:rFonts w:hint="eastAsia"/>
          <w:b/>
          <w:color w:val="0000FF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2"/>
          <w:szCs w:val="22"/>
          <w:highlight w:val="none"/>
          <w:lang w:val="en-US" w:eastAsia="zh-CN"/>
        </w:rPr>
        <w:t>未被列入“信用中国”网站(www.creditchina.gov.cn)“记录失信被执行人或重大税收违法失信主体”记录名单证明文件（提供信用中国网站公示信息截图加盖公章）。</w:t>
      </w:r>
    </w:p>
    <w:p>
      <w:pPr>
        <w:numPr>
          <w:ilvl w:val="0"/>
          <w:numId w:val="0"/>
        </w:numPr>
        <w:rPr>
          <w:rFonts w:hint="eastAsia"/>
          <w:b/>
          <w:color w:val="0000FF"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color w:val="0000FF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color w:val="0000FF"/>
          <w:sz w:val="24"/>
          <w:szCs w:val="24"/>
          <w:highlight w:val="none"/>
          <w:lang w:val="en-US" w:eastAsia="zh-CN"/>
        </w:rPr>
        <w:t>示例：</w:t>
      </w:r>
    </w:p>
    <w:p>
      <w:pPr>
        <w:pStyle w:val="5"/>
        <w:spacing w:before="100" w:after="100" w:line="360" w:lineRule="auto"/>
        <w:rPr>
          <w:rFonts w:hint="eastAsia" w:ascii="宋体" w:hAnsi="宋体"/>
          <w:sz w:val="28"/>
          <w:highlight w:val="none"/>
        </w:rPr>
      </w:pPr>
      <w:r>
        <w:rPr>
          <w:rFonts w:hint="default" w:ascii="宋体" w:hAnsi="宋体" w:eastAsia="宋体" w:cs="宋体"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6628130"/>
            <wp:effectExtent l="0" t="0" r="12700" b="8890"/>
            <wp:docPr id="3" name="图片 3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743247085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8"/>
          <w:highlight w:val="none"/>
          <w:lang w:val="en-US" w:eastAsia="zh-CN"/>
        </w:rPr>
        <w:br w:type="page"/>
      </w:r>
      <w:bookmarkStart w:id="78" w:name="_Toc20437"/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highlight w:val="none"/>
          <w:lang w:val="en-US" w:eastAsia="zh-CN"/>
        </w:rPr>
      </w:pPr>
    </w:p>
    <w:p>
      <w:pPr>
        <w:pStyle w:val="5"/>
        <w:spacing w:before="100" w:after="100" w:line="360" w:lineRule="auto"/>
        <w:rPr>
          <w:rFonts w:ascii="宋体" w:hAnsi="宋体"/>
          <w:sz w:val="28"/>
          <w:highlight w:val="none"/>
        </w:rPr>
      </w:pPr>
      <w:r>
        <w:rPr>
          <w:rFonts w:hint="eastAsia" w:ascii="宋体" w:hAnsi="宋体"/>
          <w:sz w:val="28"/>
          <w:highlight w:val="none"/>
        </w:rPr>
        <w:t>1.</w:t>
      </w:r>
      <w:r>
        <w:rPr>
          <w:rFonts w:hint="eastAsia" w:ascii="宋体" w:hAnsi="宋体"/>
          <w:sz w:val="28"/>
          <w:highlight w:val="none"/>
          <w:lang w:val="en-US" w:eastAsia="zh-CN"/>
        </w:rPr>
        <w:t>4</w:t>
      </w:r>
      <w:r>
        <w:rPr>
          <w:rFonts w:hint="eastAsia" w:ascii="宋体" w:hAnsi="宋体"/>
          <w:sz w:val="28"/>
          <w:highlight w:val="none"/>
        </w:rPr>
        <w:t>关于无重大违法记录的声明函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78"/>
    </w:p>
    <w:p>
      <w:pPr>
        <w:keepLines/>
        <w:widowControl/>
        <w:spacing w:line="360" w:lineRule="auto"/>
        <w:jc w:val="center"/>
        <w:rPr>
          <w:rFonts w:ascii="宋体" w:hAnsi="宋体"/>
          <w:sz w:val="24"/>
          <w:highlight w:val="none"/>
        </w:rPr>
      </w:pPr>
    </w:p>
    <w:p>
      <w:pPr>
        <w:pStyle w:val="2"/>
        <w:keepLines/>
        <w:widowControl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  <w:u w:val="single"/>
        </w:rPr>
      </w:pPr>
      <w:r>
        <w:rPr>
          <w:rFonts w:hint="eastAsia" w:hAnsi="宋体"/>
          <w:sz w:val="24"/>
          <w:szCs w:val="24"/>
          <w:highlight w:val="none"/>
        </w:rPr>
        <w:t>致：</w:t>
      </w:r>
      <w:r>
        <w:rPr>
          <w:rFonts w:hint="eastAsia" w:hAnsi="宋体" w:cs="仿宋"/>
          <w:sz w:val="24"/>
          <w:highlight w:val="none"/>
          <w:u w:val="none"/>
          <w:lang w:val="zh-CN" w:eastAsia="zh-CN"/>
        </w:rPr>
        <w:t>珠海正方集团有限公司</w:t>
      </w:r>
    </w:p>
    <w:p>
      <w:pPr>
        <w:pStyle w:val="2"/>
        <w:keepLines/>
        <w:widowControl/>
        <w:snapToGrid w:val="0"/>
        <w:spacing w:line="360" w:lineRule="auto"/>
        <w:ind w:firstLine="480" w:firstLineChars="200"/>
        <w:rPr>
          <w:rFonts w:hAnsi="宋体" w:cs="宋体"/>
          <w:kern w:val="28"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我单位郑重声明</w:t>
      </w:r>
      <w:r>
        <w:rPr>
          <w:rFonts w:hint="eastAsia" w:hAnsi="宋体" w:cs="宋体"/>
          <w:kern w:val="28"/>
          <w:sz w:val="24"/>
          <w:szCs w:val="24"/>
          <w:highlight w:val="none"/>
        </w:rPr>
        <w:t>：</w:t>
      </w:r>
    </w:p>
    <w:p>
      <w:pPr>
        <w:pStyle w:val="2"/>
        <w:keepLines/>
        <w:widowControl/>
        <w:snapToGrid w:val="0"/>
        <w:spacing w:line="360" w:lineRule="auto"/>
        <w:ind w:firstLine="480" w:firstLineChars="200"/>
        <w:rPr>
          <w:rFonts w:hAnsi="宋体"/>
          <w:bCs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hAnsi="宋体"/>
          <w:bCs/>
          <w:sz w:val="24"/>
          <w:szCs w:val="24"/>
          <w:highlight w:val="none"/>
        </w:rPr>
        <w:t>自本项目开标之日起向前追溯三年，我单位没有以下重大违法记录：</w:t>
      </w:r>
      <w:r>
        <w:rPr>
          <w:rFonts w:hAnsi="宋体"/>
          <w:bCs/>
          <w:sz w:val="24"/>
          <w:szCs w:val="24"/>
          <w:highlight w:val="none"/>
        </w:rPr>
        <w:t>因违法经营受到刑事处罚或者责令停产停业、吊销许可证或者执照、较大数额罚款等行政处罚。</w:t>
      </w:r>
    </w:p>
    <w:p>
      <w:pPr>
        <w:pStyle w:val="2"/>
        <w:keepLines/>
        <w:widowControl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</w:rPr>
      </w:pPr>
    </w:p>
    <w:p>
      <w:pPr>
        <w:pStyle w:val="2"/>
        <w:keepLines/>
        <w:widowControl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注：</w:t>
      </w:r>
    </w:p>
    <w:p>
      <w:pPr>
        <w:pStyle w:val="2"/>
        <w:keepLines/>
        <w:widowControl/>
        <w:numPr>
          <w:ilvl w:val="0"/>
          <w:numId w:val="2"/>
        </w:numPr>
        <w:tabs>
          <w:tab w:val="left" w:pos="360"/>
          <w:tab w:val="clear" w:pos="858"/>
        </w:tabs>
        <w:snapToGrid w:val="0"/>
        <w:spacing w:line="360" w:lineRule="auto"/>
        <w:ind w:left="357" w:hanging="357"/>
        <w:rPr>
          <w:rFonts w:hAnsi="宋体"/>
          <w:bCs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如不提供本声明函或不按本格式提供声明函，将作无效</w:t>
      </w:r>
      <w:r>
        <w:rPr>
          <w:rFonts w:hint="eastAsia" w:hAnsi="宋体"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hAnsi="宋体"/>
          <w:bCs/>
          <w:sz w:val="24"/>
          <w:szCs w:val="24"/>
          <w:highlight w:val="none"/>
        </w:rPr>
        <w:t>处理。</w:t>
      </w:r>
    </w:p>
    <w:p>
      <w:pPr>
        <w:pStyle w:val="2"/>
        <w:keepLines/>
        <w:widowControl/>
        <w:numPr>
          <w:ilvl w:val="0"/>
          <w:numId w:val="2"/>
        </w:numPr>
        <w:tabs>
          <w:tab w:val="left" w:pos="360"/>
          <w:tab w:val="clear" w:pos="858"/>
        </w:tabs>
        <w:snapToGrid w:val="0"/>
        <w:spacing w:line="360" w:lineRule="auto"/>
        <w:ind w:left="357" w:hanging="357"/>
        <w:rPr>
          <w:rFonts w:ascii="宋体" w:hAnsi="宋体"/>
          <w:sz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投标供应商对其所声明内容的真实性负责。在评审过程中乃至确定中标结果后，如发现投标供应商所声明内容不真实，则其</w:t>
      </w:r>
      <w:r>
        <w:rPr>
          <w:rFonts w:hint="eastAsia" w:hAnsi="宋体"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hAnsi="宋体"/>
          <w:bCs/>
          <w:sz w:val="24"/>
          <w:szCs w:val="24"/>
          <w:highlight w:val="none"/>
        </w:rPr>
        <w:t>将作无效</w:t>
      </w:r>
      <w:r>
        <w:rPr>
          <w:rFonts w:hint="eastAsia" w:hAnsi="宋体"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hAnsi="宋体"/>
          <w:bCs/>
          <w:sz w:val="24"/>
          <w:szCs w:val="24"/>
          <w:highlight w:val="none"/>
        </w:rPr>
        <w:t>处理</w:t>
      </w:r>
      <w:r>
        <w:rPr>
          <w:rFonts w:hint="eastAsia" w:hAnsi="宋体"/>
          <w:bCs/>
          <w:sz w:val="24"/>
          <w:szCs w:val="24"/>
          <w:highlight w:val="none"/>
          <w:lang w:eastAsia="zh-CN"/>
        </w:rPr>
        <w:t>，并</w:t>
      </w:r>
      <w:r>
        <w:rPr>
          <w:rFonts w:hint="eastAsia" w:hAnsi="宋体"/>
          <w:bCs/>
          <w:sz w:val="24"/>
          <w:szCs w:val="24"/>
          <w:highlight w:val="none"/>
        </w:rPr>
        <w:t>承担相应的法律责任。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报价人：（公章）</w:t>
      </w: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法定代表人或其授权代理人:（签字或盖章）  </w:t>
      </w:r>
    </w:p>
    <w:p>
      <w:pPr>
        <w:autoSpaceDE w:val="0"/>
        <w:autoSpaceDN w:val="0"/>
        <w:spacing w:before="312" w:beforeLines="100"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 xml:space="preserve"> 日</w:t>
      </w:r>
    </w:p>
    <w:p>
      <w:pPr>
        <w:numPr>
          <w:ilvl w:val="0"/>
          <w:numId w:val="0"/>
        </w:numPr>
        <w:rPr>
          <w:rFonts w:hint="eastAsia"/>
          <w:highlight w:val="none"/>
        </w:rPr>
      </w:pPr>
    </w:p>
    <w:bookmarkEnd w:id="5"/>
    <w:bookmarkEnd w:id="6"/>
    <w:p>
      <w:pPr>
        <w:pStyle w:val="18"/>
        <w:rPr>
          <w:rFonts w:hint="default"/>
          <w:highlight w:val="none"/>
          <w:lang w:val="en-US" w:eastAsia="zh-CN"/>
        </w:rPr>
      </w:pPr>
    </w:p>
    <w:p>
      <w:pPr>
        <w:rPr>
          <w:rFonts w:hint="eastAsia" w:ascii="黑体" w:hAnsi="黑体" w:cs="黑体"/>
          <w:b/>
          <w:bCs w:val="0"/>
          <w:sz w:val="28"/>
          <w:szCs w:val="28"/>
          <w:highlight w:val="none"/>
          <w:lang w:val="en-US" w:eastAsia="zh-CN"/>
        </w:rPr>
      </w:pPr>
      <w:bookmarkStart w:id="79" w:name="_Toc29543"/>
      <w:bookmarkStart w:id="80" w:name="_Toc12992"/>
      <w:bookmarkStart w:id="81" w:name="_Toc21572"/>
      <w:bookmarkStart w:id="82" w:name="_Toc202820355"/>
      <w:bookmarkStart w:id="83" w:name="_Toc3330"/>
      <w:bookmarkStart w:id="84" w:name="_Toc503427721"/>
      <w:bookmarkStart w:id="85" w:name="_Toc24253"/>
      <w:bookmarkStart w:id="86" w:name="_Toc202251078"/>
      <w:bookmarkStart w:id="87" w:name="_Toc202251703"/>
      <w:bookmarkStart w:id="88" w:name="_Toc202252037"/>
      <w:bookmarkStart w:id="89" w:name="_Toc202254108"/>
      <w:bookmarkStart w:id="90" w:name="_Toc202817000"/>
      <w:bookmarkStart w:id="91" w:name="_Toc276645592"/>
      <w:bookmarkStart w:id="92" w:name="_Toc202819882"/>
      <w:bookmarkStart w:id="93" w:name="_Toc259090996"/>
      <w:r>
        <w:rPr>
          <w:rFonts w:hint="eastAsia" w:ascii="黑体" w:hAnsi="黑体" w:cs="黑体"/>
          <w:b/>
          <w:bCs w:val="0"/>
          <w:sz w:val="28"/>
          <w:szCs w:val="28"/>
          <w:highlight w:val="none"/>
          <w:lang w:val="en-US" w:eastAsia="zh-CN"/>
        </w:rPr>
        <w:br w:type="page"/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360" w:lineRule="auto"/>
        <w:textAlignment w:val="auto"/>
        <w:rPr>
          <w:rFonts w:hint="eastAsia" w:ascii="黑体" w:hAnsi="黑体" w:eastAsia="黑体" w:cs="黑体"/>
          <w:b/>
          <w:bCs w:val="0"/>
          <w:sz w:val="28"/>
          <w:szCs w:val="28"/>
          <w:highlight w:val="none"/>
        </w:rPr>
      </w:pPr>
      <w:r>
        <w:rPr>
          <w:rFonts w:hint="eastAsia" w:ascii="黑体" w:hAnsi="黑体" w:cs="黑体"/>
          <w:b/>
          <w:bCs w:val="0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b/>
          <w:bCs w:val="0"/>
          <w:sz w:val="28"/>
          <w:szCs w:val="28"/>
          <w:highlight w:val="none"/>
        </w:rPr>
        <w:t>、经济价格文件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>
      <w:pPr>
        <w:spacing w:line="500" w:lineRule="exact"/>
        <w:jc w:val="left"/>
        <w:rPr>
          <w:rStyle w:val="16"/>
          <w:rFonts w:hint="default" w:ascii="Times New Roman" w:hAnsi="Times New Roman" w:cs="Times New Roman"/>
          <w:color w:val="auto"/>
          <w:sz w:val="36"/>
          <w:szCs w:val="36"/>
          <w:highlight w:val="none"/>
        </w:rPr>
      </w:pPr>
      <w:r>
        <w:rPr>
          <w:rStyle w:val="16"/>
          <w:rFonts w:hint="eastAsia" w:cs="Times New Roman"/>
          <w:color w:val="auto"/>
          <w:sz w:val="36"/>
          <w:szCs w:val="36"/>
          <w:highlight w:val="none"/>
          <w:lang w:val="en-US" w:eastAsia="zh-CN"/>
        </w:rPr>
        <w:t>2.1</w:t>
      </w:r>
      <w:r>
        <w:rPr>
          <w:rStyle w:val="16"/>
          <w:rFonts w:hint="default" w:ascii="Times New Roman" w:hAnsi="Times New Roman" w:cs="Times New Roman"/>
          <w:color w:val="auto"/>
          <w:sz w:val="36"/>
          <w:szCs w:val="36"/>
          <w:highlight w:val="none"/>
        </w:rPr>
        <w:t>报 价 承 诺 书</w:t>
      </w:r>
    </w:p>
    <w:p>
      <w:pPr>
        <w:spacing w:line="360" w:lineRule="auto"/>
        <w:rPr>
          <w:rFonts w:hint="default" w:ascii="Times New Roman" w:hAnsi="Times New Roman" w:eastAsia="仿宋" w:cs="Times New Roman"/>
          <w:b/>
          <w:color w:val="auto"/>
          <w:sz w:val="24"/>
          <w:highlight w:val="none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permStart w:id="8" w:edGrp="everyone"/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珠海正方集团有限公司</w:t>
      </w:r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：</w:t>
      </w:r>
    </w:p>
    <w:permEnd w:id="8"/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本报价人已详细阅读了</w:t>
      </w:r>
      <w:permStart w:id="9" w:edGrp="everyone"/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bCs/>
          <w:color w:val="auto"/>
          <w:sz w:val="24"/>
          <w:szCs w:val="24"/>
          <w:highlight w:val="none"/>
          <w:u w:val="single"/>
          <w:lang w:eastAsia="zh-CN"/>
        </w:rPr>
        <w:t>（2026年党委办开展红色观影服务商采购）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permEnd w:id="9"/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项目询价文件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highlight w:val="none"/>
        </w:rPr>
        <w:t>的所有内容（包括所有已提供的参考资料和有关附件）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，自愿参加上述项目报价，现就有关事项向</w:t>
      </w:r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1.同意并接受询价文件的各项要求，遵守询价文件中的各项规定，按询价文件的要求提供报价。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2.我方已经详细阅读全部询价文件及其附件，包括澄清及参考文件(如果有的话)。我方已完全清晰理解询价文件的要求，不存在任何含糊不清和误解之处，同意放弃对这些文件所提出的异议和质疑的权利。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3.我方已毫无保留地向贵方提供一切所需的证明材料。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4.我方承诺在本次报价文件中提供的一切文件，无论是原件还是复印件均为真实和准确的，绝无任何虚假、伪造和夸大的</w:t>
      </w:r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成分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，否则，愿承担相应的后果和法律责任。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5.我方完全服从和尊重评委会所作的评定结果，同时清楚理解到报价最低并非意味着必定获得成交资格。</w:t>
      </w:r>
    </w:p>
    <w:p>
      <w:pPr>
        <w:pStyle w:val="19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19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19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报价人：（公章）</w:t>
      </w: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法定代表人或其授权代理人:（签字或盖章）  </w:t>
      </w:r>
    </w:p>
    <w:p>
      <w:pPr>
        <w:autoSpaceDE w:val="0"/>
        <w:autoSpaceDN w:val="0"/>
        <w:spacing w:before="312" w:beforeLines="100"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 xml:space="preserve"> 日</w:t>
      </w:r>
    </w:p>
    <w:p>
      <w:pPr>
        <w:pStyle w:val="19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19"/>
        <w:spacing w:line="360" w:lineRule="auto"/>
        <w:ind w:firstLine="420" w:firstLineChars="200"/>
        <w:rPr>
          <w:rFonts w:hint="default" w:ascii="Times New Roman" w:hAnsi="Times New Roman" w:eastAsia="仿宋" w:cs="Times New Roman"/>
          <w:color w:val="auto"/>
          <w:highlight w:val="none"/>
          <w:lang w:val="zh-CN"/>
        </w:rPr>
      </w:pPr>
    </w:p>
    <w:p>
      <w:pP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br w:type="page"/>
      </w:r>
    </w:p>
    <w:p>
      <w:pPr>
        <w:spacing w:before="156" w:beforeLines="50" w:after="156" w:afterLines="50"/>
        <w:jc w:val="both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2.2</w:t>
      </w:r>
      <w:r>
        <w:rPr>
          <w:rStyle w:val="16"/>
          <w:rFonts w:hint="default" w:ascii="Times New Roman" w:hAnsi="Times New Roman" w:cs="Times New Roman"/>
          <w:color w:val="auto"/>
          <w:sz w:val="40"/>
          <w:szCs w:val="30"/>
          <w:highlight w:val="none"/>
        </w:rPr>
        <w:t>报 价 书</w:t>
      </w:r>
    </w:p>
    <w:p>
      <w:pPr>
        <w:spacing w:line="336" w:lineRule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  <w:permStart w:id="10" w:edGrp="everyone"/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cs="Times New Roman"/>
          <w:color w:val="auto"/>
          <w:sz w:val="28"/>
          <w:szCs w:val="28"/>
          <w:highlight w:val="none"/>
          <w:lang w:val="en-US" w:eastAsia="zh-CN"/>
        </w:rPr>
        <w:t>珠海正方集团有限公司</w:t>
      </w:r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：</w:t>
      </w:r>
    </w:p>
    <w:permEnd w:id="10"/>
    <w:p>
      <w:pPr>
        <w:spacing w:line="336" w:lineRule="auto"/>
        <w:ind w:firstLine="560" w:firstLineChars="200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根据已收到的</w:t>
      </w:r>
      <w:permStart w:id="11" w:edGrp="everyone"/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（2026年党委办开展红色观影服务商采购）</w:t>
      </w:r>
      <w:permEnd w:id="11"/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的询价文件，根据有关法律、法规、规章规定，我单位经研究上述询价文件和其他相关文件后，愿意接受询价文件的全部内容和条件，并承诺按总价人民币大写：</w:t>
      </w:r>
      <w:bookmarkStart w:id="95" w:name="_GoBack"/>
      <w:bookmarkEnd w:id="95"/>
    </w:p>
    <w:p>
      <w:pPr>
        <w:spacing w:line="336" w:lineRule="auto"/>
        <w:rPr>
          <w:rFonts w:hint="eastAsia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 xml:space="preserve">元 （¥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元）承接</w:t>
      </w:r>
      <w:permStart w:id="12" w:edGrp="everyone"/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（2026年党委办开展红色观影服务商采购）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permEnd w:id="12"/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项目</w:t>
      </w:r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line="360" w:lineRule="auto"/>
        <w:ind w:firstLine="560" w:firstLineChars="200"/>
        <w:rPr>
          <w:rFonts w:hint="default" w:ascii="宋体" w:eastAsia="宋体"/>
          <w:bCs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宋体"/>
          <w:bCs/>
          <w:color w:val="auto"/>
          <w:sz w:val="28"/>
          <w:szCs w:val="28"/>
          <w:highlight w:val="none"/>
        </w:rPr>
        <w:t>注：所有报价均为含税价，增值税税率为</w:t>
      </w:r>
      <w:r>
        <w:rPr>
          <w:rFonts w:hint="eastAsia" w:ascii="宋体"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/>
          <w:bCs/>
          <w:color w:val="auto"/>
          <w:sz w:val="28"/>
          <w:szCs w:val="28"/>
          <w:highlight w:val="none"/>
        </w:rPr>
        <w:t>%（</w:t>
      </w:r>
      <w:r>
        <w:rPr>
          <w:rFonts w:hint="eastAsia" w:ascii="宋体"/>
          <w:bCs/>
          <w:color w:val="auto"/>
          <w:sz w:val="28"/>
          <w:szCs w:val="28"/>
          <w:highlight w:val="none"/>
          <w:lang w:val="en-US" w:eastAsia="zh-CN"/>
        </w:rPr>
        <w:t>专用</w:t>
      </w:r>
      <w:r>
        <w:rPr>
          <w:rFonts w:hint="eastAsia" w:ascii="宋体"/>
          <w:bCs/>
          <w:color w:val="auto"/>
          <w:sz w:val="28"/>
          <w:szCs w:val="28"/>
          <w:highlight w:val="none"/>
        </w:rPr>
        <w:t>发票）。</w:t>
      </w:r>
    </w:p>
    <w:p>
      <w:pPr>
        <w:spacing w:line="336" w:lineRule="auto"/>
        <w:rPr>
          <w:rFonts w:hint="eastAsia" w:cs="Times New Roman"/>
          <w:color w:val="auto"/>
          <w:sz w:val="28"/>
          <w:szCs w:val="28"/>
          <w:highlight w:val="none"/>
          <w:lang w:eastAsia="zh-CN"/>
        </w:rPr>
      </w:pPr>
    </w:p>
    <w:p>
      <w:pPr>
        <w:spacing w:line="336" w:lineRule="auto"/>
        <w:rPr>
          <w:rFonts w:hint="eastAsia" w:cs="Times New Roman"/>
          <w:color w:val="auto"/>
          <w:sz w:val="28"/>
          <w:szCs w:val="28"/>
          <w:highlight w:val="none"/>
          <w:lang w:eastAsia="zh-CN"/>
        </w:rPr>
      </w:pPr>
    </w:p>
    <w:p>
      <w:pPr>
        <w:spacing w:line="336" w:lineRule="auto"/>
        <w:rPr>
          <w:rFonts w:hint="eastAsia" w:cs="Times New Roman"/>
          <w:color w:val="auto"/>
          <w:sz w:val="28"/>
          <w:szCs w:val="28"/>
          <w:highlight w:val="none"/>
          <w:lang w:eastAsia="zh-CN"/>
        </w:rPr>
      </w:pPr>
    </w:p>
    <w:p>
      <w:pPr>
        <w:spacing w:line="336" w:lineRule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</w:p>
    <w:p>
      <w:pPr>
        <w:pStyle w:val="19"/>
        <w:rPr>
          <w:rFonts w:hint="default" w:ascii="Times New Roman" w:hAnsi="Times New Roman" w:eastAsia="宋体" w:cs="Times New Roman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报价人：（公章）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法定代表人或其授权代理人:（签字或盖章）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联系方式：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 xml:space="preserve"> 日</w:t>
      </w:r>
    </w:p>
    <w:p>
      <w:pPr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pStyle w:val="18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18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18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18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firstLine="0"/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bookmarkStart w:id="94" w:name="OLE_LINK5"/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项目：2026年党委办开展红色观影服务商采购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</w:p>
    <w:p>
      <w:pPr>
        <w:pStyle w:val="2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firstLine="0"/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编号：OAQGCG20260803481971</w:t>
      </w:r>
    </w:p>
    <w:bookmarkEnd w:id="94"/>
    <w:tbl>
      <w:tblPr>
        <w:tblStyle w:val="13"/>
        <w:tblpPr w:leftFromText="180" w:rightFromText="180" w:vertAnchor="text" w:horzAnchor="page" w:tblpX="520" w:tblpY="350"/>
        <w:tblOverlap w:val="never"/>
        <w:tblW w:w="10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125"/>
        <w:gridCol w:w="1318"/>
        <w:gridCol w:w="1211"/>
        <w:gridCol w:w="1211"/>
        <w:gridCol w:w="1530"/>
        <w:gridCol w:w="1425"/>
        <w:gridCol w:w="1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53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125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品名</w:t>
            </w:r>
          </w:p>
        </w:tc>
        <w:tc>
          <w:tcPr>
            <w:tcW w:w="1318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预估数量（张）</w:t>
            </w:r>
          </w:p>
        </w:tc>
        <w:tc>
          <w:tcPr>
            <w:tcW w:w="1211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eastAsia" w:eastAsia="宋体" w:asciiTheme="minorEastAsia" w:hAnsiTheme="minorEastAsia" w:cstheme="minorEastAsia"/>
                <w:b/>
                <w:bCs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yellow"/>
                <w:vertAlign w:val="baseline"/>
                <w:lang w:val="en-US" w:eastAsia="zh-CN"/>
              </w:rPr>
              <w:t>含税控制价（元）</w:t>
            </w:r>
          </w:p>
        </w:tc>
        <w:tc>
          <w:tcPr>
            <w:tcW w:w="1211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yellow"/>
                <w:vertAlign w:val="baseline"/>
                <w:lang w:val="en-US" w:eastAsia="zh-CN"/>
              </w:rPr>
              <w:t>含税单价（元/张）</w:t>
            </w:r>
          </w:p>
        </w:tc>
        <w:tc>
          <w:tcPr>
            <w:tcW w:w="1530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yellow"/>
                <w:vertAlign w:val="baseline"/>
                <w:lang w:val="en-US" w:eastAsia="zh-CN"/>
              </w:rPr>
              <w:t>含税合计（元）</w:t>
            </w:r>
          </w:p>
        </w:tc>
        <w:tc>
          <w:tcPr>
            <w:tcW w:w="1425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yellow"/>
                <w:vertAlign w:val="baseline"/>
                <w:lang w:val="en-US" w:eastAsia="zh-CN"/>
              </w:rPr>
              <w:t>使用说明</w:t>
            </w:r>
          </w:p>
        </w:tc>
        <w:tc>
          <w:tcPr>
            <w:tcW w:w="1657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53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25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highlight w:val="none"/>
                <w:u w:val="none"/>
                <w:shd w:val="clear" w:fill="auto"/>
                <w:lang w:val="en-US" w:eastAsia="zh-CN"/>
              </w:rPr>
              <w:t>电影券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highlight w:val="none"/>
                <w:u w:val="none"/>
                <w:shd w:val="clear" w:fill="auto"/>
                <w:lang w:eastAsia="zh-CN"/>
              </w:rPr>
              <w:t xml:space="preserve">  </w:t>
            </w:r>
          </w:p>
        </w:tc>
        <w:tc>
          <w:tcPr>
            <w:tcW w:w="1318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cstheme="minorEastAsia"/>
                <w:color w:val="000000"/>
                <w:sz w:val="24"/>
                <w:szCs w:val="24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u w:val="none"/>
                <w:shd w:val="clear" w:fill="auto"/>
                <w:lang w:val="en-US" w:eastAsia="zh-CN"/>
              </w:rPr>
              <w:t>290</w:t>
            </w:r>
          </w:p>
        </w:tc>
        <w:tc>
          <w:tcPr>
            <w:tcW w:w="1211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eastAsia" w:eastAsia="微软雅黑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highlight w:val="none"/>
                <w:u w:val="none"/>
                <w:shd w:val="clear" w:fill="FFFFFF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highlight w:val="none"/>
                <w:u w:val="none"/>
                <w:shd w:val="clear" w:fill="FFFFFF"/>
                <w:lang w:val="en-US" w:eastAsia="zh-CN"/>
              </w:rPr>
              <w:t>10150</w:t>
            </w:r>
          </w:p>
        </w:tc>
        <w:tc>
          <w:tcPr>
            <w:tcW w:w="1211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highlight w:val="none"/>
                <w:u w:val="none"/>
                <w:shd w:val="clear" w:fill="FFFFFF"/>
              </w:rPr>
            </w:pPr>
          </w:p>
        </w:tc>
        <w:tc>
          <w:tcPr>
            <w:tcW w:w="1530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eastAsia="微软雅黑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outlineLvl w:val="1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控制价为本项目总服务期控制价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853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25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52" w:type="dxa"/>
            <w:gridSpan w:val="6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1、货币单位：人民币，元。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开具发票类型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 w:bidi="ar"/>
              </w:rPr>
              <w:t>勾选并填写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:  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%增值税专用发票，□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 w:bidi="ar"/>
              </w:rPr>
              <w:t>%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普通发票</w:t>
            </w:r>
          </w:p>
        </w:tc>
      </w:tr>
    </w:tbl>
    <w:p>
      <w:pPr>
        <w:pStyle w:val="6"/>
        <w:pageBreakBefore w:val="0"/>
        <w:widowControl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jc w:val="left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6"/>
        <w:pageBreakBefore w:val="0"/>
        <w:widowControl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jc w:val="both"/>
        <w:outlineLvl w:val="1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highlight w:val="none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补充说明：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 投标人须按要求填写所有信息，不得随意更改本表格式。</w:t>
      </w:r>
    </w:p>
    <w:p>
      <w:pPr>
        <w:numPr>
          <w:ilvl w:val="0"/>
          <w:numId w:val="0"/>
        </w:numPr>
        <w:ind w:left="0" w:leftChars="0" w:firstLine="494" w:firstLineChars="206"/>
        <w:jc w:val="left"/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eastAsia="zh-CN"/>
        </w:rPr>
        <w:t>综合结算单价为到位价，已含除约定外所有费用</w:t>
      </w:r>
      <w:r>
        <w:rPr>
          <w:rFonts w:hint="eastAsia" w:asciiTheme="minorEastAsia" w:hAnsiTheme="minorEastAsia" w:cstheme="minorEastAsia"/>
          <w:bCs/>
          <w:color w:val="auto"/>
          <w:sz w:val="24"/>
          <w:szCs w:val="24"/>
          <w:highlight w:val="none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包含</w:t>
      </w:r>
      <w:r>
        <w:rPr>
          <w:rFonts w:hint="eastAsia" w:asciiTheme="minorEastAsia" w:hAnsi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但不限于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为完成该项服务所支出的国内交通费、差旅费、住宿费、伙食费、材料费等，因中标人开展尽调工作产生的上述费用不得要求招标人报销；</w:t>
      </w:r>
    </w:p>
    <w:p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highlight w:val="none"/>
        </w:rPr>
        <w:t>甲方无须向乙方支付其他任何费用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。</w:t>
      </w:r>
    </w:p>
    <w:p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此表是投标文件的必要文件，是投标文件的组成部分。</w:t>
      </w:r>
    </w:p>
    <w:p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单位负责人/授权代表人签字（或盖私章）：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 </w:t>
      </w:r>
    </w:p>
    <w:p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投标人名称（加盖公章）：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      </w:t>
      </w:r>
    </w:p>
    <w:p>
      <w:pPr>
        <w:keepLines/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日期：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日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highlight w:val="none"/>
          <w:lang w:val="en-US" w:eastAsia="zh-CN"/>
        </w:rPr>
        <w:br w:type="page"/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304" w:right="1531" w:bottom="124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- 41 -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- 41 -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rFonts w:hint="eastAsia"/>
      </w:rPr>
      <w:t xml:space="preserve">第 </w:t>
    </w: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1</w:t>
    </w:r>
    <w:r>
      <w:rPr>
        <w:rFonts w:hint="eastAsia"/>
      </w:rPr>
      <w:fldChar w:fldCharType="end"/>
    </w:r>
    <w:r>
      <w:rPr>
        <w:rFonts w:hint="eastAsia"/>
      </w:rPr>
      <w:t xml:space="preserve"> 页 共 </w:t>
    </w:r>
    <w:r>
      <w:fldChar w:fldCharType="begin"/>
    </w:r>
    <w:r>
      <w:instrText xml:space="preserve"> NUMPAGES  \* MERGEFORMAT </w:instrText>
    </w:r>
    <w:r>
      <w:fldChar w:fldCharType="separate"/>
    </w:r>
    <w:r>
      <w:t>53</w:t>
    </w:r>
    <w:r>
      <w:fldChar w:fldCharType="end"/>
    </w:r>
    <w:r>
      <w:rPr>
        <w:rFonts w:hint="eastAsia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sz w:val="24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72BA49"/>
    <w:multiLevelType w:val="singleLevel"/>
    <w:tmpl w:val="C872BA49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EFB48F8F"/>
    <w:multiLevelType w:val="singleLevel"/>
    <w:tmpl w:val="EFB48F8F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36187D43"/>
    <w:multiLevelType w:val="multilevel"/>
    <w:tmpl w:val="36187D43"/>
    <w:lvl w:ilvl="0" w:tentative="0">
      <w:start w:val="1"/>
      <w:numFmt w:val="decimal"/>
      <w:lvlText w:val="%1."/>
      <w:lvlJc w:val="left"/>
      <w:pPr>
        <w:tabs>
          <w:tab w:val="left" w:pos="858"/>
        </w:tabs>
        <w:ind w:left="858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338"/>
        </w:tabs>
        <w:ind w:left="133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58"/>
        </w:tabs>
        <w:ind w:left="1758" w:hanging="420"/>
      </w:pPr>
    </w:lvl>
    <w:lvl w:ilvl="3" w:tentative="0">
      <w:start w:val="1"/>
      <w:numFmt w:val="decimal"/>
      <w:lvlText w:val="%4."/>
      <w:lvlJc w:val="left"/>
      <w:pPr>
        <w:tabs>
          <w:tab w:val="left" w:pos="2178"/>
        </w:tabs>
        <w:ind w:left="217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98"/>
        </w:tabs>
        <w:ind w:left="259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18"/>
        </w:tabs>
        <w:ind w:left="3018" w:hanging="420"/>
      </w:pPr>
    </w:lvl>
    <w:lvl w:ilvl="6" w:tentative="0">
      <w:start w:val="1"/>
      <w:numFmt w:val="decimal"/>
      <w:lvlText w:val="%7."/>
      <w:lvlJc w:val="left"/>
      <w:pPr>
        <w:tabs>
          <w:tab w:val="left" w:pos="3438"/>
        </w:tabs>
        <w:ind w:left="343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58"/>
        </w:tabs>
        <w:ind w:left="385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78"/>
        </w:tabs>
        <w:ind w:left="427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revisionView w:markup="0"/>
  <w:trackRevisions w:val="1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5MDk3YmRmOTVjZGVlYzJkZjI4NjY2ODgxMTM0M2EifQ=="/>
  </w:docVars>
  <w:rsids>
    <w:rsidRoot w:val="5EBE23CD"/>
    <w:rsid w:val="000614C4"/>
    <w:rsid w:val="00067B0D"/>
    <w:rsid w:val="00086F4B"/>
    <w:rsid w:val="000A72F8"/>
    <w:rsid w:val="000B14F9"/>
    <w:rsid w:val="000C2AD9"/>
    <w:rsid w:val="000C7429"/>
    <w:rsid w:val="000D404B"/>
    <w:rsid w:val="001029D4"/>
    <w:rsid w:val="00150E74"/>
    <w:rsid w:val="00160898"/>
    <w:rsid w:val="001B52AE"/>
    <w:rsid w:val="001D3FB4"/>
    <w:rsid w:val="001D4E83"/>
    <w:rsid w:val="00205313"/>
    <w:rsid w:val="002149D5"/>
    <w:rsid w:val="00222BAD"/>
    <w:rsid w:val="002B40AB"/>
    <w:rsid w:val="002F2C2F"/>
    <w:rsid w:val="003A597C"/>
    <w:rsid w:val="003A762C"/>
    <w:rsid w:val="003E0F76"/>
    <w:rsid w:val="00453F44"/>
    <w:rsid w:val="004E21A8"/>
    <w:rsid w:val="0055378B"/>
    <w:rsid w:val="005C6C8B"/>
    <w:rsid w:val="005E65A4"/>
    <w:rsid w:val="00662BB6"/>
    <w:rsid w:val="00675DAB"/>
    <w:rsid w:val="00680BAB"/>
    <w:rsid w:val="00700657"/>
    <w:rsid w:val="00707009"/>
    <w:rsid w:val="00745E5B"/>
    <w:rsid w:val="007B0DE4"/>
    <w:rsid w:val="00807940"/>
    <w:rsid w:val="0081290E"/>
    <w:rsid w:val="00830290"/>
    <w:rsid w:val="00863EF4"/>
    <w:rsid w:val="00867CCB"/>
    <w:rsid w:val="008D216C"/>
    <w:rsid w:val="0090292B"/>
    <w:rsid w:val="009053A0"/>
    <w:rsid w:val="009602FC"/>
    <w:rsid w:val="009C29C7"/>
    <w:rsid w:val="009C708C"/>
    <w:rsid w:val="009D72F5"/>
    <w:rsid w:val="00A12EAD"/>
    <w:rsid w:val="00A20BEF"/>
    <w:rsid w:val="00A36BF7"/>
    <w:rsid w:val="00A47842"/>
    <w:rsid w:val="00AF77BA"/>
    <w:rsid w:val="00B143D6"/>
    <w:rsid w:val="00B4172E"/>
    <w:rsid w:val="00B60BA3"/>
    <w:rsid w:val="00B93B19"/>
    <w:rsid w:val="00C43757"/>
    <w:rsid w:val="00CA021B"/>
    <w:rsid w:val="00CA384D"/>
    <w:rsid w:val="00CF08A5"/>
    <w:rsid w:val="00D56FFB"/>
    <w:rsid w:val="00D803C4"/>
    <w:rsid w:val="00D835DB"/>
    <w:rsid w:val="00DE46D6"/>
    <w:rsid w:val="00DE6A27"/>
    <w:rsid w:val="00E019B6"/>
    <w:rsid w:val="00E10BDC"/>
    <w:rsid w:val="00E90F7A"/>
    <w:rsid w:val="00F460E2"/>
    <w:rsid w:val="01713E24"/>
    <w:rsid w:val="022B3855"/>
    <w:rsid w:val="025E0102"/>
    <w:rsid w:val="03950549"/>
    <w:rsid w:val="04103632"/>
    <w:rsid w:val="04B61AA3"/>
    <w:rsid w:val="05B1555F"/>
    <w:rsid w:val="0671572A"/>
    <w:rsid w:val="067D1626"/>
    <w:rsid w:val="080D0078"/>
    <w:rsid w:val="0841052C"/>
    <w:rsid w:val="08D27A22"/>
    <w:rsid w:val="097558B4"/>
    <w:rsid w:val="09770F2A"/>
    <w:rsid w:val="09B415B4"/>
    <w:rsid w:val="09D575C8"/>
    <w:rsid w:val="0A1C6BA3"/>
    <w:rsid w:val="0A261215"/>
    <w:rsid w:val="0A4F74B7"/>
    <w:rsid w:val="0A853896"/>
    <w:rsid w:val="0B7F426C"/>
    <w:rsid w:val="0D8F41B1"/>
    <w:rsid w:val="0DB93286"/>
    <w:rsid w:val="0DCB0AAA"/>
    <w:rsid w:val="0E49720A"/>
    <w:rsid w:val="0E792B52"/>
    <w:rsid w:val="0EC420D1"/>
    <w:rsid w:val="0EC93FBB"/>
    <w:rsid w:val="0F162B4E"/>
    <w:rsid w:val="0F6500C0"/>
    <w:rsid w:val="10E91871"/>
    <w:rsid w:val="112B0F20"/>
    <w:rsid w:val="11DD4B3A"/>
    <w:rsid w:val="129618DC"/>
    <w:rsid w:val="14A90505"/>
    <w:rsid w:val="14DC73BB"/>
    <w:rsid w:val="14EB65E0"/>
    <w:rsid w:val="1588048B"/>
    <w:rsid w:val="168857E4"/>
    <w:rsid w:val="16D97ADD"/>
    <w:rsid w:val="16E45AEB"/>
    <w:rsid w:val="177F1319"/>
    <w:rsid w:val="17DF53E0"/>
    <w:rsid w:val="1B013FAA"/>
    <w:rsid w:val="1B513E4B"/>
    <w:rsid w:val="1BDC56E2"/>
    <w:rsid w:val="1CD032D2"/>
    <w:rsid w:val="1D556636"/>
    <w:rsid w:val="1DCE44E0"/>
    <w:rsid w:val="1F3F7351"/>
    <w:rsid w:val="1F9A4108"/>
    <w:rsid w:val="202F7D49"/>
    <w:rsid w:val="210322A7"/>
    <w:rsid w:val="2121293A"/>
    <w:rsid w:val="224D141B"/>
    <w:rsid w:val="23EC6A93"/>
    <w:rsid w:val="259F18F8"/>
    <w:rsid w:val="272E6E27"/>
    <w:rsid w:val="27540AC6"/>
    <w:rsid w:val="278065CC"/>
    <w:rsid w:val="280A5E97"/>
    <w:rsid w:val="28C56911"/>
    <w:rsid w:val="28F368AC"/>
    <w:rsid w:val="291B3A89"/>
    <w:rsid w:val="2AC62B69"/>
    <w:rsid w:val="2B943CF0"/>
    <w:rsid w:val="2BED4BFF"/>
    <w:rsid w:val="2CB11971"/>
    <w:rsid w:val="2D022F1E"/>
    <w:rsid w:val="2DFE5D2E"/>
    <w:rsid w:val="2E0A4EF7"/>
    <w:rsid w:val="2E4C0FEB"/>
    <w:rsid w:val="2E674D29"/>
    <w:rsid w:val="2F7934D4"/>
    <w:rsid w:val="2F8C5B34"/>
    <w:rsid w:val="3035528F"/>
    <w:rsid w:val="303C5477"/>
    <w:rsid w:val="31BE38D0"/>
    <w:rsid w:val="329B19DD"/>
    <w:rsid w:val="332223B8"/>
    <w:rsid w:val="338C409C"/>
    <w:rsid w:val="34080DF4"/>
    <w:rsid w:val="36991F33"/>
    <w:rsid w:val="36D13171"/>
    <w:rsid w:val="37312149"/>
    <w:rsid w:val="37FE2A53"/>
    <w:rsid w:val="38F34C92"/>
    <w:rsid w:val="395A6F56"/>
    <w:rsid w:val="3BDD1A9B"/>
    <w:rsid w:val="3BF341D2"/>
    <w:rsid w:val="3DDA2166"/>
    <w:rsid w:val="3E397BD5"/>
    <w:rsid w:val="3E7E4135"/>
    <w:rsid w:val="3EC52271"/>
    <w:rsid w:val="3ED65B24"/>
    <w:rsid w:val="40DF147E"/>
    <w:rsid w:val="410E417C"/>
    <w:rsid w:val="41972168"/>
    <w:rsid w:val="425A3EA6"/>
    <w:rsid w:val="426867F2"/>
    <w:rsid w:val="427C15D5"/>
    <w:rsid w:val="434E482D"/>
    <w:rsid w:val="438419F0"/>
    <w:rsid w:val="43F34101"/>
    <w:rsid w:val="441361B5"/>
    <w:rsid w:val="442B09BE"/>
    <w:rsid w:val="4483748A"/>
    <w:rsid w:val="46291EEF"/>
    <w:rsid w:val="467170E3"/>
    <w:rsid w:val="46B354B7"/>
    <w:rsid w:val="47C0473A"/>
    <w:rsid w:val="494F3655"/>
    <w:rsid w:val="4A4F4DF7"/>
    <w:rsid w:val="4B0F1E17"/>
    <w:rsid w:val="4C032E3E"/>
    <w:rsid w:val="4C8E76F1"/>
    <w:rsid w:val="4D1202BB"/>
    <w:rsid w:val="4D4A1C5C"/>
    <w:rsid w:val="4E8C1884"/>
    <w:rsid w:val="4F7F3DFA"/>
    <w:rsid w:val="4F971260"/>
    <w:rsid w:val="5067110C"/>
    <w:rsid w:val="506979EA"/>
    <w:rsid w:val="508467D4"/>
    <w:rsid w:val="50DB0041"/>
    <w:rsid w:val="518A0729"/>
    <w:rsid w:val="54032B60"/>
    <w:rsid w:val="545F0E76"/>
    <w:rsid w:val="551F30DA"/>
    <w:rsid w:val="55233FA3"/>
    <w:rsid w:val="555801ED"/>
    <w:rsid w:val="55AF6717"/>
    <w:rsid w:val="56213D59"/>
    <w:rsid w:val="56DB22E8"/>
    <w:rsid w:val="57642566"/>
    <w:rsid w:val="57852512"/>
    <w:rsid w:val="57AB174E"/>
    <w:rsid w:val="584F6981"/>
    <w:rsid w:val="59A575EF"/>
    <w:rsid w:val="5A0E3BCE"/>
    <w:rsid w:val="5A3340C4"/>
    <w:rsid w:val="5AA73BE2"/>
    <w:rsid w:val="5B7B0426"/>
    <w:rsid w:val="5BC4582B"/>
    <w:rsid w:val="5BD82D7C"/>
    <w:rsid w:val="5BE44C27"/>
    <w:rsid w:val="5BFB7194"/>
    <w:rsid w:val="5D497B32"/>
    <w:rsid w:val="5EBE23CD"/>
    <w:rsid w:val="617E685D"/>
    <w:rsid w:val="61A2602F"/>
    <w:rsid w:val="61FF0F78"/>
    <w:rsid w:val="63997189"/>
    <w:rsid w:val="63A6159C"/>
    <w:rsid w:val="63F16E5E"/>
    <w:rsid w:val="64524BFA"/>
    <w:rsid w:val="64847D61"/>
    <w:rsid w:val="665C30B6"/>
    <w:rsid w:val="66852B3E"/>
    <w:rsid w:val="66BB238A"/>
    <w:rsid w:val="67183BE9"/>
    <w:rsid w:val="67DE23FD"/>
    <w:rsid w:val="682078ED"/>
    <w:rsid w:val="68B65BF9"/>
    <w:rsid w:val="6A0D3F8C"/>
    <w:rsid w:val="6A787EA5"/>
    <w:rsid w:val="6A934041"/>
    <w:rsid w:val="6B330CC7"/>
    <w:rsid w:val="6B4E5816"/>
    <w:rsid w:val="6B8743E8"/>
    <w:rsid w:val="6BDA7E51"/>
    <w:rsid w:val="6C662AA9"/>
    <w:rsid w:val="6CD54EA3"/>
    <w:rsid w:val="6D535020"/>
    <w:rsid w:val="6F5B6EB8"/>
    <w:rsid w:val="6F83069F"/>
    <w:rsid w:val="725379DE"/>
    <w:rsid w:val="730414AD"/>
    <w:rsid w:val="73CF0EC4"/>
    <w:rsid w:val="76656426"/>
    <w:rsid w:val="768D0B53"/>
    <w:rsid w:val="76DA30C2"/>
    <w:rsid w:val="775B4F8E"/>
    <w:rsid w:val="77C31107"/>
    <w:rsid w:val="78953E1F"/>
    <w:rsid w:val="78B9366D"/>
    <w:rsid w:val="796270D1"/>
    <w:rsid w:val="7A5D46E4"/>
    <w:rsid w:val="7A696819"/>
    <w:rsid w:val="7ACE415F"/>
    <w:rsid w:val="7AF54F76"/>
    <w:rsid w:val="7CCE34E0"/>
    <w:rsid w:val="7D005C4A"/>
    <w:rsid w:val="7FD4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6">
    <w:name w:val="Body Text"/>
    <w:basedOn w:val="1"/>
    <w:link w:val="22"/>
    <w:qFormat/>
    <w:uiPriority w:val="0"/>
    <w:pPr>
      <w:spacing w:line="480" w:lineRule="exact"/>
      <w:jc w:val="left"/>
    </w:pPr>
    <w:rPr>
      <w:rFonts w:ascii="宋体" w:hAnsi="宋体"/>
    </w:rPr>
  </w:style>
  <w:style w:type="paragraph" w:styleId="7">
    <w:name w:val="Body Text Indent"/>
    <w:basedOn w:val="1"/>
    <w:link w:val="25"/>
    <w:unhideWhenUsed/>
    <w:qFormat/>
    <w:uiPriority w:val="0"/>
    <w:pPr>
      <w:spacing w:after="120"/>
      <w:ind w:left="420" w:leftChars="200"/>
    </w:pPr>
  </w:style>
  <w:style w:type="paragraph" w:styleId="8">
    <w:name w:val="Plain Text"/>
    <w:basedOn w:val="1"/>
    <w:link w:val="30"/>
    <w:qFormat/>
    <w:uiPriority w:val="0"/>
    <w:pPr>
      <w:spacing w:line="360" w:lineRule="auto"/>
      <w:ind w:firstLine="510"/>
    </w:pPr>
    <w:rPr>
      <w:rFonts w:ascii="宋体" w:hAnsi="Courier New" w:eastAsia="仿宋_GB2312"/>
      <w:sz w:val="24"/>
      <w:szCs w:val="20"/>
    </w:rPr>
  </w:style>
  <w:style w:type="paragraph" w:styleId="9">
    <w:name w:val="Balloon Text"/>
    <w:basedOn w:val="1"/>
    <w:link w:val="27"/>
    <w:qFormat/>
    <w:uiPriority w:val="0"/>
    <w:rPr>
      <w:sz w:val="18"/>
      <w:szCs w:val="18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"/>
    <w:basedOn w:val="6"/>
    <w:link w:val="29"/>
    <w:semiHidden/>
    <w:unhideWhenUsed/>
    <w:qFormat/>
    <w:uiPriority w:val="0"/>
    <w:pPr>
      <w:spacing w:after="120" w:line="240" w:lineRule="auto"/>
      <w:ind w:firstLine="420" w:firstLineChars="100"/>
      <w:jc w:val="both"/>
    </w:pPr>
    <w:rPr>
      <w:rFonts w:ascii="Times New Roman" w:hAnsi="Times New Roman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b/>
      <w:bCs/>
    </w:rPr>
  </w:style>
  <w:style w:type="character" w:styleId="17">
    <w:name w:val="Hyperlink"/>
    <w:basedOn w:val="15"/>
    <w:semiHidden/>
    <w:unhideWhenUsed/>
    <w:qFormat/>
    <w:uiPriority w:val="0"/>
    <w:rPr>
      <w:color w:val="0000FF"/>
      <w:u w:val="single"/>
    </w:rPr>
  </w:style>
  <w:style w:type="paragraph" w:customStyle="1" w:styleId="18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customStyle="1" w:styleId="19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customStyle="1" w:styleId="20">
    <w:name w:val="页眉 字符"/>
    <w:basedOn w:val="15"/>
    <w:link w:val="11"/>
    <w:qFormat/>
    <w:uiPriority w:val="0"/>
    <w:rPr>
      <w:kern w:val="2"/>
      <w:sz w:val="18"/>
      <w:szCs w:val="18"/>
    </w:rPr>
  </w:style>
  <w:style w:type="character" w:customStyle="1" w:styleId="21">
    <w:name w:val="页脚 字符"/>
    <w:basedOn w:val="15"/>
    <w:link w:val="10"/>
    <w:qFormat/>
    <w:uiPriority w:val="99"/>
    <w:rPr>
      <w:kern w:val="2"/>
      <w:sz w:val="18"/>
      <w:szCs w:val="18"/>
    </w:rPr>
  </w:style>
  <w:style w:type="character" w:customStyle="1" w:styleId="22">
    <w:name w:val="正文文本 字符"/>
    <w:basedOn w:val="15"/>
    <w:link w:val="6"/>
    <w:qFormat/>
    <w:uiPriority w:val="0"/>
    <w:rPr>
      <w:rFonts w:ascii="宋体" w:hAnsi="宋体"/>
      <w:kern w:val="2"/>
      <w:sz w:val="21"/>
      <w:szCs w:val="24"/>
    </w:rPr>
  </w:style>
  <w:style w:type="character" w:customStyle="1" w:styleId="23">
    <w:name w:val="普通 (Web) Char Char"/>
    <w:link w:val="24"/>
    <w:qFormat/>
    <w:uiPriority w:val="0"/>
    <w:rPr>
      <w:rFonts w:ascii="宋体" w:hAnsi="宋体"/>
      <w:sz w:val="24"/>
    </w:rPr>
  </w:style>
  <w:style w:type="paragraph" w:customStyle="1" w:styleId="24">
    <w:name w:val="普通 (Web)"/>
    <w:basedOn w:val="1"/>
    <w:link w:val="2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customStyle="1" w:styleId="25">
    <w:name w:val="正文文本缩进 字符"/>
    <w:basedOn w:val="15"/>
    <w:link w:val="7"/>
    <w:qFormat/>
    <w:uiPriority w:val="0"/>
    <w:rPr>
      <w:kern w:val="2"/>
      <w:sz w:val="21"/>
      <w:szCs w:val="24"/>
    </w:rPr>
  </w:style>
  <w:style w:type="paragraph" w:customStyle="1" w:styleId="26">
    <w:name w:val="Char"/>
    <w:basedOn w:val="1"/>
    <w:qFormat/>
    <w:uiPriority w:val="0"/>
    <w:rPr>
      <w:rFonts w:ascii="Tahoma" w:hAnsi="Tahoma"/>
      <w:sz w:val="24"/>
    </w:rPr>
  </w:style>
  <w:style w:type="character" w:customStyle="1" w:styleId="27">
    <w:name w:val="批注框文本 字符"/>
    <w:basedOn w:val="15"/>
    <w:link w:val="9"/>
    <w:qFormat/>
    <w:uiPriority w:val="0"/>
    <w:rPr>
      <w:kern w:val="2"/>
      <w:sz w:val="18"/>
      <w:szCs w:val="18"/>
    </w:rPr>
  </w:style>
  <w:style w:type="character" w:customStyle="1" w:styleId="28">
    <w:name w:val="标题 1 字符"/>
    <w:basedOn w:val="15"/>
    <w:link w:val="3"/>
    <w:qFormat/>
    <w:uiPriority w:val="0"/>
    <w:rPr>
      <w:b/>
      <w:bCs/>
      <w:kern w:val="44"/>
      <w:sz w:val="44"/>
      <w:szCs w:val="44"/>
    </w:rPr>
  </w:style>
  <w:style w:type="character" w:customStyle="1" w:styleId="29">
    <w:name w:val="正文文本首行缩进 字符"/>
    <w:basedOn w:val="22"/>
    <w:link w:val="12"/>
    <w:semiHidden/>
    <w:qFormat/>
    <w:uiPriority w:val="0"/>
    <w:rPr>
      <w:rFonts w:ascii="宋体" w:hAnsi="宋体"/>
      <w:kern w:val="2"/>
      <w:sz w:val="21"/>
      <w:szCs w:val="24"/>
    </w:rPr>
  </w:style>
  <w:style w:type="character" w:customStyle="1" w:styleId="30">
    <w:name w:val="纯文本 字符"/>
    <w:link w:val="8"/>
    <w:qFormat/>
    <w:uiPriority w:val="0"/>
    <w:rPr>
      <w:rFonts w:ascii="宋体" w:hAnsi="Courier New" w:eastAsia="仿宋_GB2312"/>
      <w:kern w:val="2"/>
      <w:sz w:val="24"/>
    </w:rPr>
  </w:style>
  <w:style w:type="character" w:customStyle="1" w:styleId="31">
    <w:name w:val="font31"/>
    <w:basedOn w:val="15"/>
    <w:qFormat/>
    <w:uiPriority w:val="0"/>
    <w:rPr>
      <w:rFonts w:hint="eastAsia" w:ascii="宋体" w:hAnsi="宋体" w:eastAsia="宋体" w:cs="宋体"/>
      <w:b/>
      <w:color w:val="000000"/>
      <w:sz w:val="14"/>
      <w:szCs w:val="14"/>
      <w:u w:val="none"/>
    </w:rPr>
  </w:style>
  <w:style w:type="character" w:customStyle="1" w:styleId="32">
    <w:name w:val="font01"/>
    <w:basedOn w:val="15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paragraph" w:customStyle="1" w:styleId="33">
    <w:name w:val="Body text|1"/>
    <w:basedOn w:val="1"/>
    <w:unhideWhenUsed/>
    <w:qFormat/>
    <w:uiPriority w:val="0"/>
    <w:pPr>
      <w:spacing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  <w:style w:type="paragraph" w:styleId="34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5">
    <w:name w:val="样式 行距: 固定值 22 磅"/>
    <w:basedOn w:val="1"/>
    <w:qFormat/>
    <w:uiPriority w:val="0"/>
    <w:pPr>
      <w:spacing w:line="440" w:lineRule="exact"/>
    </w:pPr>
    <w:rPr>
      <w:rFonts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inxixiaozu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19</Pages>
  <Words>4451</Words>
  <Characters>4738</Characters>
  <Lines>17</Lines>
  <Paragraphs>4</Paragraphs>
  <TotalTime>5</TotalTime>
  <ScaleCrop>false</ScaleCrop>
  <LinksUpToDate>false</LinksUpToDate>
  <CharactersWithSpaces>5400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2021-01-21T02:38:00Z</dcterms:created>
  <dc:creator>围墙</dc:creator>
  <cp:lastModifiedBy>清文</cp:lastModifiedBy>
  <dcterms:modified xsi:type="dcterms:W3CDTF">2026-08-06T03:44:47Z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2B3B0DB48FF944EC8BBFB0913D61A09C_13</vt:lpwstr>
  </property>
  <property fmtid="{D5CDD505-2E9C-101B-9397-08002B2CF9AE}" pid="4" name="KSOTemplateDocerSaveRecord">
    <vt:lpwstr>eyJoZGlkIjoiNzhiNzZhOTM0NzhkZTg0MjgzNWFhZWMwNzU4NDM1NzEiLCJ1c2VySWQiOiI1MDQyNjE1NTIifQ==</vt:lpwstr>
  </property>
</Properties>
</file>