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香山云道鸡公山泵房设备维修</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7日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因云道鸡公山泵房到灌水设备受损，现采购维修服务。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玖仟伍佰元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9500.00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玖仟伍佰元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9500.00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香山云道鸡公山泵房设备维修</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8"/>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8"/>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11</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香山云道鸡公山泵房设备维修</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5"/>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5"/>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5"/>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5"/>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5"/>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5"/>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5"/>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ind w:firstLine="480" w:firstLineChars="200"/>
        <w:rPr>
          <w:rFonts w:hint="default" w:ascii="Times New Roman" w:hAnsi="Times New Roman" w:eastAsia="宋体" w:cs="Times New Roman"/>
          <w:color w:val="auto"/>
          <w:sz w:val="24"/>
          <w:szCs w:val="24"/>
        </w:rPr>
      </w:pPr>
    </w:p>
    <w:p>
      <w:pPr>
        <w:pStyle w:val="20"/>
        <w:jc w:val="right"/>
        <w:rPr>
          <w:rFonts w:hint="eastAsia" w:ascii="宋体" w:hAnsi="宋体" w:eastAsia="宋体" w:cs="宋体"/>
          <w:color w:val="auto"/>
          <w:sz w:val="24"/>
          <w:szCs w:val="24"/>
        </w:rPr>
      </w:pPr>
    </w:p>
    <w:p>
      <w:pPr>
        <w:pStyle w:val="20"/>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20"/>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w:t>
      </w:r>
      <w:r>
        <w:rPr>
          <w:rFonts w:hint="eastAsia" w:ascii="宋体" w:hAnsi="宋体" w:cs="宋体"/>
          <w:color w:val="auto"/>
          <w:sz w:val="24"/>
          <w:szCs w:val="24"/>
          <w:lang w:val="en-US" w:eastAsia="zh-CN"/>
        </w:rPr>
        <w:t>年8</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7</w:t>
      </w:r>
      <w:bookmarkStart w:id="94" w:name="_GoBack"/>
      <w:bookmarkEnd w:id="94"/>
      <w:r>
        <w:rPr>
          <w:rFonts w:hint="eastAsia" w:ascii="宋体" w:hAnsi="宋体" w:eastAsia="宋体" w:cs="宋体"/>
          <w:color w:val="auto"/>
          <w:sz w:val="24"/>
          <w:szCs w:val="24"/>
        </w:rPr>
        <w:t>日</w:t>
      </w: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820351"/>
      <w:bookmarkStart w:id="8" w:name="_Toc202252034"/>
      <w:bookmarkStart w:id="9" w:name="_Toc15317"/>
      <w:bookmarkStart w:id="10" w:name="_Toc202251075"/>
      <w:bookmarkStart w:id="11" w:name="_Toc503427710"/>
      <w:bookmarkStart w:id="12" w:name="_Toc276645579"/>
      <w:bookmarkStart w:id="13" w:name="_Toc259090982"/>
      <w:bookmarkStart w:id="14" w:name="_Toc202251700"/>
      <w:bookmarkStart w:id="15" w:name="_Toc202816996"/>
      <w:bookmarkStart w:id="16" w:name="_Toc17685"/>
      <w:bookmarkStart w:id="17" w:name="_Toc16107"/>
      <w:bookmarkStart w:id="18" w:name="_Toc202254105"/>
      <w:bookmarkStart w:id="19" w:name="_Toc202819878"/>
      <w:bookmarkStart w:id="20" w:name="_Toc698"/>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59090983"/>
      <w:bookmarkStart w:id="23" w:name="_Toc24181"/>
      <w:bookmarkStart w:id="24" w:name="_Toc13089"/>
      <w:bookmarkStart w:id="25" w:name="_Toc276645580"/>
      <w:bookmarkStart w:id="26" w:name="_Toc503427711"/>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香山云道鸡公山泵房设备维修</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8"/>
        <w:spacing w:before="1" w:line="364" w:lineRule="auto"/>
        <w:ind w:right="105"/>
        <w:rPr>
          <w:spacing w:val="-8"/>
        </w:rPr>
      </w:pPr>
    </w:p>
    <w:p>
      <w:pPr>
        <w:pStyle w:val="8"/>
        <w:spacing w:before="1" w:line="364" w:lineRule="auto"/>
        <w:ind w:left="0" w:leftChars="0" w:right="105" w:firstLine="0" w:firstLineChars="0"/>
        <w:rPr>
          <w:spacing w:val="-8"/>
        </w:rPr>
      </w:pPr>
    </w:p>
    <w:p>
      <w:pPr>
        <w:pStyle w:val="8"/>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8"/>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8"/>
        <w:spacing w:before="2" w:line="364" w:lineRule="auto"/>
        <w:ind w:left="0" w:leftChars="0" w:right="3705" w:firstLine="0" w:firstLineChars="0"/>
      </w:pPr>
    </w:p>
    <w:p>
      <w:pPr>
        <w:pStyle w:val="8"/>
        <w:spacing w:before="2" w:line="364" w:lineRule="auto"/>
        <w:ind w:left="0" w:leftChars="0" w:right="3705" w:firstLine="0" w:firstLineChars="0"/>
      </w:pPr>
    </w:p>
    <w:p>
      <w:pPr>
        <w:pStyle w:val="8"/>
        <w:spacing w:before="2" w:line="364" w:lineRule="auto"/>
        <w:ind w:left="0" w:leftChars="0" w:right="3705" w:firstLine="0" w:firstLineChars="0"/>
      </w:pPr>
    </w:p>
    <w:p>
      <w:pPr>
        <w:pStyle w:val="8"/>
        <w:spacing w:before="201"/>
        <w:ind w:left="4920"/>
        <w:rPr>
          <w:spacing w:val="-120"/>
        </w:rPr>
      </w:pPr>
      <w:r>
        <w:t>公司名称（公章</w:t>
      </w:r>
      <w:r>
        <w:rPr>
          <w:spacing w:val="-120"/>
        </w:rPr>
        <w:t>）</w:t>
      </w:r>
    </w:p>
    <w:p>
      <w:pPr>
        <w:pStyle w:val="8"/>
        <w:spacing w:before="201"/>
        <w:ind w:left="4920"/>
        <w:rPr>
          <w:spacing w:val="-120"/>
        </w:rPr>
      </w:pPr>
    </w:p>
    <w:p>
      <w:pPr>
        <w:pStyle w:val="8"/>
        <w:ind w:left="4920"/>
        <w:rPr>
          <w:spacing w:val="-120"/>
        </w:rPr>
      </w:pPr>
      <w:r>
        <w:t>法定代表人（签名或签章</w:t>
      </w:r>
      <w:r>
        <w:rPr>
          <w:spacing w:val="-120"/>
        </w:rPr>
        <w:t>）</w:t>
      </w:r>
    </w:p>
    <w:p>
      <w:pPr>
        <w:pStyle w:val="8"/>
        <w:ind w:left="4920"/>
        <w:rPr>
          <w:spacing w:val="-120"/>
        </w:rPr>
      </w:pPr>
    </w:p>
    <w:p>
      <w:pPr>
        <w:pStyle w:val="8"/>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8"/>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8"/>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8"/>
        <w:spacing w:before="1"/>
        <w:rPr>
          <w:rFonts w:hint="eastAsia"/>
          <w:spacing w:val="-120"/>
          <w:lang w:val="en-US" w:eastAsia="zh-CN"/>
        </w:rPr>
      </w:pPr>
    </w:p>
    <w:p>
      <w:pPr>
        <w:pStyle w:val="8"/>
        <w:spacing w:before="1"/>
        <w:rPr>
          <w:rFonts w:hint="eastAsia"/>
          <w:spacing w:val="-120"/>
          <w:lang w:val="en-US" w:eastAsia="zh-CN"/>
        </w:rPr>
      </w:pPr>
    </w:p>
    <w:p>
      <w:pPr>
        <w:pStyle w:val="8"/>
        <w:spacing w:before="1"/>
        <w:rPr>
          <w:rFonts w:hint="eastAsia"/>
          <w:spacing w:val="-120"/>
          <w:lang w:val="en-US" w:eastAsia="zh-CN"/>
        </w:rPr>
      </w:pPr>
    </w:p>
    <w:p>
      <w:pPr>
        <w:pStyle w:val="8"/>
        <w:spacing w:before="1"/>
        <w:rPr>
          <w:rFonts w:hint="eastAsia"/>
          <w:spacing w:val="-120"/>
          <w:lang w:val="en-US" w:eastAsia="zh-CN"/>
        </w:rPr>
      </w:pPr>
    </w:p>
    <w:p>
      <w:pPr>
        <w:pStyle w:val="8"/>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7080"/>
      <w:bookmarkStart w:id="31" w:name="_Toc19171"/>
      <w:bookmarkStart w:id="32" w:name="_Toc27591"/>
      <w:bookmarkStart w:id="33" w:name="_Toc19817"/>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香山云道鸡公山泵房设备维修</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0585"/>
      <w:bookmarkStart w:id="36" w:name="_Toc31877"/>
      <w:bookmarkStart w:id="37" w:name="_Toc24969"/>
      <w:bookmarkStart w:id="38" w:name="_Toc19969"/>
      <w:bookmarkStart w:id="39" w:name="_Toc9476"/>
      <w:bookmarkStart w:id="40" w:name="_Toc31767"/>
      <w:bookmarkStart w:id="41" w:name="_Toc32141"/>
      <w:bookmarkStart w:id="42" w:name="_Toc5048"/>
      <w:bookmarkStart w:id="43" w:name="_Toc13922"/>
      <w:bookmarkStart w:id="44" w:name="_Toc19796"/>
      <w:bookmarkStart w:id="45" w:name="_Toc26971"/>
      <w:bookmarkStart w:id="46" w:name="_Toc15464"/>
      <w:bookmarkStart w:id="47" w:name="_Toc10559"/>
      <w:bookmarkStart w:id="48" w:name="_Toc24356"/>
      <w:bookmarkStart w:id="49" w:name="_Toc14285"/>
      <w:bookmarkStart w:id="50" w:name="_Toc6220"/>
      <w:bookmarkStart w:id="51" w:name="_Toc4726"/>
      <w:bookmarkStart w:id="52" w:name="_Toc503427714"/>
      <w:bookmarkStart w:id="53" w:name="_Toc6275"/>
      <w:bookmarkStart w:id="54" w:name="_Toc27468"/>
      <w:bookmarkStart w:id="55" w:name="_Toc32498"/>
      <w:bookmarkStart w:id="56" w:name="_Toc264628882"/>
      <w:bookmarkStart w:id="57" w:name="_Toc276645583"/>
      <w:bookmarkStart w:id="58" w:name="_Toc4427"/>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2037"/>
      <w:bookmarkStart w:id="61" w:name="_Toc29543"/>
      <w:bookmarkStart w:id="62" w:name="_Toc202820355"/>
      <w:bookmarkStart w:id="63" w:name="_Toc276645592"/>
      <w:bookmarkStart w:id="64" w:name="_Toc259090996"/>
      <w:bookmarkStart w:id="65" w:name="_Toc202817000"/>
      <w:bookmarkStart w:id="66" w:name="_Toc202254108"/>
      <w:bookmarkStart w:id="67" w:name="_Toc202251078"/>
      <w:bookmarkStart w:id="68" w:name="_Toc24253"/>
      <w:bookmarkStart w:id="69" w:name="_Toc503427721"/>
      <w:bookmarkStart w:id="70" w:name="_Toc202251703"/>
      <w:bookmarkStart w:id="71" w:name="_Toc202819882"/>
      <w:bookmarkStart w:id="72" w:name="_Toc21572"/>
      <w:bookmarkStart w:id="73" w:name="_Toc3330"/>
      <w:bookmarkStart w:id="74" w:name="_Toc1299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10726"/>
      <w:bookmarkStart w:id="77" w:name="_Toc7304"/>
      <w:bookmarkStart w:id="78" w:name="_Toc3193"/>
      <w:bookmarkStart w:id="79" w:name="_Toc6669"/>
      <w:bookmarkStart w:id="80" w:name="_Toc113"/>
      <w:bookmarkStart w:id="81" w:name="_Toc30192"/>
      <w:bookmarkStart w:id="82" w:name="_Toc5278"/>
      <w:bookmarkStart w:id="83" w:name="_Toc2576"/>
      <w:bookmarkStart w:id="84" w:name="_Toc32145"/>
      <w:bookmarkStart w:id="85" w:name="_Toc500"/>
      <w:bookmarkStart w:id="86" w:name="_Toc29470"/>
      <w:bookmarkStart w:id="87" w:name="_Toc22499"/>
      <w:bookmarkStart w:id="88" w:name="_Toc9094"/>
      <w:bookmarkStart w:id="89" w:name="_Toc24446"/>
      <w:bookmarkStart w:id="90" w:name="_Toc16860"/>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9"/>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香山云道鸡公山泵房设备维修</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rPr>
          <w:rStyle w:val="18"/>
          <w:rFonts w:ascii="宋体"/>
          <w:color w:val="000000" w:themeColor="text1"/>
          <w:sz w:val="40"/>
          <w:szCs w:val="30"/>
          <w14:textFill>
            <w14:solidFill>
              <w14:schemeClr w14:val="tx1"/>
            </w14:solidFill>
          </w14:textFill>
        </w:rPr>
      </w:pPr>
      <w:r>
        <w:rPr>
          <w:rStyle w:val="18"/>
          <w:rFonts w:hint="eastAsia" w:ascii="宋体"/>
          <w:color w:val="000000" w:themeColor="text1"/>
          <w:sz w:val="40"/>
          <w:szCs w:val="30"/>
          <w14:textFill>
            <w14:solidFill>
              <w14:schemeClr w14:val="tx1"/>
            </w14:solidFill>
          </w14:textFill>
        </w:rPr>
        <w:t>投 标 报 价 书</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b/>
          <w:bCs/>
          <w:color w:val="000000" w:themeColor="text1"/>
          <w:sz w:val="28"/>
          <w:szCs w:val="28"/>
          <w14:textFill>
            <w14:solidFill>
              <w14:schemeClr w14:val="tx1"/>
            </w14:solidFill>
          </w14:textFill>
        </w:rPr>
      </w:pP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ascii="Times New Roman" w:hAnsi="Times New Roman" w:eastAsia="宋体" w:cs="Times New Roman"/>
          <w:color w:val="auto"/>
          <w:sz w:val="28"/>
          <w:szCs w:val="28"/>
          <w:highlight w:val="none"/>
          <w:lang w:eastAsia="zh-CN"/>
        </w:rPr>
        <w:t>（</w:t>
      </w:r>
      <w:r>
        <w:rPr>
          <w:rFonts w:hint="eastAsia" w:cs="Times New Roman"/>
          <w:color w:val="auto"/>
          <w:sz w:val="28"/>
          <w:szCs w:val="28"/>
          <w:highlight w:val="none"/>
          <w:lang w:val="en-US" w:eastAsia="zh-CN"/>
        </w:rPr>
        <w:t>香山云道鸡公山泵房设备维修</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香山云道设备设施配件、材料采购（第二次）</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单项报价请在《附件：香山云道鸡公山泵房设备维修-报价清单》明确。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20"/>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240" w:lineRule="auto"/>
        <w:ind w:firstLine="0" w:firstLineChars="0"/>
        <w:jc w:val="left"/>
        <w:rPr>
          <w:rFonts w:hint="eastAsia" w:ascii="Times New Roman" w:hAnsi="Times New Roman" w:eastAsia="宋体" w:cs="Times New Roman"/>
          <w:color w:val="auto"/>
          <w:sz w:val="24"/>
          <w:szCs w:val="24"/>
          <w:lang w:val="en-US" w:eastAsia="zh-CN"/>
        </w:rPr>
      </w:pP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p>
    <w:p>
      <w:pPr>
        <w:pStyle w:val="2"/>
        <w:rPr>
          <w:rFonts w:hint="eastAsia" w:ascii="Times New Roman" w:hAnsi="Times New Roman" w:eastAsia="宋体" w:cs="Times New Roman"/>
          <w:color w:val="auto"/>
          <w:sz w:val="24"/>
          <w:szCs w:val="24"/>
          <w:lang w:val="en-US" w:eastAsia="zh-CN"/>
        </w:rPr>
      </w:pPr>
    </w:p>
    <w:p>
      <w:pPr>
        <w:rPr>
          <w:rFonts w:hint="eastAsia" w:ascii="Times New Roman" w:hAnsi="Times New Roman" w:eastAsia="宋体" w:cs="Times New Roman"/>
          <w:color w:val="auto"/>
          <w:sz w:val="24"/>
          <w:szCs w:val="24"/>
          <w:lang w:val="en-US" w:eastAsia="zh-CN"/>
        </w:rPr>
      </w:pPr>
    </w:p>
    <w:p>
      <w:pPr>
        <w:pStyle w:val="2"/>
        <w:rPr>
          <w:rFonts w:hint="eastAsia" w:ascii="Times New Roman" w:hAnsi="Times New Roman" w:eastAsia="宋体" w:cs="Times New Roman"/>
          <w:color w:val="auto"/>
          <w:sz w:val="24"/>
          <w:szCs w:val="24"/>
          <w:lang w:val="en-US" w:eastAsia="zh-CN"/>
        </w:rPr>
      </w:pPr>
    </w:p>
    <w:p>
      <w:pPr>
        <w:rPr>
          <w:rFonts w:hint="eastAsia" w:ascii="Times New Roman" w:hAnsi="Times New Roman" w:eastAsia="宋体" w:cs="Times New Roman"/>
          <w:color w:val="auto"/>
          <w:sz w:val="24"/>
          <w:szCs w:val="24"/>
          <w:lang w:val="en-US" w:eastAsia="zh-CN"/>
        </w:rPr>
      </w:pPr>
    </w:p>
    <w:p>
      <w:pPr>
        <w:pStyle w:val="2"/>
        <w:rPr>
          <w:rFonts w:hint="eastAsia" w:ascii="Times New Roman" w:hAnsi="Times New Roman" w:eastAsia="宋体" w:cs="Times New Roman"/>
          <w:color w:val="auto"/>
          <w:sz w:val="24"/>
          <w:szCs w:val="24"/>
          <w:lang w:val="en-US" w:eastAsia="zh-CN"/>
        </w:rPr>
      </w:pP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附件1：现场情况</w:t>
      </w:r>
    </w:p>
    <w:p>
      <w:pPr>
        <w:rPr>
          <w:rFonts w:hint="default"/>
          <w:lang w:val="en-US" w:eastAsia="zh-CN"/>
        </w:rPr>
      </w:pPr>
      <w:r>
        <w:rPr>
          <w:rFonts w:hint="default"/>
          <w:lang w:val="en-US" w:eastAsia="zh-CN"/>
        </w:rPr>
        <w:drawing>
          <wp:inline distT="0" distB="0" distL="114300" distR="114300">
            <wp:extent cx="5596255" cy="7461250"/>
            <wp:effectExtent l="0" t="0" r="4445" b="6350"/>
            <wp:docPr id="4" name="图片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
                    <pic:cNvPicPr>
                      <a:picLocks noChangeAspect="1"/>
                    </pic:cNvPicPr>
                  </pic:nvPicPr>
                  <pic:blipFill>
                    <a:blip r:embed="rId9"/>
                    <a:stretch>
                      <a:fillRect/>
                    </a:stretch>
                  </pic:blipFill>
                  <pic:spPr>
                    <a:xfrm>
                      <a:off x="0" y="0"/>
                      <a:ext cx="5596255" cy="7461250"/>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2F5FB9"/>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A9D0CB4"/>
    <w:rsid w:val="2B3335F6"/>
    <w:rsid w:val="2BED4BFF"/>
    <w:rsid w:val="2D022F1E"/>
    <w:rsid w:val="2E0A4EF7"/>
    <w:rsid w:val="2EBF0175"/>
    <w:rsid w:val="2F8C5B34"/>
    <w:rsid w:val="30115E2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qFormat="1" w:unhideWhenUsed="0" w:uiPriority="0" w:semiHidden="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next w:val="7"/>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HTML Address"/>
    <w:basedOn w:val="1"/>
    <w:qFormat/>
    <w:uiPriority w:val="0"/>
    <w:rPr>
      <w:rFonts w:ascii="Times New Roman" w:hAnsi="Times New Roman" w:eastAsia="宋体" w:cs="Times New Roman"/>
      <w:i/>
    </w:rPr>
  </w:style>
  <w:style w:type="paragraph" w:styleId="8">
    <w:name w:val="Body Text"/>
    <w:basedOn w:val="1"/>
    <w:link w:val="23"/>
    <w:qFormat/>
    <w:uiPriority w:val="0"/>
    <w:pPr>
      <w:spacing w:line="480" w:lineRule="exact"/>
      <w:jc w:val="left"/>
    </w:pPr>
    <w:rPr>
      <w:rFonts w:ascii="宋体" w:hAnsi="宋体"/>
    </w:rPr>
  </w:style>
  <w:style w:type="paragraph" w:styleId="9">
    <w:name w:val="Body Text Indent"/>
    <w:basedOn w:val="1"/>
    <w:link w:val="26"/>
    <w:unhideWhenUsed/>
    <w:qFormat/>
    <w:uiPriority w:val="0"/>
    <w:pPr>
      <w:spacing w:after="120"/>
      <w:ind w:left="420" w:leftChars="200"/>
    </w:pPr>
  </w:style>
  <w:style w:type="paragraph" w:styleId="10">
    <w:name w:val="Plain Text"/>
    <w:basedOn w:val="1"/>
    <w:link w:val="31"/>
    <w:qFormat/>
    <w:uiPriority w:val="0"/>
    <w:pPr>
      <w:spacing w:line="360" w:lineRule="auto"/>
      <w:ind w:firstLine="510"/>
    </w:pPr>
    <w:rPr>
      <w:rFonts w:ascii="宋体" w:hAnsi="Courier New" w:eastAsia="仿宋_GB2312"/>
      <w:sz w:val="24"/>
      <w:szCs w:val="20"/>
    </w:rPr>
  </w:style>
  <w:style w:type="paragraph" w:styleId="11">
    <w:name w:val="Balloon Text"/>
    <w:basedOn w:val="1"/>
    <w:link w:val="28"/>
    <w:qFormat/>
    <w:uiPriority w:val="0"/>
    <w:rPr>
      <w:sz w:val="18"/>
      <w:szCs w:val="18"/>
    </w:rPr>
  </w:style>
  <w:style w:type="paragraph" w:styleId="12">
    <w:name w:val="footer"/>
    <w:basedOn w:val="1"/>
    <w:link w:val="22"/>
    <w:qFormat/>
    <w:uiPriority w:val="99"/>
    <w:pPr>
      <w:tabs>
        <w:tab w:val="center" w:pos="4153"/>
        <w:tab w:val="right" w:pos="8306"/>
      </w:tabs>
      <w:snapToGrid w:val="0"/>
      <w:jc w:val="left"/>
    </w:pPr>
    <w:rPr>
      <w:sz w:val="18"/>
      <w:szCs w:val="18"/>
    </w:rPr>
  </w:style>
  <w:style w:type="paragraph" w:styleId="13">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First Indent"/>
    <w:basedOn w:val="8"/>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3"/>
    <w:qFormat/>
    <w:uiPriority w:val="0"/>
    <w:rPr>
      <w:kern w:val="2"/>
      <w:sz w:val="18"/>
      <w:szCs w:val="18"/>
    </w:rPr>
  </w:style>
  <w:style w:type="character" w:customStyle="1" w:styleId="22">
    <w:name w:val="页脚 字符"/>
    <w:basedOn w:val="17"/>
    <w:link w:val="12"/>
    <w:qFormat/>
    <w:uiPriority w:val="99"/>
    <w:rPr>
      <w:kern w:val="2"/>
      <w:sz w:val="18"/>
      <w:szCs w:val="18"/>
    </w:rPr>
  </w:style>
  <w:style w:type="character" w:customStyle="1" w:styleId="23">
    <w:name w:val="正文文本 字符"/>
    <w:basedOn w:val="17"/>
    <w:link w:val="8"/>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9"/>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1"/>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10"/>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17</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2026-08-07T08:50:10Z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