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正方云创园（康民园）卸货区升降台改造项目-设备采购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（珠海正方物业管理有限公司</w:t>
      </w:r>
      <w:r>
        <w:rPr>
          <w:rFonts w:hint="eastAsia" w:cs="Times New Roman"/>
          <w:b/>
          <w:bCs/>
          <w:color w:val="auto"/>
          <w:sz w:val="32"/>
          <w:szCs w:val="32"/>
          <w:u w:val="thick"/>
          <w:lang w:val="en-US" w:eastAsia="zh-CN"/>
        </w:rPr>
        <w:tab/>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10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                                        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珠海正方物业管理有限公司</w:t>
      </w:r>
      <w:r>
        <w:rPr>
          <w:rFonts w:hint="eastAsia" w:cs="Times New Roman"/>
          <w:color w:val="auto"/>
          <w:sz w:val="24"/>
          <w:u w:val="single"/>
          <w:lang w:val="en-US" w:eastAsia="zh-CN"/>
        </w:rPr>
        <w:tab/>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正方云创园（康民园）卸货区升降台改造项目需采升降平台。</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贰万肆仟元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24000.00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贰万肆仟元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24000.00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正方云创园（康民园）卸货区升降台改造项目-设备采购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12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正方云创园（康民园）卸货区升降台改造项目-设备采购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珠海正方物业管理有限公司</w:t>
      </w:r>
      <w:r>
        <w:rPr>
          <w:rFonts w:hint="eastAsia" w:ascii="宋体" w:hAnsi="宋体" w:cs="宋体"/>
          <w:color w:val="auto"/>
          <w:sz w:val="24"/>
          <w:szCs w:val="24"/>
          <w:lang w:eastAsia="zh-CN"/>
        </w:rPr>
        <w:tab/>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10</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16107"/>
      <w:bookmarkStart w:id="8" w:name="_Toc15317"/>
      <w:bookmarkStart w:id="9" w:name="_Toc698"/>
      <w:bookmarkStart w:id="10" w:name="_Toc202819878"/>
      <w:bookmarkStart w:id="11" w:name="_Toc17685"/>
      <w:bookmarkStart w:id="12" w:name="_Toc202254105"/>
      <w:bookmarkStart w:id="13" w:name="_Toc259090982"/>
      <w:bookmarkStart w:id="14" w:name="_Toc202251075"/>
      <w:bookmarkStart w:id="15" w:name="_Toc202816996"/>
      <w:bookmarkStart w:id="16" w:name="_Toc202251700"/>
      <w:bookmarkStart w:id="17" w:name="_Toc503427710"/>
      <w:bookmarkStart w:id="18" w:name="_Toc202252034"/>
      <w:bookmarkStart w:id="19" w:name="_Toc202820351"/>
      <w:bookmarkStart w:id="20" w:name="_Toc276645579"/>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76645580"/>
      <w:bookmarkStart w:id="22" w:name="_Toc259090983"/>
      <w:bookmarkStart w:id="23" w:name="_Toc20366"/>
      <w:bookmarkStart w:id="24" w:name="_Toc503427711"/>
      <w:bookmarkStart w:id="25" w:name="_Toc13089"/>
      <w:bookmarkStart w:id="26" w:name="_Toc32660"/>
      <w:bookmarkStart w:id="27" w:name="_Toc2418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r>
        <w:rPr>
          <w:rFonts w:hint="eastAsia" w:hAnsi="宋体" w:cs="仿宋"/>
          <w:sz w:val="24"/>
          <w:u w:val="none"/>
          <w:lang w:val="zh-CN" w:eastAsia="zh-CN"/>
        </w:rPr>
        <w:tab/>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正方云创园（康民园）卸货区升降台改造项目-设备采购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27591"/>
      <w:bookmarkStart w:id="30" w:name="_Toc17080"/>
      <w:bookmarkStart w:id="31" w:name="_Toc503427713"/>
      <w:bookmarkStart w:id="32" w:name="_Toc19171"/>
      <w:bookmarkStart w:id="33" w:name="_Toc19817"/>
      <w:bookmarkStart w:id="34" w:name="_Toc528"/>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r>
        <w:rPr>
          <w:rFonts w:hint="eastAsia" w:hAnsi="宋体" w:cs="仿宋"/>
          <w:sz w:val="24"/>
          <w:u w:val="none"/>
          <w:lang w:val="zh-CN" w:eastAsia="zh-CN"/>
        </w:rPr>
        <w:tab/>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正方云创园（康民园）卸货区升降台改造项目-设备采购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5464"/>
      <w:bookmarkStart w:id="36" w:name="_Toc5048"/>
      <w:bookmarkStart w:id="37" w:name="_Toc10585"/>
      <w:bookmarkStart w:id="38" w:name="_Toc24969"/>
      <w:bookmarkStart w:id="39" w:name="_Toc13922"/>
      <w:bookmarkStart w:id="40" w:name="_Toc26971"/>
      <w:bookmarkStart w:id="41" w:name="_Toc14285"/>
      <w:bookmarkStart w:id="42" w:name="_Toc19969"/>
      <w:bookmarkStart w:id="43" w:name="_Toc24356"/>
      <w:bookmarkStart w:id="44" w:name="_Toc9476"/>
      <w:bookmarkStart w:id="45" w:name="_Toc32141"/>
      <w:bookmarkStart w:id="46" w:name="_Toc10559"/>
      <w:bookmarkStart w:id="47" w:name="_Toc31767"/>
      <w:bookmarkStart w:id="48" w:name="_Toc31877"/>
      <w:bookmarkStart w:id="49" w:name="_Toc19796"/>
      <w:bookmarkStart w:id="50" w:name="_Toc6220"/>
      <w:bookmarkStart w:id="51" w:name="_Toc264628882"/>
      <w:bookmarkStart w:id="52" w:name="_Toc4726"/>
      <w:bookmarkStart w:id="53" w:name="_Toc6275"/>
      <w:bookmarkStart w:id="54" w:name="_Toc503427714"/>
      <w:bookmarkStart w:id="55" w:name="_Toc4427"/>
      <w:bookmarkStart w:id="56" w:name="_Toc276645583"/>
      <w:bookmarkStart w:id="57" w:name="_Toc27468"/>
      <w:bookmarkStart w:id="58" w:name="_Toc32498"/>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珠海正方物业管理有限公司</w:t>
      </w:r>
      <w:r>
        <w:rPr>
          <w:rFonts w:hint="eastAsia" w:hAnsi="宋体" w:cs="仿宋"/>
          <w:sz w:val="24"/>
          <w:u w:val="none"/>
          <w:lang w:val="zh-CN" w:eastAsia="zh-CN"/>
        </w:rPr>
        <w:tab/>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1078"/>
      <w:bookmarkStart w:id="61" w:name="_Toc202251703"/>
      <w:bookmarkStart w:id="62" w:name="_Toc259090996"/>
      <w:bookmarkStart w:id="63" w:name="_Toc12992"/>
      <w:bookmarkStart w:id="64" w:name="_Toc202252037"/>
      <w:bookmarkStart w:id="65" w:name="_Toc202819882"/>
      <w:bookmarkStart w:id="66" w:name="_Toc202254108"/>
      <w:bookmarkStart w:id="67" w:name="_Toc29543"/>
      <w:bookmarkStart w:id="68" w:name="_Toc3330"/>
      <w:bookmarkStart w:id="69" w:name="_Toc24253"/>
      <w:bookmarkStart w:id="70" w:name="_Toc202820355"/>
      <w:bookmarkStart w:id="71" w:name="_Toc276645592"/>
      <w:bookmarkStart w:id="72" w:name="_Toc21572"/>
      <w:bookmarkStart w:id="73" w:name="_Toc202817000"/>
      <w:bookmarkStart w:id="74" w:name="_Toc503427721"/>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10726"/>
      <w:bookmarkStart w:id="76" w:name="_Toc5662"/>
      <w:bookmarkStart w:id="77" w:name="_Toc7304"/>
      <w:bookmarkStart w:id="78" w:name="_Toc113"/>
      <w:bookmarkStart w:id="79" w:name="_Toc2576"/>
      <w:bookmarkStart w:id="80" w:name="_Toc32145"/>
      <w:bookmarkStart w:id="81" w:name="_Toc6669"/>
      <w:bookmarkStart w:id="82" w:name="_Toc9094"/>
      <w:bookmarkStart w:id="83" w:name="_Toc16860"/>
      <w:bookmarkStart w:id="84" w:name="_Toc29470"/>
      <w:bookmarkStart w:id="85" w:name="_Toc3193"/>
      <w:bookmarkStart w:id="86" w:name="_Toc22499"/>
      <w:bookmarkStart w:id="87" w:name="_Toc24446"/>
      <w:bookmarkStart w:id="88" w:name="_Toc500"/>
      <w:bookmarkStart w:id="89" w:name="_Toc30192"/>
      <w:bookmarkStart w:id="90" w:name="_Toc5278"/>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9247"/>
      <w:bookmarkStart w:id="92" w:name="_Toc28886"/>
      <w:bookmarkStart w:id="93" w:name="_Toc17294"/>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珠海正方物业管理有限公司</w:t>
      </w:r>
      <w:r>
        <w:rPr>
          <w:rFonts w:hint="eastAsia" w:cs="Times New Roman"/>
          <w:color w:val="auto"/>
          <w:sz w:val="24"/>
          <w:szCs w:val="24"/>
          <w:lang w:val="en-US" w:eastAsia="zh-CN"/>
        </w:rPr>
        <w:tab/>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正方云创园（康民园）卸货区升降台改造项目-设备采购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4"/>
          <w:szCs w:val="24"/>
        </w:rPr>
      </w:pPr>
      <w:permStart w:id="10" w:edGrp="everyone"/>
      <w:r>
        <w:rPr>
          <w:rFonts w:hint="eastAsia" w:cs="Times New Roman"/>
          <w:color w:val="auto"/>
          <w:sz w:val="24"/>
          <w:szCs w:val="24"/>
          <w:lang w:eastAsia="zh-CN"/>
        </w:rPr>
        <w:t>（</w:t>
      </w:r>
      <w:r>
        <w:rPr>
          <w:rFonts w:hint="eastAsia" w:cs="Times New Roman"/>
          <w:color w:val="auto"/>
          <w:sz w:val="24"/>
          <w:szCs w:val="24"/>
          <w:lang w:val="en-US" w:eastAsia="zh-CN"/>
        </w:rPr>
        <w:t>珠海正方物业管理有限公司</w:t>
      </w:r>
      <w:r>
        <w:rPr>
          <w:rFonts w:hint="eastAsia" w:cs="Times New Roman"/>
          <w:color w:val="auto"/>
          <w:sz w:val="24"/>
          <w:szCs w:val="24"/>
          <w:lang w:val="en-US" w:eastAsia="zh-CN"/>
        </w:rPr>
        <w:tab/>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10"/>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根据已收到的</w:t>
      </w:r>
      <w:permStart w:id="11" w:edGrp="everyone"/>
      <w:r>
        <w:rPr>
          <w:rFonts w:hint="eastAsia" w:cs="Times New Roman"/>
          <w:color w:val="auto"/>
          <w:sz w:val="24"/>
          <w:szCs w:val="24"/>
          <w:lang w:eastAsia="zh-CN"/>
        </w:rPr>
        <w:t>（</w:t>
      </w:r>
      <w:r>
        <w:rPr>
          <w:rFonts w:hint="eastAsia" w:cs="Times New Roman"/>
          <w:color w:val="auto"/>
          <w:sz w:val="24"/>
          <w:szCs w:val="24"/>
          <w:lang w:val="en-US" w:eastAsia="zh-CN"/>
        </w:rPr>
        <w:t>正方云创园（康民园）卸货区升降台改造项目-设备采购</w:t>
      </w:r>
      <w:r>
        <w:rPr>
          <w:rFonts w:hint="eastAsia" w:cs="Times New Roman"/>
          <w:color w:val="auto"/>
          <w:sz w:val="24"/>
          <w:szCs w:val="24"/>
          <w:lang w:eastAsia="zh-CN"/>
        </w:rPr>
        <w:t>）</w:t>
      </w:r>
      <w:permEnd w:id="11"/>
      <w:r>
        <w:rPr>
          <w:rFonts w:hint="default" w:ascii="Times New Roman" w:hAnsi="Times New Roman" w:eastAsia="宋体" w:cs="Times New Roman"/>
          <w:color w:val="auto"/>
          <w:sz w:val="24"/>
          <w:szCs w:val="24"/>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rPr>
        <w:t xml:space="preserve"> 元 （¥     元）承接</w:t>
      </w:r>
      <w:permStart w:id="12" w:edGrp="everyone"/>
      <w:r>
        <w:rPr>
          <w:rFonts w:hint="eastAsia" w:cs="Times New Roman"/>
          <w:color w:val="auto"/>
          <w:sz w:val="24"/>
          <w:szCs w:val="24"/>
          <w:lang w:eastAsia="zh-CN"/>
        </w:rPr>
        <w:t>（</w:t>
      </w:r>
      <w:r>
        <w:rPr>
          <w:rFonts w:hint="eastAsia" w:cs="Times New Roman"/>
          <w:color w:val="auto"/>
          <w:sz w:val="24"/>
          <w:szCs w:val="24"/>
          <w:lang w:val="en-US" w:eastAsia="zh-CN"/>
        </w:rPr>
        <w:t>正方云创园（康民园）卸货区升降台改造项目-设备采购</w:t>
      </w:r>
      <w:r>
        <w:rPr>
          <w:rFonts w:hint="eastAsia" w:cs="Times New Roman"/>
          <w:color w:val="auto"/>
          <w:sz w:val="24"/>
          <w:szCs w:val="24"/>
          <w:lang w:eastAsia="zh-CN"/>
        </w:rPr>
        <w:t>）</w:t>
      </w:r>
      <w:r>
        <w:rPr>
          <w:rFonts w:hint="default" w:ascii="Times New Roman" w:hAnsi="Times New Roman" w:eastAsia="宋体" w:cs="Times New Roman"/>
          <w:color w:val="auto"/>
          <w:sz w:val="24"/>
          <w:szCs w:val="24"/>
          <w:lang w:val="en-US" w:eastAsia="zh-CN"/>
        </w:rPr>
        <w:t xml:space="preserve"> </w:t>
      </w:r>
      <w:permEnd w:id="12"/>
      <w:r>
        <w:rPr>
          <w:rFonts w:hint="default" w:ascii="Times New Roman" w:hAnsi="Times New Roman" w:eastAsia="宋体" w:cs="Times New Roman"/>
          <w:color w:val="auto"/>
          <w:sz w:val="24"/>
          <w:szCs w:val="24"/>
        </w:rPr>
        <w:t>项目</w:t>
      </w:r>
      <w:r>
        <w:rPr>
          <w:rFonts w:hint="eastAsia" w:cs="Times New Roman"/>
          <w:color w:val="auto"/>
          <w:sz w:val="24"/>
          <w:szCs w:val="24"/>
          <w:lang w:eastAsia="zh-CN"/>
        </w:rPr>
        <w:t>，</w:t>
      </w:r>
      <w:r>
        <w:rPr>
          <w:rFonts w:hint="eastAsia" w:cs="Times New Roman"/>
          <w:color w:val="auto"/>
          <w:sz w:val="24"/>
          <w:szCs w:val="24"/>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336"/>
        <w:gridCol w:w="2091"/>
        <w:gridCol w:w="825"/>
        <w:gridCol w:w="900"/>
        <w:gridCol w:w="1140"/>
        <w:gridCol w:w="1260"/>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物料</w:t>
            </w:r>
            <w:r>
              <w:rPr>
                <w:rFonts w:hint="eastAsia" w:ascii="宋体" w:hAnsi="宋体" w:eastAsia="宋体" w:cs="宋体"/>
                <w:b/>
                <w:i w:val="0"/>
                <w:color w:val="000000"/>
                <w:kern w:val="0"/>
                <w:sz w:val="24"/>
                <w:szCs w:val="24"/>
                <w:u w:val="none"/>
                <w:lang w:val="en-US" w:eastAsia="zh-CN" w:bidi="ar"/>
              </w:rPr>
              <w:t>名称</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规格型号</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228"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33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09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6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228"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升降台</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w:t>
            </w:r>
            <w:r>
              <w:rPr>
                <w:rFonts w:hint="eastAsia" w:ascii="宋体" w:hAnsi="宋体" w:eastAsia="宋体" w:cs="宋体"/>
                <w:i w:val="0"/>
                <w:color w:val="000000"/>
                <w:kern w:val="0"/>
                <w:sz w:val="22"/>
                <w:szCs w:val="22"/>
                <w:u w:val="none"/>
                <w:lang w:val="en-US" w:eastAsia="zh-CN" w:bidi="ar"/>
              </w:rPr>
              <w:t>900*2300，净升高500mm  电机380V</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3.00</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承重2T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629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w:t>
            </w:r>
            <w:r>
              <w:rPr>
                <w:rFonts w:hint="eastAsia" w:hAnsi="宋体" w:cs="宋体"/>
                <w:color w:val="auto"/>
                <w:sz w:val="22"/>
                <w:szCs w:val="22"/>
                <w:lang w:val="en-US" w:eastAsia="zh-CN"/>
              </w:rPr>
              <w:t>送货地址：正方云创园（康民园），</w:t>
            </w:r>
            <w:r>
              <w:rPr>
                <w:rFonts w:hint="eastAsia" w:ascii="宋体" w:hAnsi="宋体" w:eastAsia="宋体" w:cs="宋体"/>
                <w:color w:val="auto"/>
                <w:sz w:val="22"/>
                <w:szCs w:val="22"/>
                <w:lang w:val="en-US" w:eastAsia="zh-CN"/>
              </w:rPr>
              <w:t>收货人：罗强  13902872233。</w:t>
            </w:r>
          </w:p>
        </w:tc>
      </w:tr>
    </w:tbl>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ind w:left="0" w:leftChars="0" w:firstLine="0" w:firstLineChars="0"/>
        <w:rPr>
          <w:rFonts w:hint="eastAsia" w:ascii="宋体" w:hAnsi="宋体"/>
          <w:sz w:val="24"/>
          <w:szCs w:val="24"/>
          <w:lang w:val="en-US" w:eastAsia="zh-CN"/>
        </w:rPr>
      </w:pPr>
    </w:p>
    <w:p>
      <w:pPr>
        <w:pStyle w:val="2"/>
        <w:ind w:left="0" w:leftChars="0" w:firstLine="0" w:firstLineChars="0"/>
        <w:rPr>
          <w:rFonts w:hint="eastAsia" w:ascii="宋体" w:hAnsi="宋体"/>
          <w:sz w:val="24"/>
          <w:szCs w:val="24"/>
          <w:lang w:val="en-US" w:eastAsia="zh-CN"/>
        </w:rPr>
      </w:pPr>
    </w:p>
    <w:p>
      <w:pPr>
        <w:pStyle w:val="2"/>
        <w:ind w:left="0" w:leftChars="0" w:firstLine="0" w:firstLineChars="0"/>
        <w:rPr>
          <w:rFonts w:hint="eastAsia" w:ascii="宋体" w:hAnsi="宋体"/>
          <w:sz w:val="24"/>
          <w:szCs w:val="24"/>
          <w:lang w:val="en-US" w:eastAsia="zh-CN"/>
        </w:rPr>
      </w:pPr>
    </w:p>
    <w:p>
      <w:pPr>
        <w:pStyle w:val="2"/>
        <w:ind w:left="0" w:leftChars="0" w:firstLine="0" w:firstLineChars="0"/>
        <w:rPr>
          <w:rFonts w:hint="eastAsia" w:ascii="宋体" w:hAnsi="宋体"/>
          <w:sz w:val="24"/>
          <w:szCs w:val="24"/>
          <w:lang w:val="en-US" w:eastAsia="zh-CN"/>
        </w:rPr>
      </w:pPr>
    </w:p>
    <w:p>
      <w:pPr>
        <w:pStyle w:val="2"/>
        <w:ind w:left="0" w:leftChars="0" w:firstLine="0" w:firstLineChars="0"/>
        <w:rPr>
          <w:rFonts w:hint="eastAsia" w:ascii="宋体" w:hAnsi="宋体"/>
          <w:sz w:val="24"/>
          <w:szCs w:val="24"/>
          <w:lang w:val="en-US" w:eastAsia="zh-CN"/>
        </w:rPr>
      </w:pPr>
    </w:p>
    <w:p>
      <w:pPr>
        <w:pStyle w:val="2"/>
        <w:ind w:left="0" w:leftChars="0" w:firstLine="0" w:firstLineChars="0"/>
        <w:rPr>
          <w:rFonts w:hint="eastAsia" w:ascii="宋体" w:hAnsi="宋体"/>
          <w:sz w:val="24"/>
          <w:szCs w:val="24"/>
          <w:lang w:val="en-US" w:eastAsia="zh-CN"/>
        </w:rPr>
      </w:pPr>
    </w:p>
    <w:p>
      <w:pPr>
        <w:pStyle w:val="2"/>
        <w:ind w:left="0" w:leftChars="0" w:firstLine="0" w:firstLineChars="0"/>
        <w:rPr>
          <w:rFonts w:hint="eastAsia" w:ascii="宋体" w:hAnsi="宋体"/>
          <w:sz w:val="24"/>
          <w:szCs w:val="24"/>
          <w:lang w:val="en-US" w:eastAsia="zh-CN"/>
        </w:rPr>
      </w:pPr>
    </w:p>
    <w:p>
      <w:pPr>
        <w:pStyle w:val="2"/>
        <w:ind w:left="0" w:leftChars="0" w:firstLine="0" w:firstLineChars="0"/>
        <w:rPr>
          <w:rFonts w:hint="eastAsia" w:ascii="宋体" w:hAnsi="宋体"/>
          <w:sz w:val="24"/>
          <w:szCs w:val="24"/>
          <w:lang w:val="en-US" w:eastAsia="zh-CN"/>
        </w:rPr>
      </w:pPr>
    </w:p>
    <w:p>
      <w:pPr>
        <w:pStyle w:val="2"/>
        <w:ind w:left="0" w:leftChars="0" w:firstLine="0" w:firstLineChars="0"/>
        <w:rPr>
          <w:rFonts w:hint="eastAsia" w:ascii="宋体" w:hAnsi="宋体"/>
          <w:sz w:val="24"/>
          <w:szCs w:val="24"/>
          <w:lang w:val="en-US" w:eastAsia="zh-CN"/>
        </w:rPr>
      </w:pPr>
      <w:r>
        <w:rPr>
          <w:rFonts w:hint="eastAsia" w:ascii="宋体" w:hAnsi="宋体"/>
          <w:sz w:val="24"/>
          <w:szCs w:val="24"/>
          <w:lang w:val="en-US" w:eastAsia="zh-CN"/>
        </w:rPr>
        <w:t>附件1：参考图片</w:t>
      </w:r>
    </w:p>
    <w:p>
      <w:pPr>
        <w:rPr>
          <w:rFonts w:hint="default"/>
          <w:lang w:val="en-US" w:eastAsia="zh-CN"/>
        </w:rPr>
      </w:pPr>
      <w:r>
        <w:rPr>
          <w:rFonts w:hint="default"/>
          <w:lang w:val="en-US" w:eastAsia="zh-CN"/>
        </w:rPr>
        <w:drawing>
          <wp:inline distT="0" distB="0" distL="114300" distR="114300">
            <wp:extent cx="5613400" cy="3982085"/>
            <wp:effectExtent l="0" t="0" r="6350" b="18415"/>
            <wp:docPr id="4" name="图片 4" descr="8676da6f8a9d9271c849beb961f3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676da6f8a9d9271c849beb961f3bee"/>
                    <pic:cNvPicPr>
                      <a:picLocks noChangeAspect="1"/>
                    </pic:cNvPicPr>
                  </pic:nvPicPr>
                  <pic:blipFill>
                    <a:blip r:embed="rId9"/>
                    <a:stretch>
                      <a:fillRect/>
                    </a:stretch>
                  </pic:blipFill>
                  <pic:spPr>
                    <a:xfrm>
                      <a:off x="0" y="0"/>
                      <a:ext cx="5613400" cy="3982085"/>
                    </a:xfrm>
                    <a:prstGeom prst="rect">
                      <a:avLst/>
                    </a:prstGeom>
                  </pic:spPr>
                </pic:pic>
              </a:graphicData>
            </a:graphic>
          </wp:inline>
        </w:drawing>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51029C"/>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160425"/>
    <w:rsid w:val="259F18F8"/>
    <w:rsid w:val="26497039"/>
    <w:rsid w:val="26B8791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956E67"/>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033F4D"/>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13</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2026-08-10T03:49:32Z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