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前山河一期景观护栏防腐木采购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（珠海正方公共资源运营有限公司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8</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14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珠海正方公共资源运营有限公司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前河一期亲水平台护栏老旧腐烂损坏，存在安全隐患，现采购防腐木修复。</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壹万玖仟元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19000.00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壹万玖仟元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19000.00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前山河一期景观护栏防腐木采购</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8</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17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前山河一期景观护栏防腐木采购</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珠海正方公共资源运营有限公司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14</w:t>
      </w:r>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9199"/>
      <w:bookmarkStart w:id="3" w:name="_Toc15547"/>
      <w:bookmarkStart w:id="4" w:name="_Toc27664"/>
      <w:r>
        <w:rPr>
          <w:rFonts w:hint="eastAsia" w:ascii="宋体" w:hAnsi="宋体" w:eastAsia="宋体"/>
          <w:lang w:eastAsia="zh-CN"/>
        </w:rPr>
        <w:t>报价文件格式</w:t>
      </w:r>
      <w:bookmarkEnd w:id="2"/>
      <w:bookmarkEnd w:id="3"/>
      <w:bookmarkEnd w:id="4"/>
      <w:bookmarkStart w:id="5" w:name="_Toc276645578"/>
      <w:bookmarkStart w:id="6" w:name="_Toc503427708"/>
    </w:p>
    <w:p>
      <w:pPr>
        <w:pStyle w:val="4"/>
        <w:spacing w:line="360" w:lineRule="auto"/>
        <w:rPr>
          <w:rFonts w:hint="eastAsia" w:ascii="黑体" w:hAnsi="黑体" w:eastAsia="黑体" w:cs="黑体"/>
          <w:b/>
          <w:bCs w:val="0"/>
          <w:sz w:val="28"/>
          <w:szCs w:val="28"/>
        </w:rPr>
      </w:pPr>
      <w:bookmarkStart w:id="7" w:name="_Toc202819878"/>
      <w:bookmarkStart w:id="8" w:name="_Toc202251075"/>
      <w:bookmarkStart w:id="9" w:name="_Toc202254105"/>
      <w:bookmarkStart w:id="10" w:name="_Toc17685"/>
      <w:bookmarkStart w:id="11" w:name="_Toc202820351"/>
      <w:bookmarkStart w:id="12" w:name="_Toc259090982"/>
      <w:bookmarkStart w:id="13" w:name="_Toc276645579"/>
      <w:bookmarkStart w:id="14" w:name="_Toc202251700"/>
      <w:bookmarkStart w:id="15" w:name="_Toc15317"/>
      <w:bookmarkStart w:id="16" w:name="_Toc202816996"/>
      <w:bookmarkStart w:id="17" w:name="_Toc16107"/>
      <w:bookmarkStart w:id="18" w:name="_Toc698"/>
      <w:bookmarkStart w:id="19" w:name="_Toc503427710"/>
      <w:bookmarkStart w:id="20" w:name="_Toc202252034"/>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32660"/>
      <w:bookmarkStart w:id="22" w:name="_Toc24181"/>
      <w:bookmarkStart w:id="23" w:name="_Toc259090983"/>
      <w:bookmarkStart w:id="24" w:name="_Toc276645580"/>
      <w:bookmarkStart w:id="25" w:name="_Toc503427711"/>
      <w:bookmarkStart w:id="26" w:name="_Toc13089"/>
      <w:bookmarkStart w:id="27" w:name="_Toc20366"/>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前山河一期景观护栏防腐木采购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19817"/>
      <w:bookmarkStart w:id="30" w:name="_Toc27591"/>
      <w:bookmarkStart w:id="31" w:name="_Toc17080"/>
      <w:bookmarkStart w:id="32" w:name="_Toc19171"/>
      <w:bookmarkStart w:id="33" w:name="_Toc503427713"/>
      <w:bookmarkStart w:id="34" w:name="_Toc528"/>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前山河一期景观护栏防腐木采购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19796"/>
      <w:bookmarkStart w:id="36" w:name="_Toc14285"/>
      <w:bookmarkStart w:id="37" w:name="_Toc26971"/>
      <w:bookmarkStart w:id="38" w:name="_Toc5048"/>
      <w:bookmarkStart w:id="39" w:name="_Toc32141"/>
      <w:bookmarkStart w:id="40" w:name="_Toc19969"/>
      <w:bookmarkStart w:id="41" w:name="_Toc10585"/>
      <w:bookmarkStart w:id="42" w:name="_Toc15464"/>
      <w:bookmarkStart w:id="43" w:name="_Toc31767"/>
      <w:bookmarkStart w:id="44" w:name="_Toc13922"/>
      <w:bookmarkStart w:id="45" w:name="_Toc24969"/>
      <w:bookmarkStart w:id="46" w:name="_Toc6220"/>
      <w:bookmarkStart w:id="47" w:name="_Toc24356"/>
      <w:bookmarkStart w:id="48" w:name="_Toc10559"/>
      <w:bookmarkStart w:id="49" w:name="_Toc9476"/>
      <w:bookmarkStart w:id="50" w:name="_Toc31877"/>
      <w:bookmarkStart w:id="51" w:name="_Toc4726"/>
      <w:bookmarkStart w:id="52" w:name="_Toc6275"/>
      <w:bookmarkStart w:id="53" w:name="_Toc4427"/>
      <w:bookmarkStart w:id="54" w:name="_Toc27468"/>
      <w:bookmarkStart w:id="55" w:name="_Toc32498"/>
      <w:bookmarkStart w:id="56" w:name="_Toc264628882"/>
      <w:bookmarkStart w:id="57" w:name="_Toc276645583"/>
      <w:bookmarkStart w:id="58" w:name="_Toc503427714"/>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珠海正方公共资源运营有限公司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9543"/>
      <w:bookmarkStart w:id="61" w:name="_Toc24253"/>
      <w:bookmarkStart w:id="62" w:name="_Toc3330"/>
      <w:bookmarkStart w:id="63" w:name="_Toc202251703"/>
      <w:bookmarkStart w:id="64" w:name="_Toc202251078"/>
      <w:bookmarkStart w:id="65" w:name="_Toc202819882"/>
      <w:bookmarkStart w:id="66" w:name="_Toc202254108"/>
      <w:bookmarkStart w:id="67" w:name="_Toc276645592"/>
      <w:bookmarkStart w:id="68" w:name="_Toc202817000"/>
      <w:bookmarkStart w:id="69" w:name="_Toc202252037"/>
      <w:bookmarkStart w:id="70" w:name="_Toc12992"/>
      <w:bookmarkStart w:id="71" w:name="_Toc259090996"/>
      <w:bookmarkStart w:id="72" w:name="_Toc202820355"/>
      <w:bookmarkStart w:id="73" w:name="_Toc21572"/>
      <w:bookmarkStart w:id="74" w:name="_Toc503427721"/>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10726"/>
      <w:bookmarkStart w:id="76" w:name="_Toc7304"/>
      <w:bookmarkStart w:id="77" w:name="_Toc5662"/>
      <w:bookmarkStart w:id="78" w:name="_Toc16860"/>
      <w:bookmarkStart w:id="79" w:name="_Toc113"/>
      <w:bookmarkStart w:id="80" w:name="_Toc6669"/>
      <w:bookmarkStart w:id="81" w:name="_Toc2576"/>
      <w:bookmarkStart w:id="82" w:name="_Toc5278"/>
      <w:bookmarkStart w:id="83" w:name="_Toc32145"/>
      <w:bookmarkStart w:id="84" w:name="_Toc29470"/>
      <w:bookmarkStart w:id="85" w:name="_Toc22499"/>
      <w:bookmarkStart w:id="86" w:name="_Toc3193"/>
      <w:bookmarkStart w:id="87" w:name="_Toc30192"/>
      <w:bookmarkStart w:id="88" w:name="_Toc24446"/>
      <w:bookmarkStart w:id="89" w:name="_Toc9094"/>
      <w:bookmarkStart w:id="90" w:name="_Toc500"/>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29247"/>
      <w:bookmarkStart w:id="92" w:name="_Toc28886"/>
      <w:bookmarkStart w:id="93" w:name="_Toc17294"/>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若供应商为个体户，则需未被列入“国家企业信用信息公示系统”网站（www.gsxt.gov.cn）“经营异常或严重违法失信”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前山河一期景观护栏防腐木采购</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8"/>
          <w:szCs w:val="28"/>
        </w:rPr>
      </w:pP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珠海正方公共资源运营有限公司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10"/>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permStart w:id="11" w:edGrp="everyone"/>
      <w:r>
        <w:rPr>
          <w:rFonts w:hint="eastAsia" w:cs="Times New Roman"/>
          <w:color w:val="auto"/>
          <w:sz w:val="28"/>
          <w:szCs w:val="28"/>
          <w:lang w:eastAsia="zh-CN"/>
        </w:rPr>
        <w:t>（</w:t>
      </w:r>
      <w:r>
        <w:rPr>
          <w:rFonts w:hint="eastAsia" w:cs="Times New Roman"/>
          <w:color w:val="auto"/>
          <w:sz w:val="28"/>
          <w:szCs w:val="28"/>
          <w:lang w:val="en-US" w:eastAsia="zh-CN"/>
        </w:rPr>
        <w:t>前山河一期景观护栏防腐木采购</w:t>
      </w:r>
      <w:r>
        <w:rPr>
          <w:rFonts w:hint="eastAsia" w:cs="Times New Roman"/>
          <w:color w:val="auto"/>
          <w:sz w:val="28"/>
          <w:szCs w:val="28"/>
          <w:lang w:eastAsia="zh-CN"/>
        </w:rPr>
        <w:t>）</w:t>
      </w:r>
      <w:permEnd w:id="11"/>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w:t>
      </w:r>
    </w:p>
    <w:p>
      <w:pPr>
        <w:spacing w:line="360" w:lineRule="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 xml:space="preserve">            元 （¥          元）承接</w:t>
      </w:r>
      <w:permStart w:id="12" w:edGrp="everyone"/>
      <w:r>
        <w:rPr>
          <w:rFonts w:hint="eastAsia" w:cs="Times New Roman"/>
          <w:color w:val="auto"/>
          <w:sz w:val="28"/>
          <w:szCs w:val="28"/>
          <w:lang w:eastAsia="zh-CN"/>
        </w:rPr>
        <w:t>（</w:t>
      </w:r>
      <w:r>
        <w:rPr>
          <w:rFonts w:hint="eastAsia" w:cs="Times New Roman"/>
          <w:color w:val="auto"/>
          <w:sz w:val="28"/>
          <w:szCs w:val="28"/>
          <w:lang w:val="en-US" w:eastAsia="zh-CN"/>
        </w:rPr>
        <w:t>前山河一期景观护栏防腐木采购</w:t>
      </w:r>
      <w:r>
        <w:rPr>
          <w:rFonts w:hint="eastAsia" w:cs="Times New Roman"/>
          <w:color w:val="auto"/>
          <w:sz w:val="28"/>
          <w:szCs w:val="28"/>
          <w:lang w:eastAsia="zh-CN"/>
        </w:rPr>
        <w:t>）</w:t>
      </w:r>
      <w:r>
        <w:rPr>
          <w:rFonts w:hint="default" w:ascii="Times New Roman" w:hAnsi="Times New Roman" w:eastAsia="宋体" w:cs="Times New Roman"/>
          <w:color w:val="auto"/>
          <w:sz w:val="28"/>
          <w:szCs w:val="28"/>
          <w:lang w:val="en-US" w:eastAsia="zh-CN"/>
        </w:rPr>
        <w:t xml:space="preserve"> </w:t>
      </w:r>
      <w:permEnd w:id="12"/>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260"/>
        <w:gridCol w:w="1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物料</w:t>
            </w:r>
            <w:r>
              <w:rPr>
                <w:rFonts w:hint="eastAsia" w:ascii="宋体" w:hAnsi="宋体" w:eastAsia="宋体" w:cs="宋体"/>
                <w:b/>
                <w:i w:val="0"/>
                <w:color w:val="000000"/>
                <w:kern w:val="0"/>
                <w:sz w:val="24"/>
                <w:szCs w:val="24"/>
                <w:u w:val="none"/>
                <w:lang w:val="en-US" w:eastAsia="zh-CN" w:bidi="ar"/>
              </w:rPr>
              <w:t>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4"/>
                <w:szCs w:val="24"/>
                <w:u w:val="none"/>
                <w:lang w:val="en-US" w:eastAsia="zh-CN"/>
              </w:rPr>
            </w:pPr>
            <w:r>
              <w:rPr>
                <w:rFonts w:hint="eastAsia" w:ascii="宋体" w:hAnsi="宋体" w:cs="宋体"/>
                <w:b/>
                <w:i w:val="0"/>
                <w:color w:val="000000"/>
                <w:sz w:val="24"/>
                <w:szCs w:val="24"/>
                <w:u w:val="none"/>
                <w:lang w:val="en-US" w:eastAsia="zh-CN"/>
              </w:rPr>
              <w:t>规格型号</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22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26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22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7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防腐木</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120*120*4000mm</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条</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37.00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8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sz w:val="22"/>
                <w:szCs w:val="22"/>
                <w:u w:val="none"/>
              </w:rPr>
              <w:t>防腐木</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长*宽*高：45*95*4000mm 樟子松 原木色</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132.00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3"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sz w:val="22"/>
                <w:szCs w:val="22"/>
                <w:u w:val="none"/>
              </w:rPr>
              <w:t>防腐木</w:t>
            </w:r>
            <w:r>
              <w:rPr>
                <w:rFonts w:hint="eastAsia" w:ascii="宋体" w:hAnsi="宋体" w:cs="宋体"/>
                <w:i w:val="0"/>
                <w:color w:val="000000"/>
                <w:sz w:val="22"/>
                <w:szCs w:val="22"/>
                <w:u w:val="none"/>
                <w:lang w:val="en-US" w:eastAsia="zh-CN"/>
              </w:rPr>
              <w:t>条</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100*100*4000MM  樟子松 原木色</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51.00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2"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4</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本次采购数量为预估量，以实际用量结算，</w:t>
            </w:r>
            <w:r>
              <w:rPr>
                <w:rFonts w:hint="eastAsia" w:hAnsi="宋体" w:cs="宋体"/>
                <w:color w:val="auto"/>
                <w:sz w:val="22"/>
                <w:szCs w:val="22"/>
                <w:lang w:val="en-US" w:eastAsia="zh-CN"/>
              </w:rPr>
              <w:t>送货地址：屏工二路</w:t>
            </w:r>
            <w:r>
              <w:rPr>
                <w:rFonts w:hint="eastAsia" w:ascii="宋体" w:hAnsi="宋体" w:eastAsia="宋体" w:cs="宋体"/>
                <w:color w:val="auto"/>
                <w:sz w:val="22"/>
                <w:szCs w:val="22"/>
                <w:lang w:val="en-US" w:eastAsia="zh-CN"/>
              </w:rPr>
              <w:t>，收货人：罗强13902872233。</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日   期：</w:t>
      </w:r>
      <w:r>
        <w:rPr>
          <w:rFonts w:hint="eastAsia" w:ascii="Times New Roman" w:hAnsi="Times New Roman" w:eastAsia="宋体" w:cs="Times New Roman"/>
          <w:color w:val="auto"/>
          <w:sz w:val="24"/>
          <w:szCs w:val="24"/>
        </w:rPr>
        <w:t xml:space="preserve">          年      月     日</w:t>
      </w:r>
      <w:bookmarkStart w:id="94" w:name="_GoBack"/>
      <w:bookmarkEnd w:id="94"/>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9A0E33"/>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3</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2026-08-14T02:10:17Z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