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城市阳台S4项目安保部八月采购微型消防站等</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（珠海正方盛泰投资有限公司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8月</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珠海正方盛泰投资有限公司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lang w:val="en-US" w:eastAsia="zh-CN"/>
        </w:rPr>
        <w:t>因项目经常有大型活动，为保证游客生命财产安全，现申请采购微型消防站等物资。</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壹万贰仟捌佰伍拾伍元整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12,855.00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none"/>
          <w:lang w:val="en-US" w:eastAsia="zh-CN"/>
        </w:rPr>
        <w:t>壹万贰仟捌佰伍拾伍元整</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12,855.00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城市阳台S4项目安保部八月采购微型消防站等</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w:t>
      </w:r>
      <w:r>
        <w:rPr>
          <w:rFonts w:hint="eastAsia" w:cs="Times New Roman"/>
          <w:color w:val="auto"/>
          <w:sz w:val="24"/>
          <w:lang w:eastAsia="zh-CN"/>
        </w:rPr>
        <w:t>《</w:t>
      </w:r>
      <w:r>
        <w:rPr>
          <w:rFonts w:hint="eastAsia" w:cs="Times New Roman"/>
          <w:color w:val="auto"/>
          <w:sz w:val="24"/>
          <w:lang w:val="en-US" w:eastAsia="zh-CN"/>
        </w:rPr>
        <w:t>经济价格文件</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1、投标人必须是在中华人民共和国境内注册的、具有独立承担民事责任能力的企业法人或其他组织；</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2、供应商未被列入“信用中国”网站(www.creditchina.gov.cn)“记录失信被执行人或重大税收违法失信主体”记录名单；</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3、未被纳入正方集团“黑名单”；</w:t>
      </w:r>
    </w:p>
    <w:p>
      <w:pPr>
        <w:spacing w:beforeLines="0" w:afterLines="0" w:line="36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4、与其他投标人不存在单位负责人为同一人或者存在控股、管理关系；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val="0"/>
          <w:bCs w:val="0"/>
          <w:color w:val="auto"/>
          <w:sz w:val="24"/>
        </w:rPr>
        <w:t>5、本项目不接受联合体投标；</w:t>
      </w:r>
    </w:p>
    <w:p>
      <w:pPr>
        <w:spacing w:beforeLines="0" w:afterLines="0" w:line="36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6"/>
        <w:spacing w:beforeLines="0" w:afterLines="0" w:line="360" w:lineRule="auto"/>
        <w:ind w:firstLine="0" w:firstLineChars="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auto"/>
          <w:kern w:val="2"/>
          <w:sz w:val="24"/>
          <w:lang w:val="en-US" w:eastAsia="zh-CN"/>
        </w:rPr>
        <w:t>要求</w:t>
      </w:r>
      <w:r>
        <w:rPr>
          <w:rFonts w:hint="eastAsia" w:ascii="Times New Roman" w:hAnsi="Times New Roman"/>
          <w:b/>
          <w:bCs/>
          <w:color w:val="auto"/>
          <w:kern w:val="2"/>
          <w:sz w:val="24"/>
          <w:lang w:val="en-US" w:eastAsia="zh-CN"/>
        </w:rPr>
        <w:t>在</w:t>
      </w:r>
      <w:r>
        <w:rPr>
          <w:rFonts w:hint="default" w:ascii="Times New Roman" w:hAnsi="Times New Roman"/>
          <w:b/>
          <w:bCs/>
          <w:color w:val="FF0000"/>
          <w:kern w:val="2"/>
          <w:sz w:val="24"/>
          <w:lang w:val="en-US" w:eastAsia="zh-CN"/>
        </w:rPr>
        <w:t>文件盖章后扫描上传</w:t>
      </w:r>
      <w:r>
        <w:rPr>
          <w:rFonts w:hint="default" w:ascii="Times New Roman" w:hAnsi="Times New Roman"/>
          <w:b/>
          <w:bCs/>
          <w:color w:val="auto"/>
          <w:kern w:val="2"/>
          <w:sz w:val="24"/>
          <w:lang w:val="en-US" w:eastAsia="zh-CN"/>
        </w:rPr>
        <w:t>。</w:t>
      </w:r>
    </w:p>
    <w:p>
      <w:pPr>
        <w:pStyle w:val="6"/>
        <w:spacing w:beforeLines="0" w:afterLines="0" w:line="360" w:lineRule="auto"/>
        <w:ind w:firstLine="0" w:firstLineChars="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u w:val="none"/>
          <w:lang w:val="en-US" w:eastAsia="zh-CN"/>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2"/>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8月28</w:t>
      </w:r>
      <w:bookmarkStart w:id="94" w:name="_GoBack"/>
      <w:bookmarkEnd w:id="94"/>
      <w:r>
        <w:rPr>
          <w:rFonts w:hint="eastAsia" w:cs="Times New Roman"/>
          <w:color w:val="auto"/>
          <w:sz w:val="24"/>
          <w:lang w:val="en-US" w:eastAsia="zh-CN"/>
        </w:rPr>
        <w:t>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8</w:t>
      </w:r>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b/>
          <w:bCs/>
          <w:color w:val="auto"/>
          <w:sz w:val="24"/>
          <w:lang w:val="en-US" w:eastAsia="zh-CN"/>
        </w:rPr>
        <w:t>投标单位全称+</w:t>
      </w:r>
      <w:r>
        <w:rPr>
          <w:rFonts w:hint="eastAsia" w:cs="Times New Roman"/>
          <w:b/>
          <w:bCs/>
          <w:color w:val="auto"/>
          <w:sz w:val="24"/>
          <w:lang w:eastAsia="zh-CN"/>
        </w:rPr>
        <w:t>城市阳台S4项目安保部八月采购微型消防站等</w:t>
      </w:r>
      <w:r>
        <w:rPr>
          <w:rFonts w:hint="default" w:ascii="Times New Roman" w:hAnsi="Times New Roman" w:eastAsia="宋体" w:cs="Times New Roman"/>
          <w:b/>
          <w:bCs/>
          <w:color w:val="auto"/>
          <w:sz w:val="24"/>
        </w:rPr>
        <w:t>+</w:t>
      </w:r>
      <w:r>
        <w:rPr>
          <w:rFonts w:hint="eastAsia" w:cs="Times New Roman"/>
          <w:b/>
          <w:bCs/>
          <w:color w:val="auto"/>
          <w:sz w:val="24"/>
          <w:lang w:val="en-US" w:eastAsia="zh-CN"/>
        </w:rPr>
        <w:t>钟工</w:t>
      </w:r>
      <w:permEnd w:id="6"/>
      <w:r>
        <w:rPr>
          <w:rFonts w:hint="default" w:ascii="Times New Roman" w:hAnsi="Times New Roman" w:eastAsia="宋体" w:cs="Times New Roman"/>
          <w:color w:val="auto"/>
          <w:sz w:val="24"/>
        </w:rPr>
        <w:t>）。</w:t>
      </w:r>
    </w:p>
    <w:p>
      <w:pPr>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val="en-US" w:eastAsia="zh-CN"/>
        </w:rPr>
        <w:t>将视为无效报价</w:t>
      </w:r>
      <w:r>
        <w:rPr>
          <w:rFonts w:hint="default" w:ascii="Times New Roman" w:hAnsi="Times New Roman" w:eastAsia="宋体" w:cs="Times New Roman"/>
          <w:color w:val="auto"/>
          <w:sz w:val="24"/>
        </w:rPr>
        <w:t>。</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36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36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36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Next w:val="0"/>
        <w:keepLines/>
        <w:pageBreakBefore w:val="0"/>
        <w:widowControl/>
        <w:tabs>
          <w:tab w:val="left" w:pos="201"/>
        </w:tabs>
        <w:kinsoku/>
        <w:wordWrap/>
        <w:overflowPunct/>
        <w:topLinePunct w:val="0"/>
        <w:autoSpaceDE/>
        <w:autoSpaceDN/>
        <w:bidi w:val="0"/>
        <w:adjustRightInd w:val="0"/>
        <w:snapToGrid w:val="0"/>
        <w:spacing w:beforeLines="0" w:afterLines="0" w:line="360" w:lineRule="auto"/>
        <w:ind w:firstLine="480" w:firstLineChars="200"/>
        <w:textAlignment w:val="auto"/>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baseline"/>
        <w:rPr>
          <w:rFonts w:hint="eastAsia"/>
        </w:rPr>
      </w:pPr>
      <w:r>
        <w:rPr>
          <w:rFonts w:hint="eastAsia" w:ascii="宋体" w:hAnsi="宋体"/>
          <w:sz w:val="24"/>
          <w:lang w:val="en-US" w:eastAsia="zh-CN"/>
        </w:rPr>
        <w:t>2.8</w:t>
      </w:r>
      <w:r>
        <w:rPr>
          <w:rFonts w:hint="eastAsia" w:hAnsi="宋体"/>
          <w:sz w:val="24"/>
          <w:lang w:val="en-US" w:eastAsia="zh-CN"/>
        </w:rPr>
        <w:t xml:space="preserve"> </w:t>
      </w:r>
      <w:r>
        <w:rPr>
          <w:rFonts w:hint="eastAsia" w:ascii="宋体" w:hAnsi="宋体" w:eastAsia="宋体" w:cs="Times New Roman"/>
          <w:kern w:val="2"/>
          <w:sz w:val="24"/>
          <w:szCs w:val="24"/>
          <w:lang w:val="en-US" w:eastAsia="zh-CN" w:bidi="ar-SA"/>
        </w:rPr>
        <w:t>若中标供应商放弃中标资格、不符合中标条件的、因不可抗力不能履行合同或者被查实存在影响中标结果的违法行为等情形，招标人可按照确定的</w:t>
      </w:r>
      <w:r>
        <w:rPr>
          <w:rFonts w:hint="eastAsia" w:hAnsi="宋体" w:cs="Times New Roman"/>
          <w:kern w:val="2"/>
          <w:sz w:val="24"/>
          <w:szCs w:val="24"/>
          <w:lang w:val="en-US" w:eastAsia="zh-CN" w:bidi="ar-SA"/>
        </w:rPr>
        <w:t>报价</w:t>
      </w:r>
      <w:r>
        <w:rPr>
          <w:rFonts w:hint="eastAsia" w:ascii="宋体" w:hAnsi="宋体" w:eastAsia="宋体" w:cs="Times New Roman"/>
          <w:kern w:val="2"/>
          <w:sz w:val="24"/>
          <w:szCs w:val="24"/>
          <w:lang w:val="en-US" w:eastAsia="zh-CN" w:bidi="ar-SA"/>
        </w:rPr>
        <w:t>由低到高排名顺序依次确定增补为中标供应商，也可重新招标。</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lang w:val="en-US" w:eastAsia="zh-CN"/>
        </w:rPr>
      </w:pPr>
      <w:bookmarkStart w:id="1" w:name="_Toc47961947"/>
      <w:r>
        <w:rPr>
          <w:rFonts w:hint="default" w:ascii="Times New Roman" w:hAnsi="Times New Roman" w:eastAsia="宋体" w:cs="Times New Roman"/>
          <w:b/>
          <w:bCs/>
          <w:color w:val="auto"/>
          <w:sz w:val="24"/>
          <w:lang w:val="en-US" w:eastAsia="zh-CN"/>
        </w:rPr>
        <w:t>十、细微偏差修正</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2．存在细微偏差的报价文件，采购人应评标时进行认定并要求报价人书面补正细微偏差。报价人书面作出补正之后，应当视为有效报价文件。若报价人拒绝补正，其报价文件将被拒绝。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（1）投标报价大写金额与小写金额不一致的，除非大写金额存在明显的小数点错误，否则，应当以大写金额为准，修改小写金额。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（2）投标总价金额与分项报价合计金额不一致的，除非投标总价金额存在明显的小数点错误，否则，应当以投标总价金额为准，修改分项报价合计金额。</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keepNext w:val="0"/>
        <w:keepLines w:val="0"/>
        <w:pageBreakBefore w:val="0"/>
        <w:widowControl w:val="0"/>
        <w:numPr>
          <w:ilvl w:val="0"/>
          <w:numId w:val="0"/>
        </w:numPr>
        <w:tabs>
          <w:tab w:val="left" w:pos="180"/>
        </w:tabs>
        <w:kinsoku/>
        <w:wordWrap/>
        <w:overflowPunct/>
        <w:topLinePunct w:val="0"/>
        <w:autoSpaceDE/>
        <w:autoSpaceDN/>
        <w:bidi w:val="0"/>
        <w:adjustRightInd/>
        <w:snapToGrid/>
        <w:spacing w:beforeLines="0" w:afterLines="0" w:line="360" w:lineRule="auto"/>
        <w:ind w:firstLine="480" w:firstLineChars="200"/>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eastAsia" w:cs="Times New Roman"/>
          <w:b/>
          <w:bCs/>
          <w:color w:val="auto"/>
          <w:sz w:val="24"/>
          <w:lang w:val="en-US" w:eastAsia="zh-CN"/>
        </w:rPr>
        <w:t>十一、</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珠海市香洲区卫康路199号香洲创港中心17栋1</w:t>
      </w:r>
      <w:r>
        <w:rPr>
          <w:rFonts w:hint="eastAsia" w:cs="Times New Roman"/>
          <w:color w:val="auto"/>
          <w:sz w:val="24"/>
          <w:lang w:val="en-US" w:eastAsia="zh-CN"/>
        </w:rPr>
        <w:t>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19"/>
        <w:spacing w:beforeLines="0" w:afterLines="0" w:line="36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7"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钟工15521120229</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jc w:val="right"/>
        <w:rPr>
          <w:rFonts w:hint="eastAsia" w:ascii="宋体" w:hAnsi="宋体" w:eastAsia="宋体" w:cs="宋体"/>
          <w:color w:val="auto"/>
          <w:sz w:val="24"/>
          <w:szCs w:val="24"/>
        </w:rPr>
      </w:pPr>
    </w:p>
    <w:p>
      <w:pPr>
        <w:pStyle w:val="19"/>
        <w:spacing w:line="36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珠海正方盛泰投资有限公司</w:t>
      </w:r>
      <w:r>
        <w:rPr>
          <w:rFonts w:hint="eastAsia" w:ascii="宋体" w:hAnsi="宋体" w:eastAsia="宋体" w:cs="宋体"/>
          <w:color w:val="auto"/>
          <w:sz w:val="24"/>
          <w:szCs w:val="24"/>
        </w:rPr>
        <w:t xml:space="preserve">         </w:t>
      </w:r>
    </w:p>
    <w:p>
      <w:pPr>
        <w:pStyle w:val="19"/>
        <w:spacing w:line="360" w:lineRule="auto"/>
        <w:jc w:val="right"/>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8月</w:t>
      </w:r>
    </w:p>
    <w:p>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pPr>
        <w:pStyle w:val="19"/>
        <w:jc w:val="right"/>
        <w:rPr>
          <w:rFonts w:hint="eastAsia" w:ascii="宋体" w:hAnsi="宋体" w:eastAsia="宋体" w:cs="宋体"/>
          <w:color w:val="auto"/>
          <w:sz w:val="24"/>
          <w:szCs w:val="24"/>
        </w:rPr>
      </w:pP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15547"/>
      <w:bookmarkStart w:id="4" w:name="_Toc27664"/>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202254105"/>
      <w:bookmarkStart w:id="8" w:name="_Toc202820351"/>
      <w:bookmarkStart w:id="9" w:name="_Toc276645579"/>
      <w:bookmarkStart w:id="10" w:name="_Toc202816996"/>
      <w:bookmarkStart w:id="11" w:name="_Toc202819878"/>
      <w:bookmarkStart w:id="12" w:name="_Toc202252034"/>
      <w:bookmarkStart w:id="13" w:name="_Toc17685"/>
      <w:bookmarkStart w:id="14" w:name="_Toc503427710"/>
      <w:bookmarkStart w:id="15" w:name="_Toc16107"/>
      <w:bookmarkStart w:id="16" w:name="_Toc698"/>
      <w:bookmarkStart w:id="17" w:name="_Toc15317"/>
      <w:bookmarkStart w:id="18" w:name="_Toc202251700"/>
      <w:bookmarkStart w:id="19" w:name="_Toc259090982"/>
      <w:bookmarkStart w:id="20" w:name="_Toc20225107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4181"/>
      <w:bookmarkStart w:id="22" w:name="_Toc32660"/>
      <w:bookmarkStart w:id="23" w:name="_Toc276645580"/>
      <w:bookmarkStart w:id="24" w:name="_Toc259090983"/>
      <w:bookmarkStart w:id="25" w:name="_Toc13089"/>
      <w:bookmarkStart w:id="26" w:name="_Toc20366"/>
      <w:bookmarkStart w:id="27" w:name="_Toc503427711"/>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珠海正方盛泰投资有限公司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城市阳台S4项目安保部八月采购微型消防站等</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numPr>
          <w:ilvl w:val="0"/>
          <w:numId w:val="0"/>
        </w:numPr>
        <w:rPr>
          <w:rFonts w:hint="default" w:ascii="宋体" w:hAnsi="宋体" w:eastAsia="宋体" w:cs="宋体"/>
          <w:bCs/>
          <w:sz w:val="28"/>
          <w:szCs w:val="28"/>
          <w:lang w:val="en-US" w:eastAsia="zh-CN"/>
        </w:rPr>
      </w:pPr>
      <w:r>
        <w:rPr>
          <w:rFonts w:hint="eastAsia" w:ascii="Times New Roman" w:hAnsi="Times New Roman" w:cs="Times New Roman"/>
          <w:color w:val="auto"/>
          <w:sz w:val="32"/>
          <w:szCs w:val="32"/>
          <w:lang w:val="en-US" w:eastAsia="zh-CN"/>
        </w:rPr>
        <w:t>1.2</w:t>
      </w:r>
      <w:r>
        <w:rPr>
          <w:rFonts w:hint="eastAsia"/>
          <w:b/>
          <w:sz w:val="32"/>
          <w:lang w:val="en-US" w:eastAsia="zh-CN"/>
        </w:rPr>
        <w:t>法</w:t>
      </w:r>
      <w:r>
        <w:rPr>
          <w:b/>
          <w:sz w:val="32"/>
        </w:rPr>
        <w:t>定代表人</w:t>
      </w:r>
      <w:r>
        <w:rPr>
          <w:rFonts w:hint="eastAsia"/>
          <w:b/>
          <w:sz w:val="32"/>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t xml:space="preserve"> </w:t>
      </w:r>
    </w:p>
    <w:p>
      <w:pPr>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6"/>
        <w:spacing w:before="1" w:line="364" w:lineRule="auto"/>
        <w:ind w:right="105"/>
        <w:rPr>
          <w:spacing w:val="-8"/>
        </w:rPr>
      </w:pPr>
    </w:p>
    <w:p>
      <w:pPr>
        <w:pStyle w:val="6"/>
        <w:spacing w:before="1" w:line="364" w:lineRule="auto"/>
        <w:ind w:left="0" w:leftChars="0" w:right="105" w:firstLine="0" w:firstLineChars="0"/>
        <w:rPr>
          <w:spacing w:val="-8"/>
        </w:rPr>
      </w:pPr>
    </w:p>
    <w:p>
      <w:pPr>
        <w:pStyle w:val="6"/>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6"/>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6"/>
        <w:spacing w:before="2" w:line="364" w:lineRule="auto"/>
        <w:ind w:left="0" w:leftChars="0" w:right="3705" w:firstLine="0" w:firstLineChars="0"/>
      </w:pPr>
    </w:p>
    <w:p>
      <w:pPr>
        <w:pStyle w:val="6"/>
        <w:spacing w:before="2" w:line="364" w:lineRule="auto"/>
        <w:ind w:left="0" w:leftChars="0" w:right="3705" w:firstLine="0" w:firstLineChars="0"/>
      </w:pPr>
    </w:p>
    <w:p>
      <w:pPr>
        <w:pStyle w:val="6"/>
        <w:spacing w:before="2" w:line="364" w:lineRule="auto"/>
        <w:ind w:left="0" w:leftChars="0" w:right="3705" w:firstLine="0" w:firstLineChars="0"/>
      </w:pPr>
    </w:p>
    <w:p>
      <w:pPr>
        <w:pStyle w:val="6"/>
        <w:spacing w:before="201"/>
        <w:ind w:left="4920"/>
        <w:rPr>
          <w:spacing w:val="-120"/>
        </w:rPr>
      </w:pPr>
      <w:r>
        <w:t>公司名称（公章</w:t>
      </w:r>
      <w:r>
        <w:rPr>
          <w:spacing w:val="-120"/>
        </w:rPr>
        <w:t>）</w:t>
      </w:r>
    </w:p>
    <w:p>
      <w:pPr>
        <w:pStyle w:val="6"/>
        <w:spacing w:before="201"/>
        <w:ind w:left="4920"/>
        <w:rPr>
          <w:spacing w:val="-120"/>
        </w:rPr>
      </w:pPr>
    </w:p>
    <w:p>
      <w:pPr>
        <w:pStyle w:val="6"/>
        <w:ind w:left="4920"/>
        <w:rPr>
          <w:spacing w:val="-120"/>
        </w:rPr>
      </w:pPr>
      <w:r>
        <w:t>法定代表人（签名或签章</w:t>
      </w:r>
      <w:r>
        <w:rPr>
          <w:spacing w:val="-120"/>
        </w:rPr>
        <w:t>）</w:t>
      </w:r>
    </w:p>
    <w:p>
      <w:pPr>
        <w:pStyle w:val="6"/>
        <w:ind w:left="4920"/>
        <w:rPr>
          <w:spacing w:val="-120"/>
        </w:rPr>
      </w:pPr>
    </w:p>
    <w:p>
      <w:pPr>
        <w:pStyle w:val="6"/>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6"/>
        <w:spacing w:before="1"/>
        <w:rPr>
          <w:rFonts w:hint="eastAsia"/>
          <w:spacing w:val="-120"/>
          <w:lang w:val="en-US" w:eastAsia="zh-CN"/>
        </w:rPr>
      </w:pPr>
    </w:p>
    <w:p>
      <w:pPr>
        <w:pStyle w:val="6"/>
        <w:spacing w:before="1"/>
        <w:rPr>
          <w:rFonts w:hint="eastAsia"/>
          <w:spacing w:val="-120"/>
          <w:lang w:val="en-US" w:eastAsia="zh-CN"/>
        </w:rPr>
      </w:pPr>
    </w:p>
    <w:p>
      <w:pPr>
        <w:pStyle w:val="6"/>
        <w:spacing w:before="1"/>
        <w:rPr>
          <w:rFonts w:hint="eastAsia"/>
          <w:spacing w:val="-120"/>
          <w:lang w:val="en-US" w:eastAsia="zh-CN"/>
        </w:rPr>
      </w:pPr>
    </w:p>
    <w:p>
      <w:pPr>
        <w:pStyle w:val="6"/>
        <w:spacing w:before="1"/>
        <w:rPr>
          <w:rFonts w:hint="eastAsia"/>
          <w:spacing w:val="-120"/>
          <w:lang w:val="en-US" w:eastAsia="zh-CN"/>
        </w:rPr>
      </w:pPr>
    </w:p>
    <w:p>
      <w:pPr>
        <w:pStyle w:val="6"/>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ascii="宋体" w:hAnsi="宋体"/>
          <w:sz w:val="28"/>
        </w:rPr>
      </w:pPr>
      <w:bookmarkStart w:id="29" w:name="_Toc528"/>
      <w:bookmarkStart w:id="30" w:name="_Toc503427713"/>
      <w:bookmarkStart w:id="31" w:name="_Toc27591"/>
      <w:bookmarkStart w:id="32" w:name="_Toc17080"/>
      <w:bookmarkStart w:id="33" w:name="_Toc19171"/>
      <w:bookmarkStart w:id="34" w:name="_Toc19817"/>
      <w:r>
        <w:rPr>
          <w:rFonts w:hint="eastAsia" w:ascii="宋体" w:hAnsi="宋体"/>
          <w:sz w:val="28"/>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珠海正方盛泰投资有限公司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城市阳台S4项目安保部八月采购微型消防站等</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资质条件，满足第一部分第五条“供应商资格要求”所列条款</w:t>
      </w:r>
      <w:r>
        <w:rPr>
          <w:rFonts w:hint="eastAsia" w:ascii="宋体" w:hAnsi="宋体"/>
          <w:sz w:val="24"/>
        </w:rPr>
        <w:t>；</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w:t>
      </w:r>
      <w:r>
        <w:rPr>
          <w:rFonts w:hint="eastAsia" w:cs="Times New Roman"/>
          <w:b w:val="0"/>
          <w:bCs w:val="0"/>
          <w:color w:val="auto"/>
          <w:sz w:val="24"/>
          <w:lang w:val="en-US" w:eastAsia="zh-CN"/>
        </w:rPr>
        <w:t xml:space="preserve">. </w:t>
      </w:r>
      <w:r>
        <w:rPr>
          <w:rFonts w:hint="eastAsia" w:ascii="宋体" w:hAnsi="宋体"/>
          <w:sz w:val="24"/>
        </w:rPr>
        <w:t>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cs="Times New Roman"/>
          <w:b w:val="0"/>
          <w:bCs w:val="0"/>
          <w:color w:val="auto"/>
          <w:sz w:val="24"/>
          <w:lang w:val="en-US" w:eastAsia="zh-CN"/>
        </w:rPr>
        <w:t xml:space="preserve">. </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4"/>
        <w:bidi w:val="0"/>
        <w:rPr>
          <w:rFonts w:hint="eastAsia"/>
          <w:lang w:val="en-US" w:eastAsia="zh-CN"/>
        </w:rPr>
      </w:pPr>
      <w:bookmarkStart w:id="35" w:name="_Toc15464"/>
      <w:bookmarkStart w:id="36" w:name="_Toc19969"/>
      <w:bookmarkStart w:id="37" w:name="_Toc19796"/>
      <w:bookmarkStart w:id="38" w:name="_Toc6220"/>
      <w:bookmarkStart w:id="39" w:name="_Toc10559"/>
      <w:bookmarkStart w:id="40" w:name="_Toc9476"/>
      <w:bookmarkStart w:id="41" w:name="_Toc5048"/>
      <w:bookmarkStart w:id="42" w:name="_Toc14285"/>
      <w:bookmarkStart w:id="43" w:name="_Toc31767"/>
      <w:bookmarkStart w:id="44" w:name="_Toc24356"/>
      <w:bookmarkStart w:id="45" w:name="_Toc32141"/>
      <w:bookmarkStart w:id="46" w:name="_Toc13922"/>
      <w:bookmarkStart w:id="47" w:name="_Toc10585"/>
      <w:bookmarkStart w:id="48" w:name="_Toc26971"/>
      <w:bookmarkStart w:id="49" w:name="_Toc31877"/>
      <w:bookmarkStart w:id="50" w:name="_Toc24969"/>
      <w:bookmarkStart w:id="51" w:name="_Toc32498"/>
      <w:bookmarkStart w:id="52" w:name="_Toc4427"/>
      <w:bookmarkStart w:id="53" w:name="_Toc6275"/>
      <w:bookmarkStart w:id="54" w:name="_Toc27468"/>
      <w:bookmarkStart w:id="55" w:name="_Toc276645583"/>
      <w:bookmarkStart w:id="56" w:name="_Toc264628882"/>
      <w:bookmarkStart w:id="57" w:name="_Toc503427714"/>
      <w:bookmarkStart w:id="58" w:name="_Toc4726"/>
      <w:r>
        <w:rPr>
          <w:rFonts w:hint="eastAsia"/>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ascii="宋体"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4"/>
        <w:bidi w:val="0"/>
        <w:rPr>
          <w:rFonts w:hint="eastAsia"/>
          <w:lang w:val="en-US" w:eastAsia="zh-CN"/>
        </w:rPr>
      </w:pPr>
      <w:bookmarkStart w:id="59" w:name="_Toc5662"/>
      <w:bookmarkStart w:id="60" w:name="_Toc10726"/>
      <w:bookmarkStart w:id="61" w:name="_Toc7304"/>
      <w:bookmarkStart w:id="62" w:name="_Toc16860"/>
      <w:bookmarkStart w:id="63" w:name="_Toc32145"/>
      <w:bookmarkStart w:id="64" w:name="_Toc6669"/>
      <w:bookmarkStart w:id="65" w:name="_Toc5278"/>
      <w:bookmarkStart w:id="66" w:name="_Toc500"/>
      <w:bookmarkStart w:id="67" w:name="_Toc113"/>
      <w:bookmarkStart w:id="68" w:name="_Toc3193"/>
      <w:bookmarkStart w:id="69" w:name="_Toc29470"/>
      <w:bookmarkStart w:id="70" w:name="_Toc30192"/>
      <w:bookmarkStart w:id="71" w:name="_Toc2576"/>
      <w:bookmarkStart w:id="72" w:name="_Toc22499"/>
      <w:bookmarkStart w:id="73" w:name="_Toc24446"/>
      <w:bookmarkStart w:id="74" w:name="_Toc9094"/>
      <w:r>
        <w:rPr>
          <w:rFonts w:hint="eastAsia"/>
          <w:lang w:val="en-US" w:eastAsia="zh-CN"/>
        </w:rPr>
        <w:t>1.3.</w:t>
      </w:r>
      <w:bookmarkEnd w:id="59"/>
      <w:bookmarkEnd w:id="60"/>
      <w:bookmarkEnd w:id="61"/>
      <w:bookmarkStart w:id="75" w:name="_Toc29247"/>
      <w:bookmarkStart w:id="76" w:name="_Toc17294"/>
      <w:bookmarkStart w:id="77" w:name="_Toc28886"/>
      <w:r>
        <w:rPr>
          <w:rFonts w:hint="eastAsia"/>
          <w:lang w:val="en-US" w:eastAsia="zh-CN"/>
        </w:rPr>
        <w:t>2信用信息</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b/>
          <w:bCs/>
          <w:color w:val="000000"/>
          <w:sz w:val="24"/>
          <w:szCs w:val="24"/>
          <w:highlight w:val="none"/>
          <w:lang w:eastAsia="zh-CN"/>
        </w:rPr>
        <w:t>投标供应商</w:t>
      </w:r>
      <w:r>
        <w:rPr>
          <w:rFonts w:hint="eastAsia" w:ascii="宋体" w:hAnsi="宋体" w:eastAsia="宋体" w:cs="宋体"/>
          <w:b/>
          <w:bCs/>
          <w:color w:val="000000"/>
          <w:sz w:val="24"/>
          <w:szCs w:val="24"/>
          <w:highlight w:val="none"/>
          <w:lang w:val="en-US" w:eastAsia="zh-CN"/>
        </w:rPr>
        <w:t>提供报价时间截止前的网页截图并加盖投标供应商公章：</w:t>
      </w:r>
    </w:p>
    <w:p>
      <w:pPr>
        <w:numPr>
          <w:ilvl w:val="0"/>
          <w:numId w:val="0"/>
        </w:numPr>
        <w:rPr>
          <w:rFonts w:hint="eastAsia"/>
          <w:b/>
          <w:color w:val="0000FF"/>
          <w:sz w:val="24"/>
          <w:szCs w:val="24"/>
          <w:lang w:val="en-US" w:eastAsia="zh-CN"/>
        </w:rPr>
      </w:pPr>
      <w:r>
        <w:rPr>
          <w:rFonts w:hint="eastAsia" w:ascii="宋体" w:hAnsi="宋体" w:cs="宋体"/>
          <w:b/>
          <w:sz w:val="22"/>
          <w:szCs w:val="22"/>
          <w:lang w:val="en-US"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b/>
          <w:color w:val="0000FF"/>
          <w:sz w:val="24"/>
          <w:szCs w:val="24"/>
          <w:lang w:val="en-US" w:eastAsia="zh-CN"/>
        </w:rPr>
      </w:pP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12700" b="889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8"/>
                    <a:stretch>
                      <a:fillRect/>
                    </a:stretch>
                  </pic:blipFill>
                  <pic:spPr>
                    <a:xfrm>
                      <a:off x="0" y="0"/>
                      <a:ext cx="5270500" cy="6628130"/>
                    </a:xfrm>
                    <a:prstGeom prst="rect">
                      <a:avLst/>
                    </a:prstGeom>
                  </pic:spPr>
                </pic:pic>
              </a:graphicData>
            </a:graphic>
          </wp:inline>
        </w:drawing>
      </w:r>
    </w:p>
    <w:p>
      <w:pPr>
        <w:spacing w:beforeLines="0" w:afterLines="0" w:line="360" w:lineRule="auto"/>
        <w:ind w:firstLine="560" w:firstLineChars="200"/>
        <w:rPr>
          <w:rFonts w:hint="default" w:ascii="Times New Roman" w:hAnsi="Times New Roman" w:eastAsia="宋体" w:cs="Times New Roman"/>
          <w:b w:val="0"/>
          <w:bCs w:val="0"/>
          <w:color w:val="auto"/>
          <w:sz w:val="24"/>
        </w:rPr>
      </w:pPr>
      <w:r>
        <w:rPr>
          <w:rFonts w:hint="eastAsia" w:ascii="宋体" w:hAnsi="宋体"/>
          <w:sz w:val="28"/>
          <w:lang w:val="en-US" w:eastAsia="zh-CN"/>
        </w:rPr>
        <w:br w:type="page"/>
      </w:r>
      <w:bookmarkStart w:id="78" w:name="_Toc20437"/>
    </w:p>
    <w:p>
      <w:pPr>
        <w:pStyle w:val="5"/>
        <w:spacing w:before="100" w:after="100" w:line="360" w:lineRule="auto"/>
        <w:rPr>
          <w:rFonts w:ascii="宋体" w:hAnsi="宋体"/>
          <w:sz w:val="28"/>
        </w:rPr>
      </w:pPr>
      <w:r>
        <w:rPr>
          <w:rFonts w:hint="eastAsia" w:ascii="宋体" w:hAnsi="宋体"/>
          <w:sz w:val="28"/>
        </w:rPr>
        <w:t>1.</w:t>
      </w:r>
      <w:r>
        <w:rPr>
          <w:rFonts w:hint="eastAsia" w:ascii="宋体" w:hAnsi="宋体"/>
          <w:sz w:val="28"/>
          <w:lang w:val="en-US" w:eastAsia="zh-CN"/>
        </w:rPr>
        <w:t>4</w:t>
      </w:r>
      <w:r>
        <w:rPr>
          <w:rFonts w:hint="eastAsia" w:ascii="宋体" w:hAnsi="宋体"/>
          <w:sz w:val="28"/>
        </w:rPr>
        <w:t>关于无重大违法记录的声明函</w:t>
      </w:r>
      <w:bookmarkEnd w:id="51"/>
      <w:bookmarkEnd w:id="52"/>
      <w:bookmarkEnd w:id="53"/>
      <w:bookmarkEnd w:id="54"/>
      <w:bookmarkEnd w:id="55"/>
      <w:bookmarkEnd w:id="56"/>
      <w:bookmarkEnd w:id="57"/>
      <w:bookmarkEnd w:id="58"/>
      <w:bookmarkEnd w:id="78"/>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珠海正方盛泰投资有限公司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w:t>
      </w:r>
      <w:r>
        <w:rPr>
          <w:rFonts w:hint="eastAsia" w:cs="Times New Roman"/>
          <w:b w:val="0"/>
          <w:bCs w:val="0"/>
          <w:color w:val="auto"/>
          <w:sz w:val="24"/>
          <w:lang w:val="en-US" w:eastAsia="zh-CN"/>
        </w:rPr>
        <w:t xml:space="preserve">. </w:t>
      </w:r>
      <w:r>
        <w:rPr>
          <w:rFonts w:hint="eastAsia" w:hAnsi="宋体"/>
          <w:bCs/>
          <w:sz w:val="24"/>
          <w:szCs w:val="24"/>
        </w:rPr>
        <w:t>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2"/>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2"/>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18"/>
        <w:rPr>
          <w:rFonts w:hint="default"/>
          <w:lang w:val="en-US" w:eastAsia="zh-CN"/>
        </w:rPr>
      </w:pPr>
    </w:p>
    <w:p>
      <w:pPr>
        <w:rPr>
          <w:rFonts w:hint="eastAsia" w:ascii="黑体" w:hAnsi="黑体" w:cs="黑体"/>
          <w:b/>
          <w:bCs w:val="0"/>
          <w:sz w:val="28"/>
          <w:szCs w:val="28"/>
          <w:lang w:val="en-US" w:eastAsia="zh-CN"/>
        </w:rPr>
      </w:pPr>
      <w:bookmarkStart w:id="79" w:name="_Toc202820355"/>
      <w:bookmarkStart w:id="80" w:name="_Toc202819882"/>
      <w:bookmarkStart w:id="81" w:name="_Toc276645592"/>
      <w:bookmarkStart w:id="82" w:name="_Toc202254108"/>
      <w:bookmarkStart w:id="83" w:name="_Toc3330"/>
      <w:bookmarkStart w:id="84" w:name="_Toc503427721"/>
      <w:bookmarkStart w:id="85" w:name="_Toc202252037"/>
      <w:bookmarkStart w:id="86" w:name="_Toc202817000"/>
      <w:bookmarkStart w:id="87" w:name="_Toc24253"/>
      <w:bookmarkStart w:id="88" w:name="_Toc21572"/>
      <w:bookmarkStart w:id="89" w:name="_Toc202251078"/>
      <w:bookmarkStart w:id="90" w:name="_Toc202251703"/>
      <w:bookmarkStart w:id="91" w:name="_Toc259090996"/>
      <w:bookmarkStart w:id="92" w:name="_Toc12992"/>
      <w:bookmarkStart w:id="93" w:name="_Toc29543"/>
      <w:r>
        <w:rPr>
          <w:rFonts w:hint="eastAsia" w:ascii="黑体" w:hAnsi="黑体" w:cs="黑体"/>
          <w:b/>
          <w:bCs w:val="0"/>
          <w:sz w:val="28"/>
          <w:szCs w:val="28"/>
          <w:lang w:val="en-US" w:eastAsia="zh-CN"/>
        </w:rPr>
        <w:br w:type="page"/>
      </w:r>
    </w:p>
    <w:p>
      <w:pPr>
        <w:pStyle w:val="4"/>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rPr>
      </w:pPr>
      <w:r>
        <w:rPr>
          <w:rFonts w:hint="eastAsia" w:ascii="黑体" w:hAnsi="黑体" w:cs="黑体"/>
          <w:b/>
          <w:bCs w:val="0"/>
          <w:sz w:val="28"/>
          <w:szCs w:val="28"/>
          <w:lang w:val="en-US" w:eastAsia="zh-CN"/>
        </w:rPr>
        <w:t>二</w:t>
      </w:r>
      <w:r>
        <w:rPr>
          <w:rFonts w:hint="eastAsia" w:ascii="黑体" w:hAnsi="黑体" w:eastAsia="黑体" w:cs="黑体"/>
          <w:b/>
          <w:bCs w:val="0"/>
          <w:sz w:val="28"/>
          <w:szCs w:val="28"/>
        </w:rPr>
        <w:t>、经济价格文件</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500" w:lineRule="exact"/>
        <w:jc w:val="left"/>
        <w:rPr>
          <w:rStyle w:val="16"/>
          <w:rFonts w:hint="default" w:ascii="Times New Roman" w:hAnsi="Times New Roman" w:cs="Times New Roman"/>
          <w:color w:val="auto"/>
          <w:sz w:val="36"/>
          <w:szCs w:val="36"/>
        </w:rPr>
      </w:pPr>
      <w:r>
        <w:rPr>
          <w:rStyle w:val="16"/>
          <w:rFonts w:hint="eastAsia" w:cs="Times New Roman"/>
          <w:color w:val="auto"/>
          <w:sz w:val="36"/>
          <w:szCs w:val="36"/>
          <w:lang w:val="en-US" w:eastAsia="zh-CN"/>
        </w:rPr>
        <w:t>2.1</w:t>
      </w:r>
      <w:r>
        <w:rPr>
          <w:rStyle w:val="16"/>
          <w:rFonts w:hint="default" w:ascii="Times New Roman" w:hAnsi="Times New Roman" w:cs="Times New Roman"/>
          <w:color w:val="auto"/>
          <w:sz w:val="36"/>
          <w:szCs w:val="36"/>
        </w:rPr>
        <w:t>报 价 承 诺 书</w:t>
      </w:r>
    </w:p>
    <w:p>
      <w:pPr>
        <w:spacing w:line="360" w:lineRule="auto"/>
        <w:rPr>
          <w:rFonts w:hint="default" w:ascii="Times New Roman" w:hAnsi="Times New Roman" w:eastAsia="仿宋" w:cs="Times New Roman"/>
          <w:b/>
          <w:color w:val="auto"/>
          <w:sz w:val="24"/>
        </w:rPr>
      </w:pP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珠海正方盛泰投资有限公司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城市阳台S4项目安保部八月采购微型消防站等</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rPr>
      </w:pPr>
      <w:r>
        <w:rPr>
          <w:rFonts w:hint="eastAsia" w:cs="Times New Roman"/>
          <w:color w:val="auto"/>
          <w:sz w:val="32"/>
          <w:szCs w:val="32"/>
          <w:lang w:val="en-US" w:eastAsia="zh-CN"/>
        </w:rPr>
        <w:t>2.2</w:t>
      </w:r>
      <w:r>
        <w:rPr>
          <w:rStyle w:val="16"/>
          <w:rFonts w:hint="default" w:ascii="Times New Roman" w:hAnsi="Times New Roman" w:cs="Times New Roman"/>
          <w:color w:val="auto"/>
          <w:sz w:val="40"/>
          <w:szCs w:val="30"/>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珠海正方盛泰投资有限公司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eastAsia" w:cs="Times New Roman"/>
          <w:color w:val="auto"/>
          <w:sz w:val="28"/>
          <w:szCs w:val="28"/>
          <w:lang w:val="en-US" w:eastAsia="zh-CN"/>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城市阳台S4项目安保部八月采购微型消防站等</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r>
        <w:rPr>
          <w:rFonts w:hint="eastAsia" w:cs="Times New Roman"/>
          <w:color w:val="auto"/>
          <w:sz w:val="28"/>
          <w:szCs w:val="28"/>
          <w:u w:val="single"/>
          <w:lang w:val="en-US" w:eastAsia="zh-CN"/>
        </w:rPr>
        <w:t xml:space="preserve">                </w:t>
      </w:r>
      <w:r>
        <w:rPr>
          <w:rFonts w:hint="default" w:ascii="Times New Roman" w:hAnsi="Times New Roman" w:eastAsia="宋体" w:cs="Times New Roman"/>
          <w:color w:val="auto"/>
          <w:sz w:val="28"/>
          <w:szCs w:val="28"/>
        </w:rPr>
        <w:t>元 （¥</w:t>
      </w:r>
      <w:r>
        <w:rPr>
          <w:rFonts w:hint="default" w:ascii="Times New Roman" w:hAnsi="Times New Roman" w:eastAsia="宋体" w:cs="Times New Roman"/>
          <w:color w:val="auto"/>
          <w:sz w:val="28"/>
          <w:szCs w:val="28"/>
          <w:u w:val="single"/>
        </w:rPr>
        <w:t xml:space="preserve">        </w:t>
      </w:r>
      <w:r>
        <w:rPr>
          <w:rFonts w:hint="eastAsia" w:cs="Times New Roman"/>
          <w:color w:val="auto"/>
          <w:sz w:val="28"/>
          <w:szCs w:val="28"/>
          <w:u w:val="single"/>
          <w:lang w:val="en-US" w:eastAsia="zh-CN"/>
        </w:rPr>
        <w:t xml:space="preserve"> </w:t>
      </w:r>
      <w:r>
        <w:rPr>
          <w:rFonts w:hint="default" w:ascii="Times New Roman" w:hAnsi="Times New Roman" w:eastAsia="宋体" w:cs="Times New Roman"/>
          <w:color w:val="auto"/>
          <w:sz w:val="28"/>
          <w:szCs w:val="28"/>
          <w:u w:val="single"/>
        </w:rPr>
        <w:t xml:space="preserve">  </w:t>
      </w:r>
      <w:r>
        <w:rPr>
          <w:rFonts w:hint="default" w:ascii="Times New Roman" w:hAnsi="Times New Roman" w:eastAsia="宋体" w:cs="Times New Roman"/>
          <w:color w:val="auto"/>
          <w:sz w:val="28"/>
          <w:szCs w:val="28"/>
        </w:rPr>
        <w:t>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城市阳台S4项目安保部八月采购微型消防站等</w:t>
      </w:r>
      <w:r>
        <w:rPr>
          <w:rFonts w:hint="eastAsia" w:cs="Times New Roman"/>
          <w:color w:val="auto"/>
          <w:sz w:val="28"/>
          <w:szCs w:val="28"/>
          <w:lang w:eastAsia="zh-CN"/>
        </w:rPr>
        <w:t>）</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最终</w:t>
      </w:r>
      <w:r>
        <w:rPr>
          <w:rFonts w:hint="eastAsia" w:cs="Times New Roman"/>
          <w:b w:val="0"/>
          <w:bCs w:val="0"/>
          <w:color w:val="auto"/>
          <w:sz w:val="28"/>
          <w:szCs w:val="28"/>
          <w:shd w:val="clear" w:color="FFFFFF" w:fill="D9D9D9"/>
          <w:lang w:val="en-US" w:eastAsia="zh-CN"/>
        </w:rPr>
        <w:t>按固定单价据实结算</w:t>
      </w:r>
      <w:r>
        <w:rPr>
          <w:rFonts w:hint="eastAsia" w:cs="Times New Roman"/>
          <w:color w:val="auto"/>
          <w:sz w:val="28"/>
          <w:szCs w:val="28"/>
          <w:lang w:val="en-US" w:eastAsia="zh-CN"/>
        </w:rPr>
        <w:t>，具体详见报价清单（另册）。</w:t>
      </w:r>
    </w:p>
    <w:p>
      <w:pPr>
        <w:pStyle w:val="2"/>
        <w:rPr>
          <w:rFonts w:hint="eastAsia" w:cs="Times New Roman"/>
          <w:color w:val="auto"/>
          <w:sz w:val="24"/>
          <w:szCs w:val="24"/>
          <w:lang w:val="en-US" w:eastAsia="zh-CN"/>
        </w:rPr>
      </w:pPr>
    </w:p>
    <w:p>
      <w:pPr>
        <w:pStyle w:val="2"/>
        <w:ind w:firstLine="0"/>
        <w:rPr>
          <w:rFonts w:hint="eastAsia" w:cs="Times New Roman"/>
          <w:color w:val="auto"/>
          <w:sz w:val="32"/>
          <w:szCs w:val="32"/>
          <w:lang w:val="en-US" w:eastAsia="zh-CN"/>
        </w:rPr>
      </w:pPr>
      <w:r>
        <w:rPr>
          <w:rFonts w:hint="eastAsia" w:ascii="宋体" w:hAnsi="宋体" w:eastAsia="宋体" w:cs="宋体"/>
          <w:i w:val="0"/>
          <w:color w:val="000000"/>
          <w:kern w:val="0"/>
          <w:sz w:val="28"/>
          <w:szCs w:val="28"/>
          <w:u w:val="none"/>
          <w:lang w:val="en-US" w:eastAsia="zh-CN" w:bidi="ar"/>
        </w:rPr>
        <w:t>说明：1.所有报价均为含税价，且已包含人工费、材料费、交通差旅费、餐饮费、运费、税费、管理费等完成本项目的所有费用。所有报价金额均保留2位小数。</w:t>
      </w:r>
      <w:r>
        <w:rPr>
          <w:rFonts w:hint="eastAsia" w:ascii="宋体" w:hAnsi="宋体" w:eastAsia="宋体" w:cs="宋体"/>
          <w:i w:val="0"/>
          <w:color w:val="000000"/>
          <w:kern w:val="0"/>
          <w:sz w:val="28"/>
          <w:szCs w:val="28"/>
          <w:u w:val="none"/>
          <w:lang w:val="en-US" w:eastAsia="zh-CN" w:bidi="ar"/>
        </w:rPr>
        <w:br w:type="textWrapping"/>
      </w:r>
      <w:r>
        <w:rPr>
          <w:rFonts w:hint="eastAsia" w:ascii="宋体" w:hAnsi="宋体" w:eastAsia="宋体" w:cs="宋体"/>
          <w:i w:val="0"/>
          <w:color w:val="000000"/>
          <w:kern w:val="0"/>
          <w:sz w:val="28"/>
          <w:szCs w:val="28"/>
          <w:u w:val="none"/>
          <w:lang w:val="en-US" w:eastAsia="zh-CN" w:bidi="ar"/>
        </w:rPr>
        <w:t>2.</w:t>
      </w:r>
      <w:r>
        <w:rPr>
          <w:rFonts w:hint="eastAsia" w:ascii="宋体" w:hAnsi="宋体" w:eastAsia="宋体" w:cs="宋体"/>
          <w:i w:val="0"/>
          <w:color w:val="0000FF"/>
          <w:kern w:val="0"/>
          <w:sz w:val="28"/>
          <w:szCs w:val="28"/>
          <w:u w:val="none"/>
          <w:lang w:val="en-US" w:eastAsia="zh-CN" w:bidi="ar"/>
        </w:rPr>
        <w:t>发票类型</w:t>
      </w:r>
      <w:r>
        <w:rPr>
          <w:rFonts w:hint="eastAsia" w:ascii="宋体" w:hAnsi="宋体" w:eastAsia="宋体" w:cs="宋体"/>
          <w:i w:val="0"/>
          <w:color w:val="000000"/>
          <w:kern w:val="0"/>
          <w:sz w:val="28"/>
          <w:szCs w:val="28"/>
          <w:u w:val="none"/>
          <w:lang w:val="en-US" w:eastAsia="zh-CN" w:bidi="ar"/>
        </w:rPr>
        <w:t>：</w:t>
      </w:r>
      <w:r>
        <w:rPr>
          <w:rFonts w:hint="eastAsia" w:ascii="宋体" w:hAnsi="宋体" w:eastAsia="宋体" w:cs="宋体"/>
          <w:i w:val="0"/>
          <w:color w:val="000000"/>
          <w:kern w:val="0"/>
          <w:sz w:val="28"/>
          <w:szCs w:val="28"/>
          <w:u w:val="single"/>
          <w:lang w:val="en-US" w:eastAsia="zh-CN" w:bidi="ar"/>
        </w:rPr>
        <w:t xml:space="preserve">   </w:t>
      </w:r>
      <w:r>
        <w:rPr>
          <w:rFonts w:hint="eastAsia" w:ascii="宋体" w:hAnsi="宋体" w:eastAsia="宋体" w:cs="宋体"/>
          <w:i w:val="0"/>
          <w:color w:val="000000"/>
          <w:kern w:val="0"/>
          <w:sz w:val="28"/>
          <w:szCs w:val="28"/>
          <w:u w:val="none"/>
          <w:lang w:val="en-US" w:eastAsia="zh-CN" w:bidi="ar"/>
        </w:rPr>
        <w:t>%□增值税专用发票 □增值税普通发票。</w:t>
      </w:r>
      <w:r>
        <w:rPr>
          <w:rFonts w:hint="eastAsia" w:ascii="宋体" w:hAnsi="宋体" w:eastAsia="宋体" w:cs="宋体"/>
          <w:i w:val="0"/>
          <w:color w:val="000000"/>
          <w:kern w:val="0"/>
          <w:sz w:val="28"/>
          <w:szCs w:val="28"/>
          <w:u w:val="none"/>
          <w:lang w:val="en-US" w:eastAsia="zh-CN" w:bidi="ar"/>
        </w:rPr>
        <w:br w:type="textWrapping"/>
      </w:r>
      <w:r>
        <w:rPr>
          <w:rFonts w:hint="eastAsia" w:ascii="宋体" w:hAnsi="宋体" w:eastAsia="宋体" w:cs="宋体"/>
          <w:i w:val="0"/>
          <w:color w:val="000000"/>
          <w:kern w:val="0"/>
          <w:sz w:val="28"/>
          <w:szCs w:val="28"/>
          <w:u w:val="none"/>
          <w:lang w:val="en-US" w:eastAsia="zh-CN" w:bidi="ar"/>
        </w:rPr>
        <w:t>注：如因国家政策变化导致增值税税率发生变化的，本项目项下不含增值税的项目价款金额不变，对应增值税金额按照新税率计算，项目价款总额作对应调整。</w:t>
      </w:r>
      <w:r>
        <w:rPr>
          <w:rFonts w:hint="eastAsia" w:ascii="宋体" w:hAnsi="宋体" w:eastAsia="宋体" w:cs="宋体"/>
          <w:i w:val="0"/>
          <w:color w:val="000000"/>
          <w:kern w:val="0"/>
          <w:sz w:val="28"/>
          <w:szCs w:val="28"/>
          <w:u w:val="none"/>
          <w:lang w:val="en-US" w:eastAsia="zh-CN" w:bidi="ar"/>
        </w:rPr>
        <w:br w:type="textWrapping"/>
      </w:r>
      <w:r>
        <w:rPr>
          <w:rFonts w:hint="eastAsia" w:ascii="宋体" w:hAnsi="宋体" w:eastAsia="宋体" w:cs="宋体"/>
          <w:i w:val="0"/>
          <w:color w:val="000000"/>
          <w:kern w:val="0"/>
          <w:sz w:val="28"/>
          <w:szCs w:val="28"/>
          <w:u w:val="none"/>
          <w:lang w:val="en-US" w:eastAsia="zh-CN" w:bidi="ar"/>
        </w:rPr>
        <w:t>3.质量标准：合格，符合相关要求及规定。</w:t>
      </w:r>
      <w:r>
        <w:rPr>
          <w:rFonts w:hint="eastAsia" w:ascii="宋体" w:hAnsi="宋体" w:eastAsia="宋体" w:cs="宋体"/>
          <w:i w:val="0"/>
          <w:color w:val="000000"/>
          <w:kern w:val="0"/>
          <w:sz w:val="28"/>
          <w:szCs w:val="28"/>
          <w:u w:val="none"/>
          <w:lang w:val="en-US" w:eastAsia="zh-CN" w:bidi="ar"/>
        </w:rPr>
        <w:br w:type="textWrapping"/>
      </w:r>
      <w:r>
        <w:rPr>
          <w:rFonts w:hint="eastAsia" w:ascii="宋体" w:hAnsi="宋体" w:eastAsia="宋体" w:cs="宋体"/>
          <w:i w:val="0"/>
          <w:color w:val="000000"/>
          <w:kern w:val="0"/>
          <w:sz w:val="28"/>
          <w:szCs w:val="28"/>
          <w:u w:val="none"/>
          <w:lang w:val="en-US" w:eastAsia="zh-CN" w:bidi="ar"/>
        </w:rPr>
        <w:t>4.付款方式：验收无误且收到齐套请款资料后</w:t>
      </w:r>
      <w:r>
        <w:rPr>
          <w:rFonts w:hint="eastAsia" w:hAnsi="宋体" w:cs="宋体"/>
          <w:i w:val="0"/>
          <w:color w:val="000000"/>
          <w:kern w:val="0"/>
          <w:sz w:val="28"/>
          <w:szCs w:val="28"/>
          <w:u w:val="none"/>
          <w:lang w:val="en-US" w:eastAsia="zh-CN" w:bidi="ar"/>
        </w:rPr>
        <w:t>1-6个月内</w:t>
      </w:r>
      <w:r>
        <w:rPr>
          <w:rFonts w:hint="eastAsia" w:ascii="宋体" w:hAnsi="宋体" w:eastAsia="宋体" w:cs="宋体"/>
          <w:i w:val="0"/>
          <w:color w:val="000000"/>
          <w:kern w:val="0"/>
          <w:sz w:val="28"/>
          <w:szCs w:val="28"/>
          <w:u w:val="none"/>
          <w:lang w:val="en-US" w:eastAsia="zh-CN" w:bidi="ar"/>
        </w:rPr>
        <w:t>付款。</w:t>
      </w:r>
      <w:r>
        <w:rPr>
          <w:rFonts w:hint="eastAsia" w:ascii="宋体" w:hAnsi="宋体" w:eastAsia="宋体" w:cs="宋体"/>
          <w:i w:val="0"/>
          <w:color w:val="000000"/>
          <w:kern w:val="0"/>
          <w:sz w:val="28"/>
          <w:szCs w:val="28"/>
          <w:u w:val="none"/>
          <w:lang w:val="en-US" w:eastAsia="zh-CN" w:bidi="ar"/>
        </w:rPr>
        <w:br w:type="textWrapping"/>
      </w:r>
      <w:r>
        <w:rPr>
          <w:rFonts w:hint="eastAsia" w:ascii="宋体" w:hAnsi="宋体" w:eastAsia="宋体" w:cs="宋体"/>
          <w:i w:val="0"/>
          <w:color w:val="000000"/>
          <w:kern w:val="0"/>
          <w:sz w:val="28"/>
          <w:szCs w:val="28"/>
          <w:u w:val="none"/>
          <w:lang w:val="en-US" w:eastAsia="zh-CN" w:bidi="ar"/>
        </w:rPr>
        <w:t>5.项目联系人：李经理</w:t>
      </w:r>
      <w:r>
        <w:rPr>
          <w:rFonts w:ascii="宋体" w:hAnsi="宋体" w:eastAsia="宋体" w:cs="宋体"/>
          <w:sz w:val="32"/>
          <w:szCs w:val="32"/>
        </w:rPr>
        <w:t>18688161117</w:t>
      </w:r>
    </w:p>
    <w:p>
      <w:pPr>
        <w:pStyle w:val="2"/>
        <w:ind w:firstLine="0"/>
        <w:rPr>
          <w:rFonts w:hint="eastAsia" w:cs="Times New Roman"/>
          <w:color w:val="auto"/>
          <w:sz w:val="24"/>
          <w:szCs w:val="24"/>
          <w:lang w:val="en-US" w:eastAsia="zh-CN"/>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联系方式：</w:t>
      </w:r>
      <w:r>
        <w:rPr>
          <w:rFonts w:hint="default" w:ascii="Times New Roman" w:hAnsi="Times New Roman" w:eastAsia="宋体" w:cs="Times New Roman"/>
          <w:color w:val="auto"/>
          <w:sz w:val="24"/>
          <w:szCs w:val="24"/>
        </w:rPr>
        <w:t xml:space="preserve"> </w:t>
      </w:r>
    </w:p>
    <w:p>
      <w:pPr>
        <w:jc w:val="left"/>
        <w:rPr>
          <w:rFonts w:hint="default"/>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2833B7"/>
    <w:rsid w:val="01713E24"/>
    <w:rsid w:val="022B3855"/>
    <w:rsid w:val="025E0102"/>
    <w:rsid w:val="03950549"/>
    <w:rsid w:val="04103632"/>
    <w:rsid w:val="04B61AA3"/>
    <w:rsid w:val="05B1555F"/>
    <w:rsid w:val="0671572A"/>
    <w:rsid w:val="067D1626"/>
    <w:rsid w:val="0841052C"/>
    <w:rsid w:val="097558B4"/>
    <w:rsid w:val="09770F2A"/>
    <w:rsid w:val="0A261215"/>
    <w:rsid w:val="0A4F74B7"/>
    <w:rsid w:val="0D770B73"/>
    <w:rsid w:val="0D7B18D1"/>
    <w:rsid w:val="0D8F41B1"/>
    <w:rsid w:val="0DB93286"/>
    <w:rsid w:val="0DCB0AAA"/>
    <w:rsid w:val="0E49720A"/>
    <w:rsid w:val="0EC420D1"/>
    <w:rsid w:val="0EC93FBB"/>
    <w:rsid w:val="10C41FA2"/>
    <w:rsid w:val="10E91871"/>
    <w:rsid w:val="11DD4B3A"/>
    <w:rsid w:val="129618DC"/>
    <w:rsid w:val="14A90505"/>
    <w:rsid w:val="14DC73BB"/>
    <w:rsid w:val="14EB65E0"/>
    <w:rsid w:val="1588048B"/>
    <w:rsid w:val="168857E4"/>
    <w:rsid w:val="16D97ADD"/>
    <w:rsid w:val="16E45AEB"/>
    <w:rsid w:val="177F1319"/>
    <w:rsid w:val="17DF53E0"/>
    <w:rsid w:val="1B013FAA"/>
    <w:rsid w:val="1B0C3489"/>
    <w:rsid w:val="1B513E4B"/>
    <w:rsid w:val="1BDC56E2"/>
    <w:rsid w:val="1C9359A3"/>
    <w:rsid w:val="1D556636"/>
    <w:rsid w:val="1DCE44E0"/>
    <w:rsid w:val="1DE72855"/>
    <w:rsid w:val="1FE2768D"/>
    <w:rsid w:val="202F7D49"/>
    <w:rsid w:val="210322A7"/>
    <w:rsid w:val="2121293A"/>
    <w:rsid w:val="23EC6A93"/>
    <w:rsid w:val="259F18F8"/>
    <w:rsid w:val="272E6E27"/>
    <w:rsid w:val="27540AC6"/>
    <w:rsid w:val="278065CC"/>
    <w:rsid w:val="28C56911"/>
    <w:rsid w:val="291B3A89"/>
    <w:rsid w:val="2B402D32"/>
    <w:rsid w:val="2BED4BFF"/>
    <w:rsid w:val="2D022F1E"/>
    <w:rsid w:val="2E0A4EF7"/>
    <w:rsid w:val="2F36410C"/>
    <w:rsid w:val="2F8C5B34"/>
    <w:rsid w:val="3035528F"/>
    <w:rsid w:val="303C5477"/>
    <w:rsid w:val="31BE38D0"/>
    <w:rsid w:val="31EC0236"/>
    <w:rsid w:val="329B19DD"/>
    <w:rsid w:val="33461B40"/>
    <w:rsid w:val="33864723"/>
    <w:rsid w:val="338C409C"/>
    <w:rsid w:val="3510688E"/>
    <w:rsid w:val="36991F33"/>
    <w:rsid w:val="36D13171"/>
    <w:rsid w:val="37FE2A53"/>
    <w:rsid w:val="38F34C92"/>
    <w:rsid w:val="3BDD1A9B"/>
    <w:rsid w:val="3BF341D2"/>
    <w:rsid w:val="3DDA2166"/>
    <w:rsid w:val="3E7E4135"/>
    <w:rsid w:val="3EC52271"/>
    <w:rsid w:val="3ED65B24"/>
    <w:rsid w:val="3F2A5C0A"/>
    <w:rsid w:val="40DF147E"/>
    <w:rsid w:val="410E417C"/>
    <w:rsid w:val="420D1092"/>
    <w:rsid w:val="426867F2"/>
    <w:rsid w:val="427C15D5"/>
    <w:rsid w:val="43F34101"/>
    <w:rsid w:val="442B09BE"/>
    <w:rsid w:val="4483748A"/>
    <w:rsid w:val="454E23D2"/>
    <w:rsid w:val="46291EEF"/>
    <w:rsid w:val="467170E3"/>
    <w:rsid w:val="46B354B7"/>
    <w:rsid w:val="47C0473A"/>
    <w:rsid w:val="49476839"/>
    <w:rsid w:val="4A1B05BD"/>
    <w:rsid w:val="4A4F4DF7"/>
    <w:rsid w:val="4B0F1E17"/>
    <w:rsid w:val="4C032E3E"/>
    <w:rsid w:val="4C8E76F1"/>
    <w:rsid w:val="4D1202BB"/>
    <w:rsid w:val="4D2716DD"/>
    <w:rsid w:val="4DAA519F"/>
    <w:rsid w:val="4E8C1884"/>
    <w:rsid w:val="4F971260"/>
    <w:rsid w:val="5067110C"/>
    <w:rsid w:val="506979EA"/>
    <w:rsid w:val="508467D4"/>
    <w:rsid w:val="50DB0041"/>
    <w:rsid w:val="518A0729"/>
    <w:rsid w:val="54032B60"/>
    <w:rsid w:val="545F0E76"/>
    <w:rsid w:val="551F30DA"/>
    <w:rsid w:val="55233FA3"/>
    <w:rsid w:val="555801ED"/>
    <w:rsid w:val="55AF6717"/>
    <w:rsid w:val="56213D59"/>
    <w:rsid w:val="56DB22E8"/>
    <w:rsid w:val="57852512"/>
    <w:rsid w:val="57AB174E"/>
    <w:rsid w:val="584F6981"/>
    <w:rsid w:val="59A575EF"/>
    <w:rsid w:val="5B5E74FB"/>
    <w:rsid w:val="5B7B0426"/>
    <w:rsid w:val="5B945E50"/>
    <w:rsid w:val="5BD82D7C"/>
    <w:rsid w:val="5BE44C27"/>
    <w:rsid w:val="5BFB7194"/>
    <w:rsid w:val="5D497B32"/>
    <w:rsid w:val="5EBE23CD"/>
    <w:rsid w:val="5F485BC1"/>
    <w:rsid w:val="617E685D"/>
    <w:rsid w:val="61A2602F"/>
    <w:rsid w:val="61FF0F78"/>
    <w:rsid w:val="63997189"/>
    <w:rsid w:val="63A6159C"/>
    <w:rsid w:val="63F16E5E"/>
    <w:rsid w:val="64847D61"/>
    <w:rsid w:val="665C30B6"/>
    <w:rsid w:val="66852B3E"/>
    <w:rsid w:val="67183BE9"/>
    <w:rsid w:val="67DE23FD"/>
    <w:rsid w:val="682078ED"/>
    <w:rsid w:val="68B65BF9"/>
    <w:rsid w:val="6A0D3F8C"/>
    <w:rsid w:val="6A787EA5"/>
    <w:rsid w:val="6A934041"/>
    <w:rsid w:val="6A9D753A"/>
    <w:rsid w:val="6B4E5816"/>
    <w:rsid w:val="6BC6409E"/>
    <w:rsid w:val="6CD54EA3"/>
    <w:rsid w:val="6D535020"/>
    <w:rsid w:val="6F6D63C0"/>
    <w:rsid w:val="70923935"/>
    <w:rsid w:val="73CF0EC4"/>
    <w:rsid w:val="759777E6"/>
    <w:rsid w:val="76656426"/>
    <w:rsid w:val="76793EB7"/>
    <w:rsid w:val="768D0B53"/>
    <w:rsid w:val="76DA30C2"/>
    <w:rsid w:val="775B4F8E"/>
    <w:rsid w:val="77C31107"/>
    <w:rsid w:val="78953E1F"/>
    <w:rsid w:val="78B9366D"/>
    <w:rsid w:val="796270D1"/>
    <w:rsid w:val="799D618D"/>
    <w:rsid w:val="7A5D46E4"/>
    <w:rsid w:val="7A696819"/>
    <w:rsid w:val="7ACE415F"/>
    <w:rsid w:val="7D005C4A"/>
    <w:rsid w:val="7D665EB3"/>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6">
    <w:name w:val="Body Text"/>
    <w:basedOn w:val="1"/>
    <w:link w:val="22"/>
    <w:qFormat/>
    <w:uiPriority w:val="0"/>
    <w:pPr>
      <w:spacing w:line="480" w:lineRule="exact"/>
      <w:jc w:val="left"/>
    </w:pPr>
    <w:rPr>
      <w:rFonts w:ascii="宋体" w:hAnsi="宋体"/>
    </w:rPr>
  </w:style>
  <w:style w:type="paragraph" w:styleId="7">
    <w:name w:val="Body Text Indent"/>
    <w:basedOn w:val="1"/>
    <w:link w:val="25"/>
    <w:unhideWhenUsed/>
    <w:qFormat/>
    <w:uiPriority w:val="0"/>
    <w:pPr>
      <w:spacing w:after="120"/>
      <w:ind w:left="420" w:leftChars="200"/>
    </w:pPr>
  </w:style>
  <w:style w:type="paragraph" w:styleId="8">
    <w:name w:val="Plain Text"/>
    <w:basedOn w:val="1"/>
    <w:link w:val="30"/>
    <w:qFormat/>
    <w:uiPriority w:val="0"/>
    <w:pPr>
      <w:spacing w:line="360" w:lineRule="auto"/>
      <w:ind w:firstLine="510"/>
    </w:pPr>
    <w:rPr>
      <w:rFonts w:ascii="宋体" w:hAnsi="Courier New" w:eastAsia="仿宋_GB2312"/>
      <w:sz w:val="24"/>
      <w:szCs w:val="20"/>
    </w:rPr>
  </w:style>
  <w:style w:type="paragraph" w:styleId="9">
    <w:name w:val="Balloon Text"/>
    <w:basedOn w:val="1"/>
    <w:link w:val="27"/>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link w:val="29"/>
    <w:semiHidden/>
    <w:unhideWhenUsed/>
    <w:qFormat/>
    <w:uiPriority w:val="0"/>
    <w:pPr>
      <w:spacing w:after="120" w:line="240" w:lineRule="auto"/>
      <w:ind w:firstLine="420" w:firstLineChars="100"/>
      <w:jc w:val="both"/>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Strong"/>
    <w:qFormat/>
    <w:uiPriority w:val="0"/>
    <w:rPr>
      <w:b/>
      <w:bCs/>
    </w:rPr>
  </w:style>
  <w:style w:type="character" w:styleId="17">
    <w:name w:val="Hyperlink"/>
    <w:basedOn w:val="15"/>
    <w:semiHidden/>
    <w:unhideWhenUsed/>
    <w:qFormat/>
    <w:uiPriority w:val="0"/>
    <w:rPr>
      <w:color w:val="0000FF"/>
      <w:u w:val="single"/>
    </w:rPr>
  </w:style>
  <w:style w:type="paragraph" w:customStyle="1" w:styleId="18">
    <w:name w:val="引文目录1"/>
    <w:basedOn w:val="1"/>
    <w:next w:val="1"/>
    <w:qFormat/>
    <w:uiPriority w:val="0"/>
    <w:pPr>
      <w:ind w:left="200" w:leftChars="200"/>
    </w:pPr>
    <w:rPr>
      <w:rFonts w:ascii="Times New Roman" w:hAnsi="Times New Roman"/>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5"/>
    <w:link w:val="11"/>
    <w:qFormat/>
    <w:uiPriority w:val="0"/>
    <w:rPr>
      <w:kern w:val="2"/>
      <w:sz w:val="18"/>
      <w:szCs w:val="18"/>
    </w:rPr>
  </w:style>
  <w:style w:type="character" w:customStyle="1" w:styleId="21">
    <w:name w:val="页脚 字符"/>
    <w:basedOn w:val="15"/>
    <w:link w:val="10"/>
    <w:qFormat/>
    <w:uiPriority w:val="99"/>
    <w:rPr>
      <w:kern w:val="2"/>
      <w:sz w:val="18"/>
      <w:szCs w:val="18"/>
    </w:rPr>
  </w:style>
  <w:style w:type="character" w:customStyle="1" w:styleId="22">
    <w:name w:val="正文文本 字符"/>
    <w:basedOn w:val="15"/>
    <w:link w:val="6"/>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5"/>
    <w:link w:val="7"/>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5"/>
    <w:link w:val="9"/>
    <w:qFormat/>
    <w:uiPriority w:val="0"/>
    <w:rPr>
      <w:kern w:val="2"/>
      <w:sz w:val="18"/>
      <w:szCs w:val="18"/>
    </w:rPr>
  </w:style>
  <w:style w:type="character" w:customStyle="1" w:styleId="28">
    <w:name w:val="标题 1 字符"/>
    <w:basedOn w:val="15"/>
    <w:link w:val="3"/>
    <w:qFormat/>
    <w:uiPriority w:val="0"/>
    <w:rPr>
      <w:b/>
      <w:bCs/>
      <w:kern w:val="44"/>
      <w:sz w:val="44"/>
      <w:szCs w:val="44"/>
    </w:rPr>
  </w:style>
  <w:style w:type="character" w:customStyle="1" w:styleId="29">
    <w:name w:val="正文文本首行缩进 字符"/>
    <w:basedOn w:val="22"/>
    <w:link w:val="12"/>
    <w:semiHidden/>
    <w:qFormat/>
    <w:uiPriority w:val="0"/>
    <w:rPr>
      <w:rFonts w:ascii="宋体" w:hAnsi="宋体"/>
      <w:kern w:val="2"/>
      <w:sz w:val="21"/>
      <w:szCs w:val="24"/>
    </w:rPr>
  </w:style>
  <w:style w:type="character" w:customStyle="1" w:styleId="30">
    <w:name w:val="纯文本 字符"/>
    <w:link w:val="8"/>
    <w:qFormat/>
    <w:uiPriority w:val="0"/>
    <w:rPr>
      <w:rFonts w:ascii="宋体" w:hAnsi="Courier New" w:eastAsia="仿宋_GB2312"/>
      <w:kern w:val="2"/>
      <w:sz w:val="24"/>
    </w:rPr>
  </w:style>
  <w:style w:type="character" w:customStyle="1" w:styleId="31">
    <w:name w:val="font31"/>
    <w:basedOn w:val="15"/>
    <w:qFormat/>
    <w:uiPriority w:val="0"/>
    <w:rPr>
      <w:rFonts w:hint="eastAsia" w:ascii="宋体" w:hAnsi="宋体" w:eastAsia="宋体" w:cs="宋体"/>
      <w:b/>
      <w:color w:val="000000"/>
      <w:sz w:val="14"/>
      <w:szCs w:val="14"/>
      <w:u w:val="none"/>
    </w:rPr>
  </w:style>
  <w:style w:type="character" w:customStyle="1" w:styleId="32">
    <w:name w:val="font01"/>
    <w:basedOn w:val="15"/>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6</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2026-08-25T01:32:54Z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