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停车场年度交通标识牌制作及安装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任务书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一、项目概况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项目名称：停车场年度交通标识牌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制作及安装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项目范围：我司所辖各停车场交通标识牌的供货、运输、安装及验收为保障各停车场现场运营管理，完善场内及周边交通指引标识，规范车辆通行秩序，现开展年度停车场交通标识牌采购及安装工作。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二、委托方式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确定服务单位，负责交通标识牌的供货、运输、现场安装、完工协调及验收工作，按我方需求分批实施。</w:t>
      </w:r>
      <w:bookmarkStart w:id="0" w:name="_GoBack"/>
      <w:bookmarkEnd w:id="0"/>
    </w:p>
    <w:p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三、具体服务内容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根据采购清单完成交通标识牌生产、包装，配送至各停车场施工点位；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负责现场安装施工，包含高空作业、固定安装、现场清理等全部工作；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</w:rPr>
        <w:t>全权对接交警部门，完成安装报备、施工协调、验收配合等全套相关手续；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sz w:val="28"/>
          <w:szCs w:val="28"/>
        </w:rPr>
        <w:t>按要求完成标识牌质保维修、更换等售后工作。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四、服务要求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标识牌安装点位多为城市主干道、道路灯杆等室外外露点位，产品需适配户外环境，具备耐高低温、防雨防晒、不易褪色等性能，符合道路交通标识相关国标规范；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涉及高空作业，服务商自行配备高空作业设备，落实安全防护，承担施工全过程安全责任；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</w:rPr>
        <w:t>服务商须具备交通标识项目落地实施经验，响应投标时需提供过往完整落地案例，案例需可证明服务商能够全权对接交管部门，所实施的交通标识项目顺利通过交警审核备案，无对应成功案例不予采纳；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sz w:val="28"/>
          <w:szCs w:val="28"/>
        </w:rPr>
        <w:t>施工前、施工中主动对接交警部门，按交管规范完成报备及现场协调，确保施工合规。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五、采购需求及预算</w:t>
      </w:r>
    </w:p>
    <w:p>
      <w:pPr>
        <w:pStyle w:val="2"/>
        <w:ind w:left="0" w:leftChars="0" w:firstLine="0" w:firstLineChars="0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1、采购内容：停车场配套交通标识牌一批（详细规格、数量详见附件采购清单）</w:t>
      </w:r>
    </w:p>
    <w:p>
      <w:pPr>
        <w:pStyle w:val="2"/>
        <w:ind w:left="0" w:leftChars="0" w:firstLine="0" w:firstLineChars="0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2、预算金额：110900.00元（含税）</w:t>
      </w:r>
    </w:p>
    <w:p>
      <w:pPr>
        <w:pStyle w:val="2"/>
        <w:ind w:left="0" w:leftChars="0" w:firstLine="0" w:firstLineChars="0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3、费用说明：总价为综合包干价，包含材料费、制作费、运输费、高空安装费、报备协调费、税金、质保售后等全部费用，合同履行期间不再额外计费。</w:t>
      </w:r>
    </w:p>
    <w:p>
      <w:pPr>
        <w:pStyle w:val="3"/>
        <w:rPr>
          <w:rFonts w:hint="eastAsia" w:ascii="仿宋" w:hAnsi="仿宋" w:eastAsia="仿宋" w:cs="仿宋"/>
          <w:i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kern w:val="2"/>
          <w:sz w:val="28"/>
          <w:szCs w:val="28"/>
          <w:lang w:val="en-US" w:eastAsia="zh-CN" w:bidi="ar-SA"/>
        </w:rPr>
        <w:t>4、采购清单：</w:t>
      </w:r>
    </w:p>
    <w:tbl>
      <w:tblPr>
        <w:tblStyle w:val="7"/>
        <w:tblW w:w="8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"/>
        <w:gridCol w:w="919"/>
        <w:gridCol w:w="3169"/>
        <w:gridCol w:w="581"/>
        <w:gridCol w:w="619"/>
        <w:gridCol w:w="1125"/>
        <w:gridCol w:w="1181"/>
        <w:gridCol w:w="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9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物料名称</w:t>
            </w:r>
          </w:p>
        </w:tc>
        <w:tc>
          <w:tcPr>
            <w:tcW w:w="316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规格型号</w:t>
            </w:r>
          </w:p>
        </w:tc>
        <w:tc>
          <w:tcPr>
            <w:tcW w:w="5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6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数量</w:t>
            </w:r>
          </w:p>
        </w:tc>
        <w:tc>
          <w:tcPr>
            <w:tcW w:w="1125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含税预算单价（元）</w:t>
            </w:r>
          </w:p>
        </w:tc>
        <w:tc>
          <w:tcPr>
            <w:tcW w:w="11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含税预算合价（元）</w:t>
            </w:r>
          </w:p>
        </w:tc>
        <w:tc>
          <w:tcPr>
            <w:tcW w:w="506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9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V类反光膜</w:t>
            </w: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制作</w:t>
            </w:r>
          </w:p>
        </w:tc>
        <w:tc>
          <w:tcPr>
            <w:tcW w:w="3169" w:type="dxa"/>
            <w:vAlign w:val="center"/>
          </w:tcPr>
          <w:p>
            <w:pPr>
              <w:pStyle w:val="3"/>
              <w:jc w:val="left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1500mm*1000mm</w:t>
            </w:r>
          </w:p>
        </w:tc>
        <w:tc>
          <w:tcPr>
            <w:tcW w:w="5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张</w:t>
            </w:r>
          </w:p>
        </w:tc>
        <w:tc>
          <w:tcPr>
            <w:tcW w:w="6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125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200.00</w:t>
            </w:r>
          </w:p>
        </w:tc>
        <w:tc>
          <w:tcPr>
            <w:tcW w:w="11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800.00</w:t>
            </w:r>
          </w:p>
        </w:tc>
        <w:tc>
          <w:tcPr>
            <w:tcW w:w="506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9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单柱式标志牌</w:t>
            </w: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制作及安装</w:t>
            </w:r>
          </w:p>
        </w:tc>
        <w:tc>
          <w:tcPr>
            <w:tcW w:w="3169" w:type="dxa"/>
            <w:vAlign w:val="center"/>
          </w:tcPr>
          <w:p>
            <w:pPr>
              <w:pStyle w:val="3"/>
              <w:jc w:val="left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1、1500mm*1000mm,3mm厚铝合金板，含抱箍；</w:t>
            </w:r>
          </w:p>
          <w:p>
            <w:pPr>
              <w:pStyle w:val="3"/>
              <w:jc w:val="left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2、V类反光膜；</w:t>
            </w:r>
          </w:p>
          <w:p>
            <w:pPr>
              <w:pStyle w:val="3"/>
              <w:jc w:val="left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3、</w:t>
            </w: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立杆杆高5000mm,DN110mm*4mm;</w:t>
            </w:r>
          </w:p>
          <w:p>
            <w:pPr>
              <w:pStyle w:val="3"/>
              <w:jc w:val="left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4、包含基坑开挖土方、回填方、C25混凝土浇筑(1.0m3/处)、接地极及接地处理。                        5、牌面内容可修订。</w:t>
            </w:r>
          </w:p>
        </w:tc>
        <w:tc>
          <w:tcPr>
            <w:tcW w:w="5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6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1125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2500.00</w:t>
            </w:r>
          </w:p>
        </w:tc>
        <w:tc>
          <w:tcPr>
            <w:tcW w:w="11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75000.00</w:t>
            </w:r>
          </w:p>
        </w:tc>
        <w:tc>
          <w:tcPr>
            <w:tcW w:w="506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9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单柱式标志牌</w:t>
            </w: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制作及安装</w:t>
            </w:r>
          </w:p>
        </w:tc>
        <w:tc>
          <w:tcPr>
            <w:tcW w:w="3169" w:type="dxa"/>
            <w:vAlign w:val="center"/>
          </w:tcPr>
          <w:p>
            <w:pPr>
              <w:pStyle w:val="3"/>
              <w:jc w:val="both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1、1500mm*1000mm,3mm厚铝合金板，含抱箍；</w:t>
            </w:r>
          </w:p>
          <w:p>
            <w:pPr>
              <w:pStyle w:val="3"/>
              <w:jc w:val="both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2、V类反光膜；</w:t>
            </w:r>
          </w:p>
          <w:p>
            <w:pPr>
              <w:pStyle w:val="3"/>
              <w:jc w:val="both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3、牌面内容可修订。</w:t>
            </w:r>
          </w:p>
        </w:tc>
        <w:tc>
          <w:tcPr>
            <w:tcW w:w="5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6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125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1900.00</w:t>
            </w:r>
          </w:p>
        </w:tc>
        <w:tc>
          <w:tcPr>
            <w:tcW w:w="11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7600.00</w:t>
            </w:r>
          </w:p>
        </w:tc>
        <w:tc>
          <w:tcPr>
            <w:tcW w:w="506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9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服务</w:t>
            </w:r>
          </w:p>
        </w:tc>
        <w:tc>
          <w:tcPr>
            <w:tcW w:w="3169" w:type="dxa"/>
            <w:vAlign w:val="center"/>
          </w:tcPr>
          <w:p>
            <w:pPr>
              <w:pStyle w:val="3"/>
              <w:jc w:val="left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存量标识拆除、转运、异地复位安装等服务</w:t>
            </w:r>
          </w:p>
        </w:tc>
        <w:tc>
          <w:tcPr>
            <w:tcW w:w="5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项</w:t>
            </w:r>
          </w:p>
        </w:tc>
        <w:tc>
          <w:tcPr>
            <w:tcW w:w="6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25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1500.00</w:t>
            </w:r>
          </w:p>
        </w:tc>
        <w:tc>
          <w:tcPr>
            <w:tcW w:w="11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15000.00</w:t>
            </w:r>
          </w:p>
        </w:tc>
        <w:tc>
          <w:tcPr>
            <w:tcW w:w="506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669" w:type="dxa"/>
            <w:gridSpan w:val="3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合计</w:t>
            </w:r>
          </w:p>
        </w:tc>
        <w:tc>
          <w:tcPr>
            <w:tcW w:w="619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48</w:t>
            </w:r>
          </w:p>
        </w:tc>
        <w:tc>
          <w:tcPr>
            <w:tcW w:w="1125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81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98400</w:t>
            </w:r>
          </w:p>
        </w:tc>
        <w:tc>
          <w:tcPr>
            <w:tcW w:w="506" w:type="dxa"/>
            <w:vAlign w:val="center"/>
          </w:tcPr>
          <w:p>
            <w:pPr>
              <w:pStyle w:val="3"/>
              <w:jc w:val="center"/>
              <w:rPr>
                <w:rFonts w:hint="default" w:ascii="仿宋" w:hAnsi="仿宋" w:eastAsia="仿宋" w:cs="仿宋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六、报价要求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报价为综合包干单价，合同期内单价不变，不另行增加任何费用。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 服务单位承诺不转包、不分包。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七、服务期限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合同签订后，按照我方下达的分批施工通知，在约定工期内完成供货及安装。</w:t>
      </w:r>
    </w:p>
    <w:p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八、其他要求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产品符合国家道路交通标志相关规范标准，提供约定质保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2年</w:t>
      </w:r>
      <w:r>
        <w:rPr>
          <w:rFonts w:hint="eastAsia" w:ascii="仿宋" w:hAnsi="仿宋" w:eastAsia="仿宋" w:cs="仿宋"/>
          <w:sz w:val="28"/>
          <w:szCs w:val="28"/>
        </w:rPr>
        <w:t>服务；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完工后清理施工垃圾，恢复现场环境；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</w:rPr>
        <w:t>验收不合格，服务商须限期免费整改至合格。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82CB6"/>
    <w:rsid w:val="2F9E6DBC"/>
    <w:rsid w:val="35156D2E"/>
    <w:rsid w:val="38F13EE1"/>
    <w:rsid w:val="404E5232"/>
    <w:rsid w:val="4E212BDB"/>
    <w:rsid w:val="7897639E"/>
    <w:rsid w:val="7FF03DBD"/>
    <w:rsid w:val="CA99AFE8"/>
    <w:rsid w:val="FCFB8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2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3"/>
    <w:qFormat/>
    <w:uiPriority w:val="0"/>
    <w:pPr>
      <w:widowControl w:val="0"/>
      <w:autoSpaceDE w:val="0"/>
      <w:autoSpaceDN w:val="0"/>
      <w:adjustRightInd w:val="0"/>
      <w:ind w:firstLine="420"/>
      <w:jc w:val="left"/>
    </w:pPr>
    <w:rPr>
      <w:rFonts w:ascii="宋体" w:hAnsi="Times New Roman" w:eastAsia="宋体" w:cs="Times New Roman"/>
      <w:kern w:val="0"/>
      <w:sz w:val="24"/>
      <w:szCs w:val="22"/>
      <w:lang w:val="en-US" w:eastAsia="zh-CN" w:bidi="ar-SA"/>
    </w:rPr>
  </w:style>
  <w:style w:type="paragraph" w:styleId="3">
    <w:name w:val="HTML Address"/>
    <w:qFormat/>
    <w:uiPriority w:val="0"/>
    <w:pPr>
      <w:widowControl w:val="0"/>
      <w:jc w:val="both"/>
    </w:pPr>
    <w:rPr>
      <w:rFonts w:ascii="Times New Roman" w:hAnsi="Times New Roman" w:eastAsia="宋体" w:cs="Times New Roman"/>
      <w:i/>
      <w:kern w:val="2"/>
      <w:sz w:val="21"/>
      <w:szCs w:val="22"/>
      <w:lang w:val="en-US" w:eastAsia="zh-CN" w:bidi="ar-SA"/>
    </w:rPr>
  </w:style>
  <w:style w:type="paragraph" w:styleId="5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1084</Words>
  <Characters>1223</Characters>
  <Lines>0</Lines>
  <Paragraphs>0</Paragraphs>
  <TotalTime>13</TotalTime>
  <ScaleCrop>false</ScaleCrop>
  <LinksUpToDate>false</LinksUpToDate>
  <CharactersWithSpaces>1252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2026-04-02T19:43:00Z</dcterms:created>
  <dc:creator>109448</dc:creator>
  <cp:lastModifiedBy>许丹绮</cp:lastModifiedBy>
  <dcterms:modified xsi:type="dcterms:W3CDTF">2026-08-26T10:14:12Z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0310C9A705B10BC0105AEB69ACCFB78F_42</vt:lpwstr>
  </property>
  <property fmtid="{D5CDD505-2E9C-101B-9397-08002B2CF9AE}" pid="4" name="KSOTemplateDocerSaveRecord">
    <vt:lpwstr>eyJoZGlkIjoiZTVhNzQxZGVhZWJjYWRhNjljY2M5OTZkZjMxN2NkMjkiLCJ1c2VySWQiOiIyMTIzMDEwODYifQ==</vt:lpwstr>
  </property>
</Properties>
</file>