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宋体" w:hAnsi="宋体" w:cs="宋体"/>
          <w:b/>
          <w:bCs/>
          <w:u w:val="single"/>
        </w:rPr>
      </w:pPr>
      <w:bookmarkStart w:id="1" w:name="_GoBack"/>
      <w:bookmarkEnd w:id="1"/>
      <w:r>
        <w:rPr>
          <w:rFonts w:hint="eastAsia" w:ascii="宋体" w:hAnsi="宋体" w:cs="宋体"/>
          <w:b/>
          <w:bCs/>
          <w:lang w:val="en-US" w:eastAsia="zh-CN"/>
        </w:rPr>
        <w:t xml:space="preserve">                                    </w:t>
      </w:r>
      <w:r>
        <w:rPr>
          <w:rFonts w:hint="eastAsia" w:ascii="宋体" w:hAnsi="宋体" w:cs="宋体"/>
          <w:b/>
          <w:bCs/>
        </w:rPr>
        <w:t>协议编号：</w:t>
      </w:r>
      <w:r>
        <w:rPr>
          <w:rFonts w:hint="eastAsia" w:ascii="宋体" w:hAnsi="宋体" w:cs="宋体"/>
          <w:b/>
          <w:bCs/>
          <w:u w:val="single"/>
        </w:rPr>
        <w:t xml:space="preserve"> </w:t>
      </w:r>
      <w:r>
        <w:rPr>
          <w:rFonts w:hint="eastAsia" w:ascii="宋体" w:hAnsi="宋体" w:cs="宋体"/>
          <w:b/>
          <w:bCs/>
          <w:u w:val="single"/>
          <w:lang w:val="en-US" w:eastAsia="zh-CN"/>
        </w:rPr>
        <w:t xml:space="preserve">               </w:t>
      </w:r>
      <w:r>
        <w:rPr>
          <w:rFonts w:hint="eastAsia" w:ascii="宋体" w:hAnsi="宋体" w:cs="宋体"/>
          <w:b/>
          <w:bCs/>
          <w:u w:val="single"/>
        </w:rPr>
        <w:t xml:space="preserve"> </w:t>
      </w:r>
    </w:p>
    <w:p>
      <w:pPr>
        <w:jc w:val="center"/>
        <w:rPr>
          <w:rFonts w:hint="eastAsia" w:ascii="宋体" w:hAnsi="宋体" w:cs="宋体"/>
          <w:b/>
          <w:sz w:val="36"/>
          <w:szCs w:val="36"/>
        </w:rPr>
      </w:pPr>
    </w:p>
    <w:p>
      <w:pPr>
        <w:jc w:val="center"/>
        <w:rPr>
          <w:rFonts w:hint="eastAsia" w:ascii="宋体" w:hAnsi="宋体" w:cs="宋体"/>
          <w:b/>
          <w:sz w:val="36"/>
          <w:szCs w:val="36"/>
        </w:rPr>
      </w:pPr>
      <w:r>
        <w:rPr>
          <w:rFonts w:hint="eastAsia" w:ascii="宋体" w:hAnsi="宋体" w:cs="宋体"/>
          <w:b/>
          <w:sz w:val="36"/>
          <w:szCs w:val="36"/>
        </w:rPr>
        <w:t>香洲创港中心、创港孵化器、机器人门店</w:t>
      </w:r>
    </w:p>
    <w:p>
      <w:pPr>
        <w:jc w:val="center"/>
        <w:rPr>
          <w:rFonts w:hint="eastAsia" w:ascii="宋体" w:hAnsi="宋体" w:cs="宋体"/>
          <w:b/>
          <w:sz w:val="36"/>
          <w:szCs w:val="36"/>
        </w:rPr>
      </w:pPr>
      <w:r>
        <w:rPr>
          <w:rFonts w:hint="eastAsia" w:ascii="宋体" w:hAnsi="宋体" w:cs="宋体"/>
          <w:b/>
          <w:sz w:val="36"/>
          <w:szCs w:val="36"/>
        </w:rPr>
        <w:t>商标注册委托协议</w:t>
      </w:r>
    </w:p>
    <w:p>
      <w:pPr>
        <w:jc w:val="center"/>
        <w:rPr>
          <w:rFonts w:hint="eastAsia" w:ascii="宋体" w:hAnsi="宋体" w:cs="宋体"/>
          <w:b/>
          <w:sz w:val="36"/>
          <w:szCs w:val="36"/>
        </w:rPr>
      </w:pPr>
    </w:p>
    <w:p>
      <w:pPr>
        <w:jc w:val="center"/>
        <w:rPr>
          <w:rFonts w:hint="eastAsia" w:ascii="宋体" w:hAnsi="宋体" w:cs="宋体"/>
          <w:b/>
          <w:sz w:val="24"/>
          <w:szCs w:val="24"/>
        </w:rPr>
      </w:pPr>
    </w:p>
    <w:p>
      <w:pPr>
        <w:rPr>
          <w:rFonts w:hint="eastAsia" w:ascii="宋体" w:hAnsi="宋体" w:cs="宋体"/>
          <w:b/>
          <w:bCs/>
          <w:sz w:val="24"/>
          <w:szCs w:val="24"/>
        </w:rPr>
      </w:pPr>
      <w:r>
        <w:rPr>
          <w:rFonts w:hint="eastAsia" w:ascii="宋体" w:hAnsi="宋体" w:cs="宋体"/>
          <w:b/>
          <w:bCs/>
          <w:sz w:val="24"/>
          <w:szCs w:val="24"/>
        </w:rPr>
        <w:t>甲方：珠海正方产业开发运营有限公司</w:t>
      </w:r>
    </w:p>
    <w:p>
      <w:pPr>
        <w:rPr>
          <w:rFonts w:hint="eastAsia" w:ascii="宋体" w:hAnsi="宋体" w:eastAsia="宋体" w:cs="宋体"/>
          <w:b/>
          <w:bCs/>
          <w:sz w:val="24"/>
          <w:szCs w:val="24"/>
          <w:lang w:eastAsia="zh-CN"/>
        </w:rPr>
      </w:pPr>
      <w:r>
        <w:rPr>
          <w:rFonts w:hint="eastAsia" w:ascii="宋体" w:hAnsi="宋体" w:cs="宋体"/>
          <w:b/>
          <w:bCs/>
          <w:sz w:val="24"/>
          <w:szCs w:val="24"/>
        </w:rPr>
        <w:t>乙方：</w:t>
      </w:r>
    </w:p>
    <w:p>
      <w:pPr>
        <w:rPr>
          <w:rFonts w:hint="eastAsia" w:ascii="宋体" w:hAnsi="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cs="宋体"/>
          <w:sz w:val="24"/>
          <w:szCs w:val="24"/>
        </w:rPr>
      </w:pPr>
      <w:r>
        <w:rPr>
          <w:rFonts w:hint="eastAsia" w:ascii="宋体" w:hAnsi="宋体" w:cs="宋体"/>
          <w:sz w:val="24"/>
          <w:szCs w:val="24"/>
        </w:rPr>
        <w:t>甲乙双方经过友好协商，就甲方委托乙方代为办理香洲创港中心、创港孵化器、机器人门店商标注册一事达成协议如下：</w:t>
      </w:r>
    </w:p>
    <w:p>
      <w:pPr>
        <w:keepNext w:val="0"/>
        <w:keepLines w:val="0"/>
        <w:pageBreakBefore w:val="0"/>
        <w:widowControl w:val="0"/>
        <w:kinsoku/>
        <w:wordWrap/>
        <w:overflowPunct/>
        <w:topLinePunct w:val="0"/>
        <w:autoSpaceDE/>
        <w:autoSpaceDN/>
        <w:bidi w:val="0"/>
        <w:adjustRightInd/>
        <w:snapToGrid/>
        <w:spacing w:line="240" w:lineRule="auto"/>
        <w:ind w:firstLine="360"/>
        <w:textAlignment w:val="auto"/>
        <w:rPr>
          <w:rFonts w:hint="eastAsia" w:ascii="宋体" w:hAnsi="宋体" w:cs="宋体"/>
          <w:b/>
          <w:sz w:val="24"/>
          <w:szCs w:val="24"/>
        </w:rPr>
      </w:pPr>
      <w:r>
        <w:rPr>
          <w:rFonts w:hint="eastAsia" w:ascii="宋体" w:hAnsi="宋体" w:cs="宋体"/>
          <w:b/>
          <w:sz w:val="24"/>
          <w:szCs w:val="24"/>
        </w:rPr>
        <w:t>第1条 合作内容</w:t>
      </w:r>
    </w:p>
    <w:p>
      <w:pPr>
        <w:keepNext w:val="0"/>
        <w:keepLines w:val="0"/>
        <w:pageBreakBefore w:val="0"/>
        <w:widowControl w:val="0"/>
        <w:kinsoku/>
        <w:wordWrap/>
        <w:overflowPunct/>
        <w:topLinePunct w:val="0"/>
        <w:autoSpaceDE/>
        <w:autoSpaceDN/>
        <w:bidi w:val="0"/>
        <w:adjustRightInd/>
        <w:snapToGrid/>
        <w:spacing w:line="240" w:lineRule="auto"/>
        <w:ind w:firstLine="360" w:firstLineChars="150"/>
        <w:textAlignment w:val="auto"/>
        <w:rPr>
          <w:rFonts w:hint="eastAsia" w:ascii="宋体" w:hAnsi="宋体" w:cs="宋体"/>
          <w:sz w:val="24"/>
          <w:szCs w:val="24"/>
        </w:rPr>
      </w:pPr>
      <w:r>
        <w:rPr>
          <w:rFonts w:hint="eastAsia" w:ascii="宋体" w:hAnsi="宋体" w:cs="宋体"/>
          <w:sz w:val="24"/>
          <w:szCs w:val="24"/>
          <w:lang w:val="en-US" w:eastAsia="zh-CN"/>
        </w:rPr>
        <w:t>1.1</w:t>
      </w:r>
      <w:r>
        <w:rPr>
          <w:rFonts w:hint="eastAsia" w:ascii="宋体" w:hAnsi="宋体" w:cs="宋体"/>
          <w:sz w:val="24"/>
          <w:szCs w:val="24"/>
        </w:rPr>
        <w:t>甲方委托乙方代理申请事宜[</w:t>
      </w:r>
      <w:r>
        <w:rPr>
          <w:rFonts w:hint="eastAsia" w:ascii="宋体" w:hAnsi="宋体" w:cs="宋体"/>
          <w:sz w:val="24"/>
          <w:szCs w:val="24"/>
          <w:lang w:val="en-US" w:eastAsia="zh-CN"/>
        </w:rPr>
        <w:t>详</w:t>
      </w:r>
      <w:r>
        <w:rPr>
          <w:rFonts w:hint="eastAsia" w:ascii="宋体" w:hAnsi="宋体" w:cs="宋体"/>
          <w:sz w:val="24"/>
          <w:szCs w:val="24"/>
        </w:rPr>
        <w:t>见</w:t>
      </w:r>
      <w:r>
        <w:rPr>
          <w:rFonts w:hint="eastAsia" w:ascii="宋体" w:hAnsi="宋体" w:cs="宋体"/>
          <w:sz w:val="24"/>
          <w:szCs w:val="24"/>
          <w:lang w:val="en-US" w:eastAsia="zh-CN"/>
        </w:rPr>
        <w:t>附件1</w:t>
      </w:r>
      <w:r>
        <w:rPr>
          <w:rFonts w:hint="eastAsia" w:ascii="宋体" w:hAnsi="宋体" w:cs="宋体"/>
          <w:sz w:val="24"/>
          <w:szCs w:val="24"/>
        </w:rPr>
        <w:t>《</w:t>
      </w:r>
      <w:r>
        <w:rPr>
          <w:rFonts w:hint="eastAsia" w:ascii="宋体" w:hAnsi="宋体" w:cs="宋体"/>
          <w:sz w:val="24"/>
          <w:szCs w:val="24"/>
          <w:lang w:val="en-US" w:eastAsia="zh-CN"/>
        </w:rPr>
        <w:t>任务书</w:t>
      </w:r>
      <w:r>
        <w:rPr>
          <w:rFonts w:hint="eastAsia" w:ascii="宋体" w:hAnsi="宋体" w:cs="宋体"/>
          <w:sz w:val="24"/>
          <w:szCs w:val="24"/>
        </w:rPr>
        <w:t>》]。代理注册商标情况如下：</w:t>
      </w:r>
    </w:p>
    <w:tbl>
      <w:tblPr>
        <w:tblStyle w:val="11"/>
        <w:tblpPr w:leftFromText="180" w:rightFromText="180" w:vertAnchor="text" w:horzAnchor="page" w:tblpX="1436" w:tblpY="232"/>
        <w:tblOverlap w:val="never"/>
        <w:tblW w:w="8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790"/>
        <w:gridCol w:w="2197"/>
        <w:gridCol w:w="1432"/>
        <w:gridCol w:w="1527"/>
        <w:gridCol w:w="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9" w:hRule="atLeast"/>
        </w:trPr>
        <w:tc>
          <w:tcPr>
            <w:tcW w:w="56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序号</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商标名称</w:t>
            </w:r>
          </w:p>
        </w:tc>
        <w:tc>
          <w:tcPr>
            <w:tcW w:w="2197" w:type="dxa"/>
            <w:noWrap w:val="0"/>
            <w:vAlign w:val="top"/>
          </w:tcPr>
          <w:p>
            <w:pPr>
              <w:tabs>
                <w:tab w:val="left" w:pos="9180"/>
              </w:tabs>
              <w:rPr>
                <w:rFonts w:hint="eastAsia" w:ascii="宋体" w:hAnsi="宋体" w:cs="宋体"/>
                <w:sz w:val="22"/>
                <w:szCs w:val="22"/>
                <w:lang w:val="en-US" w:eastAsia="zh-CN"/>
              </w:rPr>
            </w:pPr>
            <w:r>
              <w:rPr>
                <w:rFonts w:hint="eastAsia" w:ascii="宋体" w:hAnsi="宋体" w:cs="宋体"/>
                <w:sz w:val="22"/>
                <w:szCs w:val="22"/>
              </w:rPr>
              <w:t xml:space="preserve">   类别</w:t>
            </w:r>
          </w:p>
        </w:tc>
        <w:tc>
          <w:tcPr>
            <w:tcW w:w="1432" w:type="dxa"/>
            <w:noWrap w:val="0"/>
            <w:vAlign w:val="top"/>
          </w:tcPr>
          <w:p>
            <w:pPr>
              <w:tabs>
                <w:tab w:val="left" w:pos="9180"/>
              </w:tabs>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含税结算单价（元/类）</w:t>
            </w:r>
          </w:p>
        </w:tc>
        <w:tc>
          <w:tcPr>
            <w:tcW w:w="1527" w:type="dxa"/>
            <w:noWrap w:val="0"/>
            <w:vAlign w:val="top"/>
          </w:tcPr>
          <w:p>
            <w:pPr>
              <w:tabs>
                <w:tab w:val="left" w:pos="9180"/>
              </w:tabs>
              <w:jc w:val="center"/>
              <w:rPr>
                <w:rFonts w:hint="eastAsia" w:ascii="宋体" w:hAnsi="宋体" w:cs="宋体"/>
                <w:sz w:val="22"/>
                <w:szCs w:val="22"/>
              </w:rPr>
            </w:pPr>
            <w:r>
              <w:rPr>
                <w:rFonts w:hint="eastAsia" w:ascii="宋体" w:hAnsi="宋体" w:cs="宋体"/>
                <w:sz w:val="22"/>
                <w:szCs w:val="22"/>
                <w:lang w:val="en-US" w:eastAsia="zh-CN"/>
              </w:rPr>
              <w:t>含税结算小计</w:t>
            </w:r>
            <w:r>
              <w:rPr>
                <w:rFonts w:hint="eastAsia" w:ascii="宋体" w:hAnsi="宋体" w:cs="宋体"/>
                <w:sz w:val="22"/>
                <w:szCs w:val="22"/>
              </w:rPr>
              <w:t>（元）</w:t>
            </w:r>
          </w:p>
        </w:tc>
        <w:tc>
          <w:tcPr>
            <w:tcW w:w="733"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trPr>
        <w:tc>
          <w:tcPr>
            <w:tcW w:w="560" w:type="dxa"/>
            <w:noWrap w:val="0"/>
            <w:vAlign w:val="top"/>
          </w:tcPr>
          <w:p>
            <w:pPr>
              <w:tabs>
                <w:tab w:val="left" w:pos="9180"/>
              </w:tabs>
              <w:rPr>
                <w:rFonts w:hint="eastAsia" w:ascii="宋体" w:hAnsi="宋体" w:eastAsia="宋体" w:cs="宋体"/>
                <w:sz w:val="22"/>
                <w:szCs w:val="22"/>
                <w:lang w:val="en-US" w:eastAsia="zh-CN"/>
              </w:rPr>
            </w:pPr>
            <w:r>
              <w:rPr>
                <w:rFonts w:hint="eastAsia" w:ascii="宋体" w:hAnsi="宋体" w:cs="宋体"/>
                <w:sz w:val="22"/>
                <w:szCs w:val="22"/>
              </w:rPr>
              <w:t xml:space="preserve"> </w:t>
            </w:r>
            <w:r>
              <w:rPr>
                <w:rFonts w:hint="eastAsia" w:ascii="宋体" w:hAnsi="宋体" w:cs="宋体"/>
                <w:sz w:val="22"/>
                <w:szCs w:val="22"/>
                <w:lang w:val="en-US" w:eastAsia="zh-CN"/>
              </w:rPr>
              <w:t xml:space="preserve"> 1</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香洲创港中心</w:t>
            </w:r>
          </w:p>
        </w:tc>
        <w:tc>
          <w:tcPr>
            <w:tcW w:w="219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第35类；第36类；第37类；第41类；第42类；第43类；第44类；第45类</w:t>
            </w:r>
          </w:p>
        </w:tc>
        <w:tc>
          <w:tcPr>
            <w:tcW w:w="1432" w:type="dxa"/>
            <w:noWrap w:val="0"/>
            <w:vAlign w:val="top"/>
          </w:tcPr>
          <w:p>
            <w:pPr>
              <w:tabs>
                <w:tab w:val="left" w:pos="9180"/>
              </w:tabs>
              <w:rPr>
                <w:rFonts w:hint="eastAsia" w:ascii="宋体" w:hAnsi="宋体" w:cs="宋体"/>
                <w:sz w:val="22"/>
                <w:szCs w:val="22"/>
              </w:rPr>
            </w:pPr>
          </w:p>
        </w:tc>
        <w:tc>
          <w:tcPr>
            <w:tcW w:w="152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w:t>
            </w:r>
          </w:p>
        </w:tc>
        <w:tc>
          <w:tcPr>
            <w:tcW w:w="733"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trPr>
        <w:tc>
          <w:tcPr>
            <w:tcW w:w="560" w:type="dxa"/>
            <w:noWrap w:val="0"/>
            <w:vAlign w:val="top"/>
          </w:tcPr>
          <w:p>
            <w:pPr>
              <w:tabs>
                <w:tab w:val="left" w:pos="9180"/>
              </w:tabs>
              <w:ind w:firstLine="220" w:firstLineChars="100"/>
              <w:rPr>
                <w:rFonts w:hint="eastAsia" w:ascii="宋体" w:hAnsi="宋体" w:eastAsia="宋体" w:cs="宋体"/>
                <w:sz w:val="22"/>
                <w:szCs w:val="22"/>
                <w:lang w:val="en-US" w:eastAsia="zh-CN"/>
              </w:rPr>
            </w:pPr>
            <w:r>
              <w:rPr>
                <w:rFonts w:hint="eastAsia" w:ascii="宋体" w:hAnsi="宋体" w:cs="宋体"/>
                <w:sz w:val="22"/>
                <w:szCs w:val="22"/>
                <w:lang w:val="en-US" w:eastAsia="zh-CN"/>
              </w:rPr>
              <w:t>2</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香洲创港中心科技企业孵化器</w:t>
            </w:r>
          </w:p>
        </w:tc>
        <w:tc>
          <w:tcPr>
            <w:tcW w:w="219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第35类；第36类；第37类；第41类；第42类；第43类；第44类；第45类</w:t>
            </w:r>
          </w:p>
        </w:tc>
        <w:tc>
          <w:tcPr>
            <w:tcW w:w="1432" w:type="dxa"/>
            <w:noWrap w:val="0"/>
            <w:vAlign w:val="top"/>
          </w:tcPr>
          <w:p>
            <w:pPr>
              <w:tabs>
                <w:tab w:val="left" w:pos="9180"/>
              </w:tabs>
              <w:rPr>
                <w:rFonts w:hint="eastAsia" w:ascii="宋体" w:hAnsi="宋体" w:cs="宋体"/>
                <w:sz w:val="22"/>
                <w:szCs w:val="22"/>
              </w:rPr>
            </w:pPr>
          </w:p>
        </w:tc>
        <w:tc>
          <w:tcPr>
            <w:tcW w:w="1527" w:type="dxa"/>
            <w:noWrap w:val="0"/>
            <w:vAlign w:val="top"/>
          </w:tcPr>
          <w:p>
            <w:pPr>
              <w:tabs>
                <w:tab w:val="left" w:pos="9180"/>
              </w:tabs>
              <w:rPr>
                <w:rFonts w:hint="eastAsia" w:ascii="宋体" w:hAnsi="宋体" w:cs="宋体"/>
                <w:sz w:val="22"/>
                <w:szCs w:val="22"/>
              </w:rPr>
            </w:pPr>
          </w:p>
        </w:tc>
        <w:tc>
          <w:tcPr>
            <w:tcW w:w="733" w:type="dxa"/>
            <w:noWrap w:val="0"/>
            <w:vAlign w:val="top"/>
          </w:tcPr>
          <w:p>
            <w:pPr>
              <w:tabs>
                <w:tab w:val="left" w:pos="9180"/>
              </w:tabs>
              <w:rPr>
                <w:rFonts w:hint="eastAsia"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 w:hRule="atLeast"/>
        </w:trPr>
        <w:tc>
          <w:tcPr>
            <w:tcW w:w="560" w:type="dxa"/>
            <w:noWrap w:val="0"/>
            <w:vAlign w:val="top"/>
          </w:tcPr>
          <w:p>
            <w:pPr>
              <w:tabs>
                <w:tab w:val="left" w:pos="9180"/>
              </w:tabs>
              <w:ind w:firstLine="220" w:firstLineChars="100"/>
              <w:rPr>
                <w:rFonts w:hint="eastAsia" w:ascii="宋体" w:hAnsi="宋体" w:eastAsia="宋体" w:cs="宋体"/>
                <w:sz w:val="22"/>
                <w:szCs w:val="22"/>
                <w:lang w:val="en-US" w:eastAsia="zh-CN"/>
              </w:rPr>
            </w:pPr>
            <w:r>
              <w:rPr>
                <w:rFonts w:hint="eastAsia" w:ascii="宋体" w:hAnsi="宋体" w:cs="宋体"/>
                <w:sz w:val="22"/>
                <w:szCs w:val="22"/>
                <w:lang w:val="en-US" w:eastAsia="zh-CN"/>
              </w:rPr>
              <w:t>3</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机器人门店</w:t>
            </w:r>
          </w:p>
        </w:tc>
        <w:tc>
          <w:tcPr>
            <w:tcW w:w="219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第9类；第35类；第36类；第37类；第41类；第42类</w:t>
            </w:r>
          </w:p>
        </w:tc>
        <w:tc>
          <w:tcPr>
            <w:tcW w:w="1432" w:type="dxa"/>
            <w:noWrap w:val="0"/>
            <w:vAlign w:val="top"/>
          </w:tcPr>
          <w:p>
            <w:pPr>
              <w:tabs>
                <w:tab w:val="left" w:pos="9180"/>
              </w:tabs>
              <w:rPr>
                <w:rFonts w:hint="eastAsia" w:ascii="宋体" w:hAnsi="宋体" w:cs="宋体"/>
                <w:sz w:val="22"/>
                <w:szCs w:val="22"/>
              </w:rPr>
            </w:pPr>
          </w:p>
        </w:tc>
        <w:tc>
          <w:tcPr>
            <w:tcW w:w="1527" w:type="dxa"/>
            <w:noWrap w:val="0"/>
            <w:vAlign w:val="top"/>
          </w:tcPr>
          <w:p>
            <w:pPr>
              <w:tabs>
                <w:tab w:val="left" w:pos="9180"/>
              </w:tabs>
              <w:rPr>
                <w:rFonts w:hint="eastAsia" w:ascii="宋体" w:hAnsi="宋体" w:cs="宋体"/>
                <w:sz w:val="22"/>
                <w:szCs w:val="22"/>
              </w:rPr>
            </w:pPr>
          </w:p>
        </w:tc>
        <w:tc>
          <w:tcPr>
            <w:tcW w:w="733" w:type="dxa"/>
            <w:noWrap w:val="0"/>
            <w:vAlign w:val="top"/>
          </w:tcPr>
          <w:p>
            <w:pPr>
              <w:tabs>
                <w:tab w:val="left" w:pos="9180"/>
              </w:tabs>
              <w:rPr>
                <w:rFonts w:hint="eastAsia" w:ascii="宋体" w:hAnsi="宋体" w:cs="宋体"/>
                <w:sz w:val="22"/>
                <w:szCs w:val="22"/>
              </w:rPr>
            </w:pPr>
          </w:p>
        </w:tc>
      </w:tr>
    </w:tbl>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0" w:firstLineChars="200"/>
        <w:rPr>
          <w:rFonts w:hint="eastAsia" w:ascii="宋体" w:hAnsi="宋体" w:eastAsia="宋体" w:cs="宋体"/>
          <w:b w:val="0"/>
          <w:bCs w:val="0"/>
          <w:i w:val="0"/>
          <w:iCs w:val="0"/>
          <w:kern w:val="2"/>
          <w:sz w:val="24"/>
          <w:szCs w:val="24"/>
          <w:u w:val="none"/>
          <w:lang w:val="en-US" w:eastAsia="zh-CN" w:bidi="ar"/>
        </w:rPr>
      </w:pPr>
      <w:r>
        <w:rPr>
          <w:rFonts w:hint="eastAsia" w:ascii="宋体" w:hAnsi="宋体" w:eastAsia="宋体" w:cs="宋体"/>
          <w:b w:val="0"/>
          <w:bCs w:val="0"/>
          <w:sz w:val="24"/>
          <w:szCs w:val="24"/>
          <w:highlight w:val="none"/>
          <w:lang w:val="en-US" w:eastAsia="zh-CN"/>
        </w:rPr>
        <w:t>备注：如有超项数服务，需经甲方同意后方可实施，按</w:t>
      </w:r>
      <w:r>
        <w:rPr>
          <w:rFonts w:hint="eastAsia" w:ascii="宋体" w:hAnsi="宋体" w:eastAsia="宋体" w:cs="宋体"/>
          <w:b w:val="0"/>
          <w:bCs w:val="0"/>
          <w:i w:val="0"/>
          <w:iCs w:val="0"/>
          <w:color w:val="000000"/>
          <w:kern w:val="2"/>
          <w:sz w:val="24"/>
          <w:szCs w:val="24"/>
          <w:u w:val="none"/>
          <w:lang w:val="en-US" w:eastAsia="zh-CN" w:bidi="ar"/>
        </w:rPr>
        <w:t>含税</w:t>
      </w:r>
      <w:r>
        <w:rPr>
          <w:rFonts w:hint="eastAsia" w:ascii="宋体" w:hAnsi="宋体" w:eastAsia="宋体" w:cs="宋体"/>
          <w:b w:val="0"/>
          <w:bCs w:val="0"/>
          <w:i w:val="0"/>
          <w:iCs w:val="0"/>
          <w:kern w:val="2"/>
          <w:sz w:val="24"/>
          <w:szCs w:val="24"/>
          <w:u w:val="none"/>
          <w:lang w:val="en-US" w:eastAsia="zh-CN" w:bidi="ar"/>
        </w:rPr>
        <w:t>结算</w:t>
      </w:r>
      <w:r>
        <w:rPr>
          <w:rFonts w:hint="eastAsia" w:ascii="宋体" w:hAnsi="宋体" w:eastAsia="宋体" w:cs="宋体"/>
          <w:b w:val="0"/>
          <w:bCs w:val="0"/>
          <w:i w:val="0"/>
          <w:iCs w:val="0"/>
          <w:color w:val="000000"/>
          <w:kern w:val="2"/>
          <w:sz w:val="24"/>
          <w:szCs w:val="24"/>
          <w:u w:val="none"/>
          <w:lang w:val="en-US" w:eastAsia="zh-CN" w:bidi="ar"/>
        </w:rPr>
        <w:t>单价</w:t>
      </w:r>
      <w:r>
        <w:rPr>
          <w:rFonts w:hint="eastAsia" w:ascii="宋体" w:hAnsi="宋体" w:eastAsia="宋体" w:cs="宋体"/>
          <w:b w:val="0"/>
          <w:bCs w:val="0"/>
          <w:i w:val="0"/>
          <w:iCs w:val="0"/>
          <w:kern w:val="2"/>
          <w:sz w:val="24"/>
          <w:szCs w:val="24"/>
          <w:u w:val="none"/>
          <w:lang w:val="en-US" w:eastAsia="zh-CN" w:bidi="ar"/>
        </w:rPr>
        <w:t>据服务项数实际进行结算。</w:t>
      </w:r>
    </w:p>
    <w:p>
      <w:pPr>
        <w:ind w:firstLine="482" w:firstLineChars="200"/>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1.2服务要求：</w:t>
      </w:r>
    </w:p>
    <w:p>
      <w:pPr>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需全程提供一站式商标注册代理服务，涵盖前期筛查、申报、中期跟进、后期确权及售后保障，具体内容如下：</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（一）前期调研与风险筛查服务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1.针对本次所有拆分后的图形商标、文字商标，开展全国商标数据库全面近似检索、冲突检索、风险检索；</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2.结合各品牌行业属性、经营场景，精准核定商标注册保护类别，优化注册方案，规避注册盲区；</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3.出具正式《商标检索报告》《注册风险评估报告》《注册类别方案说明书》，明确各标识注册风险、通过率、推荐注册类别及驳回应对预案。</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（二）材料整理与申报提交服务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1.指导甲方整理、收集商标注册所需主体资质、标识素材、经营范围等全套资料；</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2.按照图文拆分、符号文字拆分规则，分别制作各独立商标的注册申请书、图样、说明文件等全套申报材料；</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3.按时向国家知识产权局提交注册申请，完成官方缴费、申报录入，同步留存申报凭证、官方回执。</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（三）全过程进度跟进与答疑服务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1.全程跟进商标受理、形式审查、实质审查、初审公告、注册公告、下证全流程进度；</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2.每阶段及时同步官方进度、公示信息，按月提供进度台账，主动告知异常、驳回、补正等风险情况；</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3.全程提供商标专业咨询，解答商标保护、类别延伸、侵权规避、品牌使用规范等相关问题。</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（四）异常情况处理服务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1.针对官方下发的补正通知、审查意见，免费协助整理材料、提交补正回复，确保顺利通过审查；</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2.若出现商标驳回、部分驳回情况，需第一时间出具驳回分析报告，免费提供驳回复审方案（不含提交驳回复审及撰写复审材料的费用）；</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3.初审公告期内若出现异议，及时排查异议信息，协助制定异议答辩方案，提供专业技术支持。</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（五）后期确权与归档服务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1.商标注册成功后，及时领取商标注册证书，整理全套商标档案（检索报告、申报材料、官方回执、审查文件、注册证书扫描件及原件）；</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2.完成所有商标台账归档，列明商标名称、注册号、注册类别、有效期、到期时间等关键信息；</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b/>
          <w:sz w:val="24"/>
          <w:szCs w:val="24"/>
          <w:highlight w:val="yellow"/>
          <w:lang w:val="en-US" w:eastAsia="zh-CN"/>
        </w:rPr>
      </w:pPr>
      <w:r>
        <w:rPr>
          <w:rFonts w:hint="eastAsia" w:ascii="宋体" w:hAnsi="宋体" w:eastAsia="宋体" w:cs="宋体"/>
          <w:sz w:val="24"/>
          <w:szCs w:val="24"/>
          <w:lang w:val="en-US" w:eastAsia="zh-CN" w:bidi="ar-SA"/>
        </w:rPr>
        <w:t>提供商标后续维护提醒服务，包含有效期续展、类别增补、变更备案等到期预警通知。</w:t>
      </w:r>
    </w:p>
    <w:p>
      <w:pPr>
        <w:keepNext w:val="0"/>
        <w:keepLines w:val="0"/>
        <w:pageBreakBefore w:val="0"/>
        <w:wordWrap/>
        <w:overflowPunct/>
        <w:topLinePunct w:val="0"/>
        <w:bidi w:val="0"/>
        <w:adjustRightInd/>
        <w:spacing w:line="240" w:lineRule="auto"/>
        <w:ind w:left="0" w:leftChars="0" w:right="0" w:rightChars="0" w:firstLine="361" w:firstLineChars="15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 xml:space="preserve">第2条 </w:t>
      </w:r>
      <w:r>
        <w:rPr>
          <w:rFonts w:hint="eastAsia" w:ascii="宋体" w:hAnsi="宋体" w:eastAsia="宋体" w:cs="宋体"/>
          <w:b/>
          <w:bCs w:val="0"/>
          <w:sz w:val="24"/>
          <w:szCs w:val="24"/>
          <w:highlight w:val="none"/>
          <w:lang w:val="en-US" w:eastAsia="zh-CN"/>
        </w:rPr>
        <w:t>服务</w:t>
      </w:r>
      <w:r>
        <w:rPr>
          <w:rFonts w:hint="eastAsia" w:ascii="宋体" w:hAnsi="宋体" w:eastAsia="宋体" w:cs="宋体"/>
          <w:b/>
          <w:bCs w:val="0"/>
          <w:sz w:val="24"/>
          <w:szCs w:val="24"/>
          <w:highlight w:val="none"/>
        </w:rPr>
        <w:t>费用</w:t>
      </w:r>
      <w:r>
        <w:rPr>
          <w:rFonts w:hint="eastAsia" w:ascii="宋体" w:hAnsi="宋体" w:eastAsia="宋体" w:cs="宋体"/>
          <w:b/>
          <w:bCs w:val="0"/>
          <w:sz w:val="24"/>
          <w:szCs w:val="24"/>
          <w:highlight w:val="none"/>
          <w:lang w:val="en-US" w:eastAsia="zh-CN"/>
        </w:rPr>
        <w:t>及支付方式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autoSpaceDE w:val="0"/>
        <w:autoSpaceDN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 xml:space="preserve">2.1 </w:t>
      </w:r>
      <w:r>
        <w:rPr>
          <w:rFonts w:hint="eastAsia" w:ascii="宋体" w:hAnsi="宋体" w:eastAsia="宋体" w:cs="宋体"/>
          <w:bCs/>
          <w:sz w:val="24"/>
          <w:szCs w:val="24"/>
          <w:lang w:val="en-US" w:eastAsia="zh-CN"/>
        </w:rPr>
        <w:t>服务</w:t>
      </w:r>
      <w:r>
        <w:rPr>
          <w:rFonts w:hint="eastAsia" w:ascii="宋体" w:hAnsi="宋体" w:eastAsia="宋体" w:cs="宋体"/>
          <w:bCs/>
          <w:sz w:val="24"/>
          <w:szCs w:val="24"/>
        </w:rPr>
        <w:t>费用：共计</w:t>
      </w:r>
      <w:r>
        <w:rPr>
          <w:rFonts w:hint="eastAsia" w:ascii="宋体" w:hAnsi="宋体" w:eastAsia="宋体" w:cs="宋体"/>
          <w:bCs/>
          <w:sz w:val="24"/>
          <w:szCs w:val="24"/>
          <w:u w:val="none"/>
        </w:rPr>
        <w:t xml:space="preserve">     </w:t>
      </w:r>
      <w:r>
        <w:rPr>
          <w:rFonts w:hint="eastAsia" w:ascii="宋体" w:hAnsi="宋体" w:eastAsia="宋体" w:cs="宋体"/>
          <w:bCs/>
          <w:sz w:val="24"/>
          <w:szCs w:val="24"/>
        </w:rPr>
        <w:t>元人民币（大写：</w:t>
      </w:r>
      <w:r>
        <w:rPr>
          <w:rFonts w:hint="eastAsia" w:ascii="宋体" w:hAnsi="宋体" w:eastAsia="宋体" w:cs="宋体"/>
          <w:bCs/>
          <w:sz w:val="24"/>
          <w:szCs w:val="24"/>
          <w:u w:val="none"/>
        </w:rPr>
        <w:t xml:space="preserve">    </w:t>
      </w:r>
      <w:r>
        <w:rPr>
          <w:rFonts w:hint="eastAsia" w:ascii="宋体" w:hAnsi="宋体" w:eastAsia="宋体" w:cs="宋体"/>
          <w:bCs/>
          <w:sz w:val="24"/>
          <w:szCs w:val="24"/>
        </w:rPr>
        <w:t>元整）</w:t>
      </w:r>
      <w:r>
        <w:rPr>
          <w:rFonts w:hint="eastAsia" w:ascii="宋体" w:hAnsi="宋体" w:eastAsia="宋体" w:cs="宋体"/>
          <w:bCs/>
          <w:sz w:val="24"/>
          <w:szCs w:val="24"/>
          <w:lang w:eastAsia="zh-CN"/>
        </w:rPr>
        <w:t>，</w:t>
      </w:r>
      <w:r>
        <w:rPr>
          <w:rFonts w:hint="eastAsia" w:ascii="宋体" w:hAnsi="宋体" w:eastAsia="宋体" w:cs="宋体"/>
          <w:bCs/>
          <w:color w:val="auto"/>
          <w:kern w:val="2"/>
          <w:sz w:val="24"/>
          <w:szCs w:val="24"/>
          <w:lang w:val="en-US" w:eastAsia="zh-CN"/>
        </w:rPr>
        <w:t>其中不含增值税的价款为人民币：</w:t>
      </w:r>
      <w:r>
        <w:rPr>
          <w:rFonts w:hint="eastAsia" w:ascii="宋体" w:hAnsi="宋体" w:eastAsia="宋体" w:cs="宋体"/>
          <w:bCs/>
          <w:kern w:val="2"/>
          <w:sz w:val="24"/>
          <w:szCs w:val="24"/>
          <w:lang w:val="en-US" w:eastAsia="zh-CN"/>
        </w:rPr>
        <w:t xml:space="preserve">     </w:t>
      </w:r>
      <w:r>
        <w:rPr>
          <w:rFonts w:hint="eastAsia" w:ascii="宋体" w:hAnsi="宋体" w:eastAsia="宋体" w:cs="宋体"/>
          <w:bCs/>
          <w:color w:val="auto"/>
          <w:kern w:val="2"/>
          <w:sz w:val="24"/>
          <w:szCs w:val="24"/>
          <w:lang w:val="en-US" w:eastAsia="zh-CN"/>
        </w:rPr>
        <w:t>（¥</w:t>
      </w:r>
      <w:r>
        <w:rPr>
          <w:rFonts w:hint="eastAsia" w:ascii="宋体" w:hAnsi="宋体" w:eastAsia="宋体" w:cs="宋体"/>
          <w:bCs/>
          <w:kern w:val="2"/>
          <w:sz w:val="24"/>
          <w:szCs w:val="24"/>
          <w:lang w:val="en-US" w:eastAsia="zh-CN"/>
        </w:rPr>
        <w:t xml:space="preserve">    </w:t>
      </w:r>
      <w:r>
        <w:rPr>
          <w:rFonts w:hint="eastAsia" w:ascii="宋体" w:hAnsi="宋体" w:eastAsia="宋体" w:cs="宋体"/>
          <w:bCs/>
          <w:color w:val="auto"/>
          <w:kern w:val="2"/>
          <w:sz w:val="24"/>
          <w:szCs w:val="24"/>
          <w:lang w:val="en-US" w:eastAsia="zh-CN"/>
        </w:rPr>
        <w:t>），增值税为人民币</w:t>
      </w:r>
      <w:r>
        <w:rPr>
          <w:rFonts w:hint="eastAsia" w:ascii="宋体" w:hAnsi="宋体" w:eastAsia="宋体" w:cs="宋体"/>
          <w:bCs/>
          <w:kern w:val="2"/>
          <w:sz w:val="24"/>
          <w:szCs w:val="24"/>
          <w:lang w:val="en-US" w:eastAsia="zh-CN"/>
        </w:rPr>
        <w:t xml:space="preserve">    </w:t>
      </w:r>
      <w:r>
        <w:rPr>
          <w:rFonts w:hint="eastAsia" w:ascii="宋体" w:hAnsi="宋体" w:eastAsia="宋体" w:cs="宋体"/>
          <w:bCs/>
          <w:color w:val="auto"/>
          <w:kern w:val="2"/>
          <w:sz w:val="24"/>
          <w:szCs w:val="24"/>
          <w:lang w:val="en-US" w:eastAsia="zh-CN"/>
        </w:rPr>
        <w:t>（¥ ） 。</w:t>
      </w:r>
      <w:r>
        <w:rPr>
          <w:rFonts w:hint="eastAsia" w:ascii="宋体" w:hAnsi="宋体" w:eastAsia="宋体" w:cs="宋体"/>
          <w:bCs/>
          <w:color w:val="auto"/>
          <w:kern w:val="2"/>
          <w:sz w:val="24"/>
          <w:szCs w:val="24"/>
          <w:lang w:val="en-US" w:eastAsia="zh-CN" w:bidi="ar-SA"/>
        </w:rPr>
        <w:t>本</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金额为含税价格，在</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履行期间，如因国家政策变化导致增值税税率发生变化的，本</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项下不含增值税的价款金额不变，对应增值税金额按照新税率计算，</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价款总额做对应调整。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kern w:val="2"/>
          <w:sz w:val="24"/>
          <w:szCs w:val="24"/>
          <w:lang w:val="en-US" w:eastAsia="zh-CN" w:bidi="ar-SA"/>
        </w:rPr>
      </w:pPr>
      <w:r>
        <w:rPr>
          <w:rStyle w:val="13"/>
          <w:rFonts w:hint="eastAsia" w:ascii="宋体" w:hAnsi="宋体" w:eastAsia="宋体" w:cs="宋体"/>
          <w:b w:val="0"/>
          <w:bCs/>
          <w:color w:val="000000"/>
          <w:kern w:val="2"/>
          <w:sz w:val="24"/>
          <w:szCs w:val="24"/>
          <w:lang w:val="en-US" w:eastAsia="zh-CN" w:bidi="ar-SA"/>
        </w:rPr>
        <w:t>2.2该费用包含代理</w:t>
      </w:r>
      <w:r>
        <w:rPr>
          <w:rFonts w:hint="eastAsia" w:ascii="宋体" w:hAnsi="宋体" w:eastAsia="宋体" w:cs="宋体"/>
          <w:b w:val="0"/>
          <w:bCs/>
          <w:color w:val="000000"/>
          <w:kern w:val="2"/>
          <w:sz w:val="24"/>
          <w:szCs w:val="24"/>
          <w:lang w:val="en-US" w:eastAsia="zh-CN"/>
        </w:rPr>
        <w:t>服务费、咨询费、调研检索费、交通差旅费、打印费、人工费、材料费、管理费、加班费、利润、税金、</w:t>
      </w:r>
      <w:r>
        <w:rPr>
          <w:rStyle w:val="13"/>
          <w:rFonts w:hint="eastAsia" w:ascii="宋体" w:hAnsi="宋体" w:eastAsia="宋体" w:cs="宋体"/>
          <w:b w:val="0"/>
          <w:bCs/>
          <w:color w:val="000000"/>
          <w:kern w:val="2"/>
          <w:sz w:val="24"/>
          <w:szCs w:val="24"/>
          <w:lang w:val="en-US" w:eastAsia="zh-CN" w:bidi="ar-SA"/>
        </w:rPr>
        <w:t>国家知识产权局商标注册官方规费</w:t>
      </w:r>
      <w:r>
        <w:rPr>
          <w:rFonts w:hint="eastAsia" w:ascii="宋体" w:hAnsi="宋体" w:eastAsia="宋体" w:cs="宋体"/>
          <w:b w:val="0"/>
          <w:bCs/>
          <w:color w:val="000000"/>
          <w:kern w:val="2"/>
          <w:sz w:val="24"/>
          <w:szCs w:val="24"/>
          <w:lang w:val="en-US" w:eastAsia="zh-CN"/>
        </w:rPr>
        <w:t>等费用。上述费用已包括乙方全面、妥善履行本协议项下全部义务的一切费用</w:t>
      </w:r>
      <w:r>
        <w:rPr>
          <w:rStyle w:val="13"/>
          <w:rFonts w:hint="eastAsia" w:ascii="宋体" w:hAnsi="宋体" w:eastAsia="宋体" w:cs="宋体"/>
          <w:b w:val="0"/>
          <w:bCs/>
          <w:color w:val="000000"/>
          <w:kern w:val="2"/>
          <w:sz w:val="24"/>
          <w:szCs w:val="24"/>
          <w:lang w:val="en-US" w:eastAsia="zh-CN" w:bidi="ar-SA"/>
        </w:rPr>
        <w:t xml:space="preserve">，除本协议另有约定外，甲方无需支付其他费用。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kern w:val="2"/>
          <w:sz w:val="24"/>
          <w:szCs w:val="24"/>
          <w:lang w:val="en-US" w:eastAsia="zh-CN" w:bidi="ar-SA"/>
        </w:rPr>
      </w:pPr>
      <w:r>
        <w:rPr>
          <w:rStyle w:val="13"/>
          <w:rFonts w:hint="eastAsia" w:ascii="宋体" w:hAnsi="宋体" w:eastAsia="宋体" w:cs="宋体"/>
          <w:b w:val="0"/>
          <w:bCs/>
          <w:color w:val="000000"/>
          <w:kern w:val="2"/>
          <w:sz w:val="24"/>
          <w:szCs w:val="24"/>
          <w:lang w:val="en-US" w:eastAsia="zh-CN" w:bidi="ar-SA"/>
        </w:rPr>
        <w:t>2.3 支付方式：一次性预付全款。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kern w:val="2"/>
          <w:sz w:val="24"/>
          <w:szCs w:val="24"/>
          <w:lang w:val="en-US" w:eastAsia="zh-CN" w:bidi="ar-SA"/>
        </w:rPr>
      </w:pPr>
      <w:r>
        <w:rPr>
          <w:rStyle w:val="13"/>
          <w:rFonts w:hint="eastAsia" w:ascii="宋体" w:hAnsi="宋体" w:eastAsia="宋体" w:cs="宋体"/>
          <w:b w:val="0"/>
          <w:bCs/>
          <w:color w:val="000000"/>
          <w:kern w:val="2"/>
          <w:sz w:val="24"/>
          <w:szCs w:val="24"/>
          <w:lang w:val="en-US" w:eastAsia="zh-CN" w:bidi="ar-SA"/>
        </w:rPr>
        <w:t>甲方应在本合同签订生效后</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且收到乙方开具的等额有效增值税发票后</w:t>
      </w:r>
      <w:r>
        <w:rPr>
          <w:rStyle w:val="13"/>
          <w:rFonts w:hint="eastAsia" w:ascii="宋体" w:hAnsi="宋体" w:eastAsia="宋体" w:cs="宋体"/>
          <w:b w:val="0"/>
          <w:bCs/>
          <w:color w:val="000000"/>
          <w:kern w:val="2"/>
          <w:sz w:val="24"/>
          <w:szCs w:val="24"/>
          <w:lang w:val="en-US" w:eastAsia="zh-CN" w:bidi="ar-SA"/>
        </w:rPr>
        <w:t xml:space="preserve">【】个工作日内，将全部款项一次性支付至乙方指定账户：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账户名称：</w:t>
      </w:r>
      <w:r>
        <w:rPr>
          <w:rStyle w:val="13"/>
          <w:rFonts w:hint="eastAsia" w:ascii="宋体" w:hAnsi="宋体" w:eastAsia="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___________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开户银行</w:t>
      </w:r>
      <w:r>
        <w:rPr>
          <w:rStyle w:val="13"/>
          <w:rFonts w:hint="eastAsia" w:ascii="宋体" w:hAnsi="宋体" w:eastAsia="宋体" w:cs="宋体"/>
          <w:color w:val="000000"/>
          <w:kern w:val="2"/>
          <w:sz w:val="24"/>
          <w:szCs w:val="24"/>
          <w:lang w:val="en-US" w:eastAsia="zh-CN" w:bidi="ar-SA"/>
        </w:rPr>
        <w:t>：</w:t>
      </w:r>
      <w:r>
        <w:rPr>
          <w:rFonts w:hint="eastAsia" w:ascii="宋体" w:hAnsi="宋体" w:eastAsia="宋体" w:cs="宋体"/>
          <w:color w:val="000000"/>
          <w:kern w:val="2"/>
          <w:sz w:val="24"/>
          <w:szCs w:val="24"/>
          <w:lang w:val="en-US" w:eastAsia="zh-CN" w:bidi="ar-SA"/>
        </w:rPr>
        <w:t xml:space="preserve">______________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银行账号</w:t>
      </w:r>
      <w:r>
        <w:rPr>
          <w:rFonts w:hint="eastAsia" w:ascii="宋体" w:hAnsi="宋体" w:eastAsia="宋体" w:cs="宋体"/>
          <w:color w:val="000000"/>
          <w:kern w:val="2"/>
          <w:sz w:val="24"/>
          <w:szCs w:val="24"/>
          <w:lang w:val="en-US" w:eastAsia="zh-CN" w:bidi="ar-SA"/>
        </w:rPr>
        <w:t xml:space="preserve">：________________________ </w:t>
      </w:r>
    </w:p>
    <w:p>
      <w:pPr>
        <w:keepNext w:val="0"/>
        <w:keepLines w:val="0"/>
        <w:pageBreakBefore w:val="0"/>
        <w:widowControl/>
        <w:pBdr>
          <w:top w:val="none" w:color="auto" w:sz="0" w:space="0"/>
          <w:left w:val="none" w:color="auto" w:sz="0" w:space="0"/>
          <w:bottom w:val="none" w:color="auto" w:sz="0" w:space="0"/>
          <w:right w:val="none" w:color="auto" w:sz="0" w:space="0"/>
        </w:pBdr>
        <w:wordWrap/>
        <w:overflowPunct/>
        <w:topLinePunct w:val="0"/>
        <w:autoSpaceDE/>
        <w:autoSpaceDN/>
        <w:bidi w:val="0"/>
        <w:adjustRightInd/>
        <w:spacing w:line="240" w:lineRule="auto"/>
        <w:ind w:left="0" w:leftChars="0" w:right="0" w:rightChars="0"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2.4</w:t>
      </w:r>
      <w:r>
        <w:rPr>
          <w:rFonts w:hint="eastAsia" w:ascii="宋体" w:hAnsi="宋体" w:eastAsia="宋体" w:cs="宋体"/>
          <w:bCs w:val="0"/>
          <w:color w:val="auto"/>
          <w:kern w:val="2"/>
          <w:sz w:val="24"/>
          <w:szCs w:val="24"/>
          <w:highlight w:val="none"/>
          <w:lang w:val="en-US" w:eastAsia="zh-CN"/>
        </w:rPr>
        <w:t>服务费付款前，乙方须向甲方提供相应金额，且符合甲方所在地税务主管机关要求的合法有效增值税专用发票，否则甲方可拒付且不承担任何违约责任。若因乙方原因或所开的发票存在问题造成甲方日后发生税收风险而产生的经济损失，责任均由乙方承担。</w:t>
      </w:r>
    </w:p>
    <w:p>
      <w:pPr>
        <w:keepNext w:val="0"/>
        <w:keepLines w:val="0"/>
        <w:pageBreakBefore w:val="0"/>
        <w:widowControl/>
        <w:wordWrap/>
        <w:overflowPunct/>
        <w:topLinePunct w:val="0"/>
        <w:autoSpaceDE/>
        <w:autoSpaceDN/>
        <w:bidi w:val="0"/>
        <w:adjustRightInd/>
        <w:spacing w:line="240" w:lineRule="auto"/>
        <w:ind w:left="0" w:leftChars="0" w:right="0" w:rightChars="0"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w:t>
      </w:r>
      <w:r>
        <w:rPr>
          <w:rFonts w:hint="eastAsia" w:ascii="宋体" w:hAnsi="宋体" w:eastAsia="宋体" w:cs="宋体"/>
          <w:kern w:val="2"/>
          <w:sz w:val="24"/>
          <w:szCs w:val="24"/>
          <w:lang w:val="en-US" w:eastAsia="zh-CN" w:bidi="ar-SA"/>
        </w:rPr>
        <w:t>5</w:t>
      </w:r>
      <w:r>
        <w:rPr>
          <w:rFonts w:hint="eastAsia" w:ascii="宋体" w:hAnsi="宋体" w:eastAsia="宋体" w:cs="宋体"/>
          <w:color w:val="000000"/>
          <w:kern w:val="2"/>
          <w:sz w:val="24"/>
          <w:szCs w:val="24"/>
          <w:lang w:val="en-US" w:eastAsia="zh-CN" w:bidi="ar-SA"/>
        </w:rPr>
        <w:t xml:space="preserve"> 除本协议约定的乙方违约情形之外，如发生驳回复审、异议答辩等额外业务，属于本协议外新增服务，费用由双方另行协商，甲方自愿选择是否委托。</w:t>
      </w:r>
    </w:p>
    <w:p>
      <w:pPr>
        <w:keepNext w:val="0"/>
        <w:keepLines w:val="0"/>
        <w:pageBreakBefore w:val="0"/>
        <w:widowControl/>
        <w:wordWrap/>
        <w:overflowPunct/>
        <w:topLinePunct w:val="0"/>
        <w:autoSpaceDE/>
        <w:autoSpaceDN/>
        <w:bidi w:val="0"/>
        <w:adjustRightInd/>
        <w:spacing w:line="240" w:lineRule="auto"/>
        <w:ind w:left="0" w:leftChars="0" w:right="0" w:rightChars="0"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第3条  双方陈述和保证</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3.1  双方拥有完全的权利或授权签署和履行本协议。</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3.2  双方授权代表已获得充分授权可代表签署本协议。</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3.3  双方对本协议的签署和履行未侵害任何第三方的合法权益。</w:t>
      </w:r>
    </w:p>
    <w:p>
      <w:pPr>
        <w:keepNext w:val="0"/>
        <w:keepLines w:val="0"/>
        <w:pageBreakBefore w:val="0"/>
        <w:wordWrap/>
        <w:overflowPunct/>
        <w:topLinePunct w:val="0"/>
        <w:autoSpaceDE w:val="0"/>
        <w:autoSpaceDN w:val="0"/>
        <w:bidi w:val="0"/>
        <w:adjustRightInd/>
        <w:spacing w:line="240" w:lineRule="auto"/>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第4条  双方的权利与义务</w:t>
      </w:r>
    </w:p>
    <w:p>
      <w:pPr>
        <w:keepNext w:val="0"/>
        <w:keepLines w:val="0"/>
        <w:pageBreakBefore w:val="0"/>
        <w:wordWrap/>
        <w:overflowPunct/>
        <w:topLinePunct w:val="0"/>
        <w:autoSpaceDE w:val="0"/>
        <w:autoSpaceDN w:val="0"/>
        <w:bidi w:val="0"/>
        <w:adjustRightInd/>
        <w:spacing w:line="240" w:lineRule="auto"/>
        <w:ind w:left="0" w:leftChars="0" w:right="0" w:rightChars="0" w:hanging="422"/>
        <w:textAlignment w:val="auto"/>
        <w:rPr>
          <w:rFonts w:hint="eastAsia" w:ascii="宋体" w:hAnsi="宋体" w:eastAsia="宋体" w:cs="宋体"/>
          <w:b/>
          <w:sz w:val="24"/>
          <w:szCs w:val="24"/>
        </w:rPr>
      </w:pPr>
      <w:r>
        <w:rPr>
          <w:rFonts w:hint="eastAsia" w:ascii="宋体" w:hAnsi="宋体" w:eastAsia="宋体" w:cs="宋体"/>
          <w:b/>
          <w:sz w:val="24"/>
          <w:szCs w:val="24"/>
        </w:rPr>
        <w:t xml:space="preserve">   </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 xml:space="preserve"> </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4.1  甲方的权利与义务</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4.1.1 甲方有权利享受本协议约定的服务。</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4.1.2 甲方须按本协议约定按时足额支付协议费用，否则乙方有权拒绝履行义务。</w:t>
      </w:r>
    </w:p>
    <w:p>
      <w:pPr>
        <w:keepNext w:val="0"/>
        <w:keepLines w:val="0"/>
        <w:pageBreakBefore w:val="0"/>
        <w:wordWrap/>
        <w:overflowPunct/>
        <w:topLinePunct w:val="0"/>
        <w:autoSpaceDE w:val="0"/>
        <w:autoSpaceDN w:val="0"/>
        <w:bidi w:val="0"/>
        <w:adjustRightInd/>
        <w:spacing w:line="240" w:lineRule="auto"/>
        <w:ind w:left="0" w:leftChars="0" w:right="0" w:rightChars="0"/>
        <w:textAlignment w:val="auto"/>
        <w:rPr>
          <w:rFonts w:hint="eastAsia" w:ascii="宋体" w:hAnsi="宋体" w:eastAsia="宋体" w:cs="宋体"/>
          <w:sz w:val="24"/>
          <w:szCs w:val="24"/>
        </w:rPr>
      </w:pPr>
      <w:r>
        <w:rPr>
          <w:rFonts w:hint="eastAsia" w:ascii="宋体" w:hAnsi="宋体" w:eastAsia="宋体" w:cs="宋体"/>
          <w:sz w:val="24"/>
          <w:szCs w:val="24"/>
        </w:rPr>
        <w:t xml:space="preserve">    4.1.3 甲方应无保留地向乙方陈述与商标代理事务有关的真实情况，并提供详细、真实合法的资料及证明文件（包括申请人盖章或签字的委托书）。</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sz w:val="24"/>
          <w:szCs w:val="24"/>
        </w:rPr>
      </w:pPr>
      <w:r>
        <w:rPr>
          <w:rFonts w:ascii="宋体" w:hAnsi="宋体" w:eastAsia="宋体" w:cs="宋体"/>
          <w:sz w:val="24"/>
          <w:szCs w:val="24"/>
        </w:rPr>
        <w:t>4.1.4</w:t>
      </w:r>
      <w:r>
        <w:rPr>
          <w:rFonts w:hint="eastAsia" w:ascii="宋体" w:hAnsi="宋体" w:eastAsia="宋体" w:cs="宋体"/>
          <w:sz w:val="24"/>
          <w:szCs w:val="24"/>
          <w:lang w:val="en-US" w:eastAsia="zh-CN"/>
        </w:rPr>
        <w:t xml:space="preserve"> </w:t>
      </w:r>
      <w:r>
        <w:rPr>
          <w:rFonts w:ascii="宋体" w:hAnsi="宋体" w:eastAsia="宋体" w:cs="宋体"/>
          <w:sz w:val="24"/>
          <w:szCs w:val="24"/>
        </w:rPr>
        <w:t>甲方可随时终止与乙方的委托代理关系。合同终止后，乙方应退还甲方已支付但尚未发生的官方费用及服务费。</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4.1.5</w:t>
      </w:r>
      <w:r>
        <w:rPr>
          <w:rFonts w:hint="eastAsia" w:ascii="宋体" w:hAnsi="宋体" w:eastAsia="宋体" w:cs="宋体"/>
          <w:sz w:val="24"/>
          <w:szCs w:val="24"/>
          <w:lang w:val="en-US" w:eastAsia="zh-CN"/>
        </w:rPr>
        <w:t xml:space="preserve"> </w:t>
      </w:r>
      <w:r>
        <w:rPr>
          <w:rFonts w:ascii="宋体" w:hAnsi="宋体" w:eastAsia="宋体" w:cs="宋体"/>
          <w:sz w:val="24"/>
          <w:szCs w:val="24"/>
        </w:rPr>
        <w:t>甲方应按乙方合理要求的时限配合提供申请材料，乙方应在收到甲方材料后5个工作日内完成审核并反馈补正意见。自甲方首次付款之日起18个月内，因甲方原因未最终定稿导致无法递交申请的，甲方可申请解除合同，乙方在扣除已发生的官方费用及实际服务成本后，应退还剩余款项；若因乙方未及时审核、指导或遗漏通知等乙方过错导致延误的，乙方应全额退款并承担甲方因此产生的直接损失。</w:t>
      </w:r>
    </w:p>
    <w:p>
      <w:pPr>
        <w:keepNext w:val="0"/>
        <w:keepLines w:val="0"/>
        <w:pageBreakBefore w:val="0"/>
        <w:wordWrap/>
        <w:overflowPunct/>
        <w:topLinePunct w:val="0"/>
        <w:autoSpaceDE w:val="0"/>
        <w:autoSpaceDN w:val="0"/>
        <w:bidi w:val="0"/>
        <w:adjustRightInd/>
        <w:spacing w:line="240" w:lineRule="auto"/>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4.2  乙方的权利与义务</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4.2.</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 乙方有权利按照本协议约定收取</w:t>
      </w:r>
      <w:r>
        <w:rPr>
          <w:rFonts w:hint="eastAsia" w:ascii="宋体" w:hAnsi="宋体" w:eastAsia="宋体" w:cs="宋体"/>
          <w:sz w:val="24"/>
          <w:szCs w:val="24"/>
          <w:lang w:val="en-US" w:eastAsia="zh-CN"/>
        </w:rPr>
        <w:t>服务</w:t>
      </w:r>
      <w:r>
        <w:rPr>
          <w:rFonts w:hint="eastAsia" w:ascii="宋体" w:hAnsi="宋体" w:eastAsia="宋体" w:cs="宋体"/>
          <w:sz w:val="24"/>
          <w:szCs w:val="24"/>
        </w:rPr>
        <w:t>费用</w:t>
      </w:r>
      <w:r>
        <w:rPr>
          <w:rFonts w:hint="eastAsia" w:ascii="宋体" w:hAnsi="宋体" w:eastAsia="宋体" w:cs="宋体"/>
          <w:sz w:val="24"/>
          <w:szCs w:val="24"/>
          <w:lang w:eastAsia="zh-CN"/>
        </w:rPr>
        <w:t>。</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 xml:space="preserve">        </w:t>
      </w:r>
      <w:r>
        <w:rPr>
          <w:rFonts w:hint="eastAsia" w:ascii="宋体" w:hAnsi="宋体" w:eastAsia="宋体" w:cs="宋体"/>
          <w:kern w:val="2"/>
          <w:sz w:val="24"/>
          <w:szCs w:val="24"/>
          <w:lang w:val="en-US" w:eastAsia="zh-CN" w:bidi="ar-SA"/>
        </w:rPr>
        <w:t>4.2.2</w:t>
      </w:r>
      <w:r>
        <w:rPr>
          <w:rFonts w:hint="eastAsia" w:ascii="宋体" w:hAnsi="宋体" w:eastAsia="宋体" w:cs="宋体"/>
          <w:color w:val="000000"/>
          <w:kern w:val="2"/>
          <w:sz w:val="24"/>
          <w:szCs w:val="24"/>
          <w:lang w:val="en-US" w:eastAsia="zh-CN" w:bidi="ar-SA"/>
        </w:rPr>
        <w:t xml:space="preserve"> 乙方应当具备合法有效的商标代理资质，指派熟悉商标业务的工作人员承办本案，不得未经甲方书面同意将本委托事项全部或部分转包、转委托给第三方机构办理，否则甲方有权单方解除合同，乙方应当承担违约责任。</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color w:val="000000"/>
          <w:kern w:val="2"/>
          <w:sz w:val="24"/>
          <w:szCs w:val="24"/>
          <w:lang w:val="en-US" w:eastAsia="zh-CN" w:bidi="ar-SA"/>
        </w:rPr>
        <w:t>4.2</w:t>
      </w:r>
      <w:r>
        <w:rPr>
          <w:rFonts w:hint="eastAsia" w:ascii="宋体" w:hAnsi="宋体" w:eastAsia="宋体" w:cs="宋体"/>
          <w:kern w:val="2"/>
          <w:sz w:val="24"/>
          <w:szCs w:val="24"/>
          <w:lang w:val="en-US" w:eastAsia="zh-CN" w:bidi="ar-SA"/>
        </w:rPr>
        <w:t>.3</w:t>
      </w:r>
      <w:r>
        <w:rPr>
          <w:rFonts w:hint="eastAsia" w:ascii="宋体" w:hAnsi="宋体" w:eastAsia="宋体" w:cs="宋体"/>
          <w:color w:val="000000"/>
          <w:kern w:val="2"/>
          <w:sz w:val="24"/>
          <w:szCs w:val="24"/>
          <w:lang w:val="en-US" w:eastAsia="zh-CN" w:bidi="ar-SA"/>
        </w:rPr>
        <w:t xml:space="preserve"> 乙方收到甲方全款及齐全申请资料后</w:t>
      </w:r>
      <w:r>
        <w:rPr>
          <w:rFonts w:hint="eastAsia" w:ascii="宋体" w:hAnsi="宋体" w:eastAsia="宋体" w:cs="宋体"/>
          <w:b w:val="0"/>
          <w:bCs w:val="0"/>
          <w:color w:val="000000"/>
          <w:kern w:val="2"/>
          <w:sz w:val="24"/>
          <w:szCs w:val="24"/>
          <w:lang w:val="en-US" w:eastAsia="zh-CN" w:bidi="ar-SA"/>
        </w:rPr>
        <w:t>，</w:t>
      </w:r>
      <w:r>
        <w:rPr>
          <w:rStyle w:val="13"/>
          <w:rFonts w:hint="eastAsia" w:ascii="宋体" w:hAnsi="宋体" w:eastAsia="宋体" w:cs="宋体"/>
          <w:b w:val="0"/>
          <w:bCs w:val="0"/>
          <w:color w:val="000000"/>
          <w:kern w:val="2"/>
          <w:sz w:val="24"/>
          <w:szCs w:val="24"/>
          <w:lang w:val="en-US" w:eastAsia="zh-CN" w:bidi="ar-SA"/>
        </w:rPr>
        <w:t>应当在 5 个工作日内完成申请文件制作并向商标局提交申请</w:t>
      </w:r>
      <w:r>
        <w:rPr>
          <w:rFonts w:hint="eastAsia" w:ascii="宋体" w:hAnsi="宋体" w:eastAsia="宋体" w:cs="宋体"/>
          <w:b w:val="0"/>
          <w:bCs w:val="0"/>
          <w:color w:val="000000"/>
          <w:kern w:val="2"/>
          <w:sz w:val="24"/>
          <w:szCs w:val="24"/>
          <w:lang w:val="en-US" w:eastAsia="zh-CN" w:bidi="ar-SA"/>
        </w:rPr>
        <w:t xml:space="preserve">，不得无故拖延提交；提交申请后及时把商标申请号、受理通知书副本交付甲方。 </w:t>
      </w:r>
      <w:r>
        <w:rPr>
          <w:rFonts w:hint="eastAsia" w:ascii="宋体" w:hAnsi="宋体" w:eastAsia="宋体" w:cs="宋体"/>
          <w:b w:val="0"/>
          <w:bCs w:val="0"/>
          <w:kern w:val="2"/>
          <w:sz w:val="24"/>
          <w:szCs w:val="24"/>
          <w:lang w:val="en-US" w:eastAsia="zh-CN" w:bidi="ar-SA"/>
        </w:rPr>
        <w:t xml:space="preserve">   </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eastAsia="宋体" w:cs="宋体"/>
          <w:kern w:val="2"/>
          <w:sz w:val="24"/>
          <w:szCs w:val="24"/>
          <w:lang w:val="en-US" w:eastAsia="zh-CN" w:bidi="ar-SA"/>
        </w:rPr>
        <w:t>2.4</w:t>
      </w:r>
      <w:r>
        <w:rPr>
          <w:rFonts w:hint="eastAsia" w:ascii="宋体" w:hAnsi="宋体" w:eastAsia="宋体" w:cs="宋体"/>
          <w:color w:val="000000"/>
          <w:kern w:val="2"/>
          <w:sz w:val="24"/>
          <w:szCs w:val="24"/>
          <w:lang w:val="en-US" w:eastAsia="zh-CN" w:bidi="ar-SA"/>
        </w:rPr>
        <w:t xml:space="preserve"> 乙方收到商标局任何官方通知（受理、补正、审查意见、驳回等）</w:t>
      </w:r>
      <w:r>
        <w:rPr>
          <w:rFonts w:hint="eastAsia" w:ascii="宋体" w:hAnsi="宋体" w:eastAsia="宋体" w:cs="宋体"/>
          <w:b w:val="0"/>
          <w:bCs w:val="0"/>
          <w:color w:val="000000"/>
          <w:kern w:val="2"/>
          <w:sz w:val="24"/>
          <w:szCs w:val="24"/>
          <w:lang w:val="en-US" w:eastAsia="zh-CN" w:bidi="ar-SA"/>
        </w:rPr>
        <w:t>，应当在收到官方文件后</w:t>
      </w:r>
      <w:r>
        <w:rPr>
          <w:rStyle w:val="13"/>
          <w:rFonts w:hint="eastAsia" w:ascii="宋体" w:hAnsi="宋体" w:eastAsia="宋体" w:cs="宋体"/>
          <w:b w:val="0"/>
          <w:bCs w:val="0"/>
          <w:color w:val="000000"/>
          <w:kern w:val="2"/>
          <w:sz w:val="24"/>
          <w:szCs w:val="24"/>
          <w:lang w:val="en-US" w:eastAsia="zh-CN" w:bidi="ar-SA"/>
        </w:rPr>
        <w:t>2 个工作日内将完整文件转发甲方，并作出通俗说明、给出专业处理建议</w:t>
      </w:r>
      <w:r>
        <w:rPr>
          <w:rFonts w:hint="eastAsia" w:ascii="宋体" w:hAnsi="宋体" w:eastAsia="宋体" w:cs="宋体"/>
          <w:b w:val="0"/>
          <w:bCs w:val="0"/>
          <w:color w:val="000000"/>
          <w:kern w:val="2"/>
          <w:sz w:val="24"/>
          <w:szCs w:val="24"/>
          <w:lang w:val="en-US" w:eastAsia="zh-CN" w:bidi="ar-SA"/>
        </w:rPr>
        <w:t xml:space="preserve">，不得隐瞒、扣押官方文书。 </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eastAsia="宋体" w:cs="宋体"/>
          <w:kern w:val="2"/>
          <w:sz w:val="24"/>
          <w:szCs w:val="24"/>
          <w:lang w:val="en-US" w:eastAsia="zh-CN" w:bidi="ar-SA"/>
        </w:rPr>
        <w:t>2.5</w:t>
      </w:r>
      <w:r>
        <w:rPr>
          <w:rFonts w:hint="eastAsia" w:ascii="宋体" w:hAnsi="宋体" w:eastAsia="宋体" w:cs="宋体"/>
          <w:color w:val="000000"/>
          <w:kern w:val="2"/>
          <w:sz w:val="24"/>
          <w:szCs w:val="24"/>
          <w:lang w:val="en-US" w:eastAsia="zh-CN" w:bidi="ar-SA"/>
        </w:rPr>
        <w:t xml:space="preserve"> 勤勉履行检索、文件制作、流程跟踪义务，文件制作不得出现申请人名称、类别、商品项目、商标图样等重大错漏。 </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eastAsia="宋体" w:cs="宋体"/>
          <w:kern w:val="2"/>
          <w:sz w:val="24"/>
          <w:szCs w:val="24"/>
          <w:lang w:val="en-US" w:eastAsia="zh-CN" w:bidi="ar-SA"/>
        </w:rPr>
        <w:t>2.6</w:t>
      </w:r>
      <w:r>
        <w:rPr>
          <w:rFonts w:hint="eastAsia" w:ascii="宋体" w:hAnsi="宋体" w:eastAsia="宋体" w:cs="宋体"/>
          <w:color w:val="000000"/>
          <w:kern w:val="2"/>
          <w:sz w:val="24"/>
          <w:szCs w:val="24"/>
          <w:lang w:val="en-US" w:eastAsia="zh-CN" w:bidi="ar-SA"/>
        </w:rPr>
        <w:t xml:space="preserve"> 商标核准注册后，乙方应当在收到注册证书原件后 5 个工作日内将证书原件交付甲方，不得以任何理由扣押证书原件。</w:t>
      </w:r>
    </w:p>
    <w:p>
      <w:pPr>
        <w:keepNext w:val="0"/>
        <w:keepLines w:val="0"/>
        <w:pageBreakBefore w:val="0"/>
        <w:wordWrap/>
        <w:overflowPunct/>
        <w:topLinePunct w:val="0"/>
        <w:autoSpaceDE w:val="0"/>
        <w:autoSpaceDN w:val="0"/>
        <w:bidi w:val="0"/>
        <w:adjustRightInd/>
        <w:spacing w:line="240" w:lineRule="auto"/>
        <w:ind w:left="0" w:leftChars="0" w:right="0" w:rightChars="0" w:firstLine="602" w:firstLineChars="250"/>
        <w:textAlignment w:val="auto"/>
        <w:rPr>
          <w:rFonts w:hint="eastAsia" w:ascii="宋体" w:hAnsi="宋体" w:eastAsia="宋体" w:cs="宋体"/>
          <w:b/>
          <w:bCs/>
          <w:sz w:val="24"/>
          <w:szCs w:val="24"/>
        </w:rPr>
      </w:pPr>
      <w:r>
        <w:rPr>
          <w:rFonts w:hint="eastAsia" w:ascii="宋体" w:hAnsi="宋体" w:eastAsia="宋体" w:cs="宋体"/>
          <w:b/>
          <w:bCs/>
          <w:sz w:val="24"/>
          <w:szCs w:val="24"/>
        </w:rPr>
        <w:t>第5条  协议期限</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本合同期限自双方签字盖章之日起生效，有效期至委托事项全部完成（即受理局或认证机关下达是否批准的法律文书为准）。</w:t>
      </w:r>
    </w:p>
    <w:p>
      <w:pPr>
        <w:keepNext w:val="0"/>
        <w:keepLines w:val="0"/>
        <w:pageBreakBefore w:val="0"/>
        <w:wordWrap/>
        <w:overflowPunct/>
        <w:topLinePunct w:val="0"/>
        <w:autoSpaceDE w:val="0"/>
        <w:autoSpaceDN w:val="0"/>
        <w:bidi w:val="0"/>
        <w:adjustRightInd/>
        <w:spacing w:line="240" w:lineRule="auto"/>
        <w:ind w:left="0" w:leftChars="0" w:right="0" w:righ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第6条  违约责任</w:t>
      </w:r>
    </w:p>
    <w:p>
      <w:pPr>
        <w:keepNext w:val="0"/>
        <w:keepLines w:val="0"/>
        <w:pageBreakBefore w:val="0"/>
        <w:wordWrap/>
        <w:overflowPunct/>
        <w:topLinePunct w:val="0"/>
        <w:autoSpaceDE w:val="0"/>
        <w:autoSpaceDN w:val="0"/>
        <w:bidi w:val="0"/>
        <w:adjustRightInd/>
        <w:spacing w:line="240" w:lineRule="auto"/>
        <w:ind w:left="0" w:leftChars="0" w:right="0" w:rightChars="0" w:firstLine="544" w:firstLineChars="227"/>
        <w:textAlignment w:val="auto"/>
        <w:rPr>
          <w:rFonts w:hint="eastAsia" w:ascii="宋体" w:hAnsi="宋体" w:eastAsia="宋体" w:cs="宋体"/>
          <w:color w:val="000000"/>
          <w:kern w:val="0"/>
          <w:sz w:val="24"/>
          <w:szCs w:val="24"/>
        </w:rPr>
      </w:pPr>
      <w:r>
        <w:rPr>
          <w:rFonts w:hint="eastAsia" w:ascii="宋体" w:hAnsi="宋体" w:eastAsia="宋体" w:cs="宋体"/>
          <w:sz w:val="24"/>
          <w:szCs w:val="24"/>
        </w:rPr>
        <w:t>6.1 如甲方委托乙方的商标代理事务有弄虚作假或侵犯他人的合法权益等不正当行为，经发现和证实后，甲方应当承担相关一切责任，乙方有权利解除协议，所收</w:t>
      </w:r>
      <w:r>
        <w:rPr>
          <w:rFonts w:hint="eastAsia" w:ascii="宋体" w:hAnsi="宋体" w:eastAsia="宋体" w:cs="宋体"/>
          <w:sz w:val="24"/>
          <w:szCs w:val="24"/>
          <w:lang w:val="en-US" w:eastAsia="zh-CN"/>
        </w:rPr>
        <w:t>服务</w:t>
      </w:r>
      <w:r>
        <w:rPr>
          <w:rFonts w:hint="eastAsia" w:ascii="宋体" w:hAnsi="宋体" w:eastAsia="宋体" w:cs="宋体"/>
          <w:sz w:val="24"/>
          <w:szCs w:val="24"/>
        </w:rPr>
        <w:t>费用均不予退回。</w:t>
      </w:r>
      <w:r>
        <w:rPr>
          <w:rFonts w:hint="eastAsia" w:ascii="宋体" w:hAnsi="宋体" w:eastAsia="宋体" w:cs="宋体"/>
          <w:color w:val="000000"/>
          <w:kern w:val="0"/>
          <w:sz w:val="24"/>
          <w:szCs w:val="24"/>
        </w:rPr>
        <w:t xml:space="preserve"> 如甲方未能按要求按时、正确、完整的提供商标申请相关文书，由此带来的商标风险由甲方承担。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6.2</w:t>
      </w:r>
      <w:r>
        <w:rPr>
          <w:rFonts w:hint="eastAsia" w:ascii="宋体" w:hAnsi="宋体" w:eastAsia="宋体" w:cs="宋体"/>
          <w:color w:val="000000"/>
          <w:kern w:val="2"/>
          <w:sz w:val="24"/>
          <w:szCs w:val="24"/>
          <w:lang w:val="en-US" w:eastAsia="zh-CN" w:bidi="ar"/>
        </w:rPr>
        <w:t>因乙方过错发生以下情形，属于乙方违约：</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无正当理由逾期</w:t>
      </w:r>
      <w:r>
        <w:rPr>
          <w:rFonts w:hint="eastAsia" w:ascii="宋体" w:hAnsi="宋体" w:eastAsia="宋体" w:cs="宋体"/>
          <w:kern w:val="2"/>
          <w:sz w:val="24"/>
          <w:szCs w:val="24"/>
          <w:lang w:val="en-US" w:eastAsia="zh-CN" w:bidi="ar"/>
        </w:rPr>
        <w:t>按照甲方要求提供相应服务</w:t>
      </w:r>
      <w:r>
        <w:rPr>
          <w:rFonts w:hint="eastAsia" w:ascii="宋体" w:hAnsi="宋体" w:eastAsia="宋体" w:cs="宋体"/>
          <w:color w:val="000000"/>
          <w:kern w:val="2"/>
          <w:sz w:val="24"/>
          <w:szCs w:val="24"/>
          <w:lang w:val="en-US" w:eastAsia="zh-CN" w:bidi="ar"/>
        </w:rPr>
        <w:t>超过 10 个工作日；</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 xml:space="preserve">未经甲方书面许可转包、转委托本商标代理业务； </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因乙方工作重大过失（申请人信息、类别、商品项目、商标图样等关键信息制作错误），直接导致商标申请被不予受理、直接驳回且无法补救；</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2"/>
          <w:sz w:val="24"/>
          <w:szCs w:val="24"/>
          <w:lang w:val="en-US" w:eastAsia="zh-CN" w:bidi="ar"/>
        </w:rPr>
        <w:t>故意隐瞒、扣押商标局官方重要通知，未按时转达，造成甲方丧失法定答复、复审期限；</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无正当理由扣押商标注册证书原件拒不交付甲方。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发生上述乙方违约情形的处理：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w:t>
      </w:r>
      <w:r>
        <w:rPr>
          <w:rFonts w:hint="eastAsia" w:ascii="宋体" w:hAnsi="宋体" w:eastAsia="宋体" w:cs="宋体"/>
          <w:color w:val="000000"/>
          <w:kern w:val="2"/>
          <w:sz w:val="24"/>
          <w:szCs w:val="24"/>
          <w:lang w:val="en-US" w:eastAsia="zh-CN" w:bidi="ar"/>
        </w:rPr>
        <w:t xml:space="preserve">甲方有权单方解除合同；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w:t>
      </w:r>
      <w:r>
        <w:rPr>
          <w:rFonts w:hint="eastAsia" w:ascii="宋体" w:hAnsi="宋体" w:eastAsia="宋体" w:cs="宋体"/>
          <w:color w:val="000000"/>
          <w:kern w:val="2"/>
          <w:sz w:val="24"/>
          <w:szCs w:val="24"/>
          <w:lang w:val="en-US" w:eastAsia="zh-CN" w:bidi="ar"/>
        </w:rPr>
        <w:t>乙方应当在收到甲方解除通知 7 个工作日内</w:t>
      </w:r>
      <w:r>
        <w:rPr>
          <w:rStyle w:val="13"/>
          <w:rFonts w:hint="eastAsia" w:ascii="宋体" w:hAnsi="宋体" w:eastAsia="宋体" w:cs="宋体"/>
          <w:b w:val="0"/>
          <w:bCs/>
          <w:color w:val="000000"/>
          <w:kern w:val="2"/>
          <w:sz w:val="24"/>
          <w:szCs w:val="24"/>
          <w:lang w:val="en-US" w:eastAsia="zh-CN" w:bidi="ar"/>
        </w:rPr>
        <w:t>全额退还甲方已经支付的全部</w:t>
      </w:r>
      <w:r>
        <w:rPr>
          <w:rFonts w:hint="eastAsia" w:ascii="宋体" w:hAnsi="宋体" w:eastAsia="宋体" w:cs="宋体"/>
          <w:b w:val="0"/>
          <w:bCs/>
          <w:kern w:val="2"/>
          <w:sz w:val="24"/>
          <w:szCs w:val="24"/>
          <w:lang w:val="en-US" w:eastAsia="zh-CN" w:bidi="ar"/>
        </w:rPr>
        <w:t>款项；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w:t>
      </w:r>
      <w:r>
        <w:rPr>
          <w:rFonts w:hint="eastAsia" w:ascii="宋体" w:hAnsi="宋体" w:eastAsia="宋体" w:cs="宋体"/>
          <w:color w:val="000000"/>
          <w:kern w:val="2"/>
          <w:sz w:val="24"/>
          <w:szCs w:val="24"/>
          <w:lang w:val="en-US" w:eastAsia="zh-CN" w:bidi="ar"/>
        </w:rPr>
        <w:t>乙方同时应当向甲方支付</w:t>
      </w:r>
      <w:r>
        <w:rPr>
          <w:rFonts w:hint="eastAsia" w:ascii="宋体" w:hAnsi="宋体" w:eastAsia="宋体" w:cs="宋体"/>
          <w:kern w:val="2"/>
          <w:sz w:val="24"/>
          <w:szCs w:val="24"/>
          <w:lang w:val="en-US" w:eastAsia="zh-CN" w:bidi="ar"/>
        </w:rPr>
        <w:t>协议</w:t>
      </w:r>
      <w:r>
        <w:rPr>
          <w:rFonts w:hint="eastAsia" w:ascii="宋体" w:hAnsi="宋体" w:eastAsia="宋体" w:cs="宋体"/>
          <w:color w:val="000000"/>
          <w:kern w:val="2"/>
          <w:sz w:val="24"/>
          <w:szCs w:val="24"/>
          <w:lang w:val="en-US" w:eastAsia="zh-CN" w:bidi="ar"/>
        </w:rPr>
        <w:t xml:space="preserve">总金额【30】% 的违约金；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kern w:val="2"/>
          <w:sz w:val="24"/>
          <w:szCs w:val="24"/>
          <w:lang w:val="en-US" w:eastAsia="zh-CN" w:bidi="ar"/>
        </w:rPr>
        <w:t>（4）</w:t>
      </w:r>
      <w:r>
        <w:rPr>
          <w:rFonts w:hint="eastAsia" w:ascii="宋体" w:hAnsi="宋体" w:eastAsia="宋体" w:cs="宋体"/>
          <w:color w:val="000000"/>
          <w:kern w:val="2"/>
          <w:sz w:val="24"/>
          <w:szCs w:val="24"/>
          <w:lang w:val="en-US" w:eastAsia="zh-CN" w:bidi="ar"/>
        </w:rPr>
        <w:t>若前述违约金不足以弥补甲方实际直接经济损失，乙方还应当就差额部分予以赔偿。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 xml:space="preserve">6.3 不属于乙方违约情形（乙方免责）：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w:t>
      </w:r>
      <w:r>
        <w:rPr>
          <w:rFonts w:hint="eastAsia" w:ascii="宋体" w:hAnsi="宋体" w:eastAsia="宋体" w:cs="宋体"/>
          <w:color w:val="000000"/>
          <w:kern w:val="2"/>
          <w:sz w:val="24"/>
          <w:szCs w:val="24"/>
          <w:lang w:val="en-US" w:eastAsia="zh-CN" w:bidi="ar"/>
        </w:rPr>
        <w:t>商标因近似冲突、违反商标禁用条款、第三方异议等商标本身客观原因被驳回、不予注册；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w:t>
      </w:r>
      <w:r>
        <w:rPr>
          <w:rFonts w:hint="eastAsia" w:ascii="宋体" w:hAnsi="宋体" w:eastAsia="宋体" w:cs="宋体"/>
          <w:color w:val="000000"/>
          <w:kern w:val="2"/>
          <w:sz w:val="24"/>
          <w:szCs w:val="24"/>
          <w:lang w:val="en-US" w:eastAsia="zh-CN" w:bidi="ar"/>
        </w:rPr>
        <w:t xml:space="preserve">商标局官方系统、邮寄、审查周期等不可归责于乙方的客观因素；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w:t>
      </w:r>
      <w:r>
        <w:rPr>
          <w:rFonts w:hint="eastAsia" w:ascii="宋体" w:hAnsi="宋体" w:eastAsia="宋体" w:cs="宋体"/>
          <w:color w:val="000000"/>
          <w:kern w:val="2"/>
          <w:sz w:val="24"/>
          <w:szCs w:val="24"/>
          <w:lang w:val="en-US" w:eastAsia="zh-CN" w:bidi="ar"/>
        </w:rPr>
        <w:t>甲方提供虚假、错误资料，甲方不配合补正、答复；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kern w:val="2"/>
          <w:sz w:val="24"/>
          <w:szCs w:val="24"/>
          <w:lang w:val="en-US" w:eastAsia="zh-CN" w:bidi="ar"/>
        </w:rPr>
        <w:t>（4）</w:t>
      </w:r>
      <w:r>
        <w:rPr>
          <w:rFonts w:hint="eastAsia" w:ascii="宋体" w:hAnsi="宋体" w:eastAsia="宋体" w:cs="宋体"/>
          <w:color w:val="000000"/>
          <w:kern w:val="2"/>
          <w:sz w:val="24"/>
          <w:szCs w:val="24"/>
          <w:lang w:val="en-US" w:eastAsia="zh-CN" w:bidi="ar"/>
        </w:rPr>
        <w:t>甲方自行修改商标图样、自行使用商标产生纠纷。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6.4 任何一方违反保密义务，违约方应当赔偿对方因此遭受的直接损失。</w:t>
      </w:r>
    </w:p>
    <w:p>
      <w:pPr>
        <w:keepNext w:val="0"/>
        <w:keepLines w:val="0"/>
        <w:pageBreakBefore w:val="0"/>
        <w:widowControl/>
        <w:wordWrap/>
        <w:overflowPunct/>
        <w:topLinePunct w:val="0"/>
        <w:autoSpaceDE/>
        <w:autoSpaceDN/>
        <w:bidi w:val="0"/>
        <w:adjustRightInd/>
        <w:spacing w:line="240" w:lineRule="auto"/>
        <w:ind w:left="0" w:leftChars="0" w:right="0" w:rightChars="0"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2"/>
          <w:sz w:val="24"/>
          <w:szCs w:val="24"/>
          <w:lang w:val="en-US" w:eastAsia="zh-CN" w:bidi="ar"/>
        </w:rPr>
        <w:t>6.5 乙方违约产生的退款、违约金，乙方逾期支付的，每逾期一日，按应付金额万分之五</w:t>
      </w:r>
      <w:r>
        <w:rPr>
          <w:rFonts w:hint="eastAsia" w:ascii="宋体" w:hAnsi="宋体" w:eastAsia="宋体" w:cs="宋体"/>
          <w:kern w:val="2"/>
          <w:sz w:val="24"/>
          <w:szCs w:val="24"/>
          <w:lang w:val="en-US" w:eastAsia="zh-CN" w:bidi="ar"/>
        </w:rPr>
        <w:t>向甲方</w:t>
      </w:r>
      <w:r>
        <w:rPr>
          <w:rFonts w:hint="eastAsia" w:ascii="宋体" w:hAnsi="宋体" w:eastAsia="宋体" w:cs="宋体"/>
          <w:color w:val="000000"/>
          <w:kern w:val="2"/>
          <w:sz w:val="24"/>
          <w:szCs w:val="24"/>
          <w:lang w:val="en-US" w:eastAsia="zh-CN" w:bidi="ar"/>
        </w:rPr>
        <w:t>计付逾期利息。</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rPr>
        <w:t>第7条  不可抗力</w:t>
      </w:r>
    </w:p>
    <w:p>
      <w:pPr>
        <w:keepNext w:val="0"/>
        <w:keepLines w:val="0"/>
        <w:pageBreakBefore w:val="0"/>
        <w:wordWrap/>
        <w:overflowPunct/>
        <w:topLinePunct w:val="0"/>
        <w:autoSpaceDE w:val="0"/>
        <w:autoSpaceDN w:val="0"/>
        <w:bidi w:val="0"/>
        <w:adjustRightInd/>
        <w:spacing w:line="240" w:lineRule="auto"/>
        <w:ind w:left="0" w:leftChars="0" w:right="0" w:rightChars="0" w:hanging="5"/>
        <w:textAlignment w:val="auto"/>
        <w:rPr>
          <w:rFonts w:hint="eastAsia" w:ascii="宋体" w:hAnsi="宋体" w:eastAsia="宋体" w:cs="宋体"/>
          <w:sz w:val="24"/>
          <w:szCs w:val="24"/>
        </w:rPr>
      </w:pPr>
      <w:r>
        <w:rPr>
          <w:rFonts w:hint="eastAsia" w:ascii="宋体" w:hAnsi="宋体" w:eastAsia="宋体" w:cs="宋体"/>
          <w:sz w:val="24"/>
          <w:szCs w:val="24"/>
        </w:rPr>
        <w:t xml:space="preserve">   任何一方由于不可抗力原因无法履行本协议项下的义务，无须承担违约责任，但其应于不可抗力情形发生之日起三日内书面将有关情形通知协议对方，并提供有关的证明文件；且即使一方遭遇不可抗力，其亦应当尽力减少由此造成的损失或防止该等损失的扩大，否则，其应对扩大部分的损失承担相应的责任。不可抗力系指当事双方无法预见、无法克服且无法避免的客观情况，包括但不限于，地震、火灾、飓风、海啸、战争原因。</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第8条 保密条款</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8.1 任何一方不得向第三方透露本协议内容以及因签订和履行本协议获得和知晓的对方的商业秘密。未经对方书面同意，不得利用或公开对方的商业秘密。</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 保密义务不适用于下列信息：</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8.2.1 在本协议生效日之前或之后成为公众所知（非因接受方的过错）；</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8.2.2 接受方没有使用保密信息而独立开发的信息；</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8.2.3 接受方从不负保密义务的第三方合法获取的信息。</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8.3 除外责任：任何一方因签署、履行本协议或经营管理之需要，需要向第三方（包含但不限于实际控制人、律师、会计师、分包商等）进行信息披露的不受本条款限制，但是应要求第三方履行不低于本协议约定之保密责任。</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8.4 本协议终止或解除后，保密条款依然继续有效，保密义务时限应不少于协议终止或解除后两年/保密信息公开之日，两者以较前者为准。</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8.5 任何一方违反保密义务给对方造成损失的应承担赔偿责任。</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第9条 反商业贿赂条款</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9.1 双方须对本单位人员进行廉洁从业教育。</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 双方进行的考查、交流、采购或合作过程中，相关工作人员如有下列商业贿赂及其他不正当行为之一的，双方均有义务检举揭发，并不影响双方合作。接受检举方经查实后应给与对方更多合作机会；但如隐瞒类似情况，任何一方均有权单方解除合作，并追究对方相应的法律责任。</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9.2.1 利用职权和职务上的影响索取、收受对方的各种财物、有价证券、支付凭证以及宴请、旅游、健身、娱乐等活动安排（单位性质的一般性商务宴请、馈赠除外）；</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9.2.2 以要求对方提供无偿服务为目的卡压、刁难；</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9.2.3 在业务开展过程中，故意变动合作内容以暗示对方给予钱物；</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9.2.4 在对方单位报销应由己方单位及个人支付的各种费用；</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9.2.5 用不正当手段使用对方提供的物资，将对方物资占为己有或进行变卖获利。</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9.3 双方在合作中发现对方及其工作人员有不廉洁行为，应及时予以制止，并向主管领导报告。如发现经济犯罪线索，应及时向对方监察部门或司法机关举报。</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kern w:val="2"/>
          <w:sz w:val="24"/>
          <w:szCs w:val="24"/>
          <w:lang w:val="en-US" w:eastAsia="zh-CN" w:bidi="ar-SA"/>
        </w:rPr>
        <w:t xml:space="preserve">第10条 </w:t>
      </w:r>
      <w:r>
        <w:rPr>
          <w:rFonts w:hint="eastAsia" w:ascii="宋体" w:hAnsi="宋体" w:eastAsia="宋体" w:cs="宋体"/>
          <w:b/>
          <w:bCs/>
          <w:color w:val="auto"/>
          <w:kern w:val="2"/>
          <w:sz w:val="24"/>
          <w:szCs w:val="24"/>
          <w:lang w:val="en-US" w:eastAsia="zh-CN" w:bidi="ar-SA"/>
        </w:rPr>
        <w:t>服务履约社会稳定保障条款</w:t>
      </w:r>
    </w:p>
    <w:p>
      <w:pPr>
        <w:keepNext w:val="0"/>
        <w:keepLines w:val="0"/>
        <w:pageBreakBefore w:val="0"/>
        <w:wordWrap/>
        <w:overflowPunct/>
        <w:topLinePunct w:val="0"/>
        <w:bidi w:val="0"/>
        <w:adjustRightInd/>
        <w:spacing w:line="240" w:lineRule="auto"/>
        <w:ind w:left="0" w:leftChars="0" w:right="0" w:rightChars="0" w:firstLine="360" w:firstLineChars="150"/>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kern w:val="2"/>
          <w:sz w:val="24"/>
          <w:szCs w:val="24"/>
          <w:lang w:val="en-US" w:eastAsia="zh-CN" w:bidi="ar-SA"/>
        </w:rPr>
        <w:t>10</w:t>
      </w:r>
      <w:r>
        <w:rPr>
          <w:rFonts w:hint="eastAsia" w:ascii="宋体" w:hAnsi="宋体" w:eastAsia="宋体" w:cs="宋体"/>
          <w:b w:val="0"/>
          <w:bCs/>
          <w:color w:val="auto"/>
          <w:kern w:val="2"/>
          <w:sz w:val="24"/>
          <w:szCs w:val="24"/>
          <w:lang w:val="en-US" w:eastAsia="zh-CN" w:bidi="ar-SA"/>
        </w:rPr>
        <w:t>.1. 劳动权益保障义务</w:t>
      </w:r>
    </w:p>
    <w:p>
      <w:pPr>
        <w:keepNext w:val="0"/>
        <w:keepLines w:val="0"/>
        <w:pageBreakBefore w:val="0"/>
        <w:wordWrap/>
        <w:overflowPunct/>
        <w:topLinePunct w:val="0"/>
        <w:autoSpaceDE w:val="0"/>
        <w:autoSpaceDN w:val="0"/>
        <w:bidi w:val="0"/>
        <w:adjustRightInd/>
        <w:spacing w:line="240" w:lineRule="auto"/>
        <w:ind w:left="0" w:leftChars="0" w:right="0" w:rightChars="0" w:firstLine="405" w:firstLineChars="0"/>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.1.1乙方必须与其雇佣人员签订合法合同、购买社会保险并按时支付报酬。若因欠薪或欠费导致政府部门立案投诉，甲方通知后，乙方须在3个工作日内完成销案。</w:t>
      </w:r>
    </w:p>
    <w:p>
      <w:pPr>
        <w:keepNext w:val="0"/>
        <w:keepLines w:val="0"/>
        <w:pageBreakBefore w:val="0"/>
        <w:wordWrap/>
        <w:overflowPunct/>
        <w:topLinePunct w:val="0"/>
        <w:autoSpaceDE w:val="0"/>
        <w:autoSpaceDN w:val="0"/>
        <w:bidi w:val="0"/>
        <w:adjustRightInd/>
        <w:spacing w:line="240" w:lineRule="auto"/>
        <w:ind w:left="0" w:leftChars="0" w:right="0" w:rightChars="0" w:firstLine="405"/>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.1.2逾期未销案的，乙方同意甲方可直接按雇佣人员主张的金额进行代付（甲方对该金额不负有审核义务），并且甲方可直接从服务合同款中扣除代付金额，同时乙方同意应按代付金额向甲方支付违约金。</w:t>
      </w:r>
    </w:p>
    <w:p>
      <w:pPr>
        <w:keepNext w:val="0"/>
        <w:keepLines w:val="0"/>
        <w:pageBreakBefore w:val="0"/>
        <w:wordWrap/>
        <w:overflowPunct/>
        <w:topLinePunct w:val="0"/>
        <w:bidi w:val="0"/>
        <w:adjustRightInd/>
        <w:spacing w:line="240" w:lineRule="auto"/>
        <w:ind w:left="0" w:leftChars="0" w:right="0" w:rightChars="0" w:firstLine="360" w:firstLineChars="150"/>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kern w:val="2"/>
          <w:sz w:val="24"/>
          <w:szCs w:val="24"/>
          <w:lang w:val="en-US" w:eastAsia="zh-CN" w:bidi="ar-SA"/>
        </w:rPr>
        <w:t>10</w:t>
      </w:r>
      <w:r>
        <w:rPr>
          <w:rFonts w:hint="eastAsia" w:ascii="宋体" w:hAnsi="宋体" w:eastAsia="宋体" w:cs="宋体"/>
          <w:b w:val="0"/>
          <w:bCs/>
          <w:color w:val="auto"/>
          <w:kern w:val="2"/>
          <w:sz w:val="24"/>
          <w:szCs w:val="24"/>
          <w:lang w:val="en-US" w:eastAsia="zh-CN" w:bidi="ar-SA"/>
        </w:rPr>
        <w:t>.2. 品牌损害赔偿责任</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乙方确认：因拖欠工资引发群体事件，将损害甲方品牌形象及社会公信力。乙方同意其不仅需要向甲方支付应处理该事件的费用，还需要因此而赔偿甲方的品牌价值损失。</w:t>
      </w:r>
    </w:p>
    <w:p>
      <w:pPr>
        <w:keepNext w:val="0"/>
        <w:keepLines w:val="0"/>
        <w:pageBreakBefore w:val="0"/>
        <w:wordWrap/>
        <w:overflowPunct/>
        <w:topLinePunct w:val="0"/>
        <w:bidi w:val="0"/>
        <w:adjustRightInd/>
        <w:spacing w:line="240" w:lineRule="auto"/>
        <w:ind w:left="0" w:leftChars="0" w:right="0" w:rightChars="0" w:firstLine="360" w:firstLineChars="150"/>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kern w:val="2"/>
          <w:sz w:val="24"/>
          <w:szCs w:val="24"/>
          <w:lang w:val="en-US" w:eastAsia="zh-CN" w:bidi="ar-SA"/>
        </w:rPr>
        <w:t>10</w:t>
      </w:r>
      <w:r>
        <w:rPr>
          <w:rFonts w:hint="eastAsia" w:ascii="宋体" w:hAnsi="宋体" w:eastAsia="宋体" w:cs="宋体"/>
          <w:b w:val="0"/>
          <w:bCs/>
          <w:color w:val="auto"/>
          <w:kern w:val="2"/>
          <w:sz w:val="24"/>
          <w:szCs w:val="24"/>
          <w:lang w:val="en-US" w:eastAsia="zh-CN" w:bidi="ar-SA"/>
        </w:rPr>
        <w:t>.3. 群体性事件处理</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因乙方原因引发围堵甲方及其关联企业的办公/项目等场所、集体上访等群体事件的：</w:t>
      </w:r>
    </w:p>
    <w:p>
      <w:pPr>
        <w:keepNext w:val="0"/>
        <w:keepLines w:val="0"/>
        <w:pageBreakBefore w:val="0"/>
        <w:wordWrap/>
        <w:overflowPunct/>
        <w:topLinePunct w:val="0"/>
        <w:autoSpaceDE w:val="0"/>
        <w:autoSpaceDN w:val="0"/>
        <w:bidi w:val="0"/>
        <w:adjustRightInd/>
        <w:spacing w:line="240" w:lineRule="auto"/>
        <w:ind w:right="0" w:rightChars="0"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.3.1每次事件乙方同意向委甲方支付违约金5万元；</w:t>
      </w:r>
    </w:p>
    <w:p>
      <w:pPr>
        <w:keepNext w:val="0"/>
        <w:keepLines w:val="0"/>
        <w:pageBreakBefore w:val="0"/>
        <w:wordWrap/>
        <w:overflowPunct/>
        <w:topLinePunct w:val="0"/>
        <w:autoSpaceDE w:val="0"/>
        <w:autoSpaceDN w:val="0"/>
        <w:bidi w:val="0"/>
        <w:adjustRightInd/>
        <w:spacing w:line="240" w:lineRule="auto"/>
        <w:ind w:right="0" w:rightChars="0"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.3.2自事件发生日起，暂停乙方1年内参与甲方及其关联企业项目的投标资格；</w:t>
      </w:r>
    </w:p>
    <w:p>
      <w:pPr>
        <w:keepNext w:val="0"/>
        <w:keepLines w:val="0"/>
        <w:pageBreakBefore w:val="0"/>
        <w:wordWrap/>
        <w:overflowPunct/>
        <w:topLinePunct w:val="0"/>
        <w:autoSpaceDE w:val="0"/>
        <w:autoSpaceDN w:val="0"/>
        <w:bidi w:val="0"/>
        <w:adjustRightInd/>
        <w:spacing w:line="240" w:lineRule="auto"/>
        <w:ind w:right="0" w:rightChars="0" w:firstLine="480" w:firstLineChars="200"/>
        <w:textAlignment w:val="auto"/>
        <w:rPr>
          <w:rFonts w:hint="eastAsia" w:ascii="宋体" w:hAnsi="宋体" w:eastAsia="宋体" w:cs="宋体"/>
          <w:b/>
          <w:bCs/>
          <w:sz w:val="24"/>
          <w:szCs w:val="24"/>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.3.3情节特别严重（如出现暴力冲突、重复发生）的，甲方有权将乙方列入永久黑名单。</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rPr>
        <w:t>第1</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条  其他</w:t>
      </w:r>
    </w:p>
    <w:p>
      <w:pPr>
        <w:keepNext w:val="0"/>
        <w:keepLines w:val="0"/>
        <w:pageBreakBefore w:val="0"/>
        <w:wordWrap/>
        <w:overflowPunct/>
        <w:topLinePunct w:val="0"/>
        <w:autoSpaceDE w:val="0"/>
        <w:autoSpaceDN w:val="0"/>
        <w:bidi w:val="0"/>
        <w:adjustRightInd/>
        <w:spacing w:line="240" w:lineRule="auto"/>
        <w:ind w:left="0" w:leftChars="0" w:right="0" w:rightChars="0" w:firstLine="405"/>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.1 本协议内容若需做出任何修改补充，甲、乙双方经共同协商后, 可形成补充协议，补充协议与本协议具有同等法律效力。</w:t>
      </w:r>
    </w:p>
    <w:p>
      <w:pPr>
        <w:pStyle w:val="4"/>
        <w:widowControl/>
        <w:kinsoku w:val="0"/>
        <w:snapToGrid w:val="0"/>
        <w:spacing w:after="0" w:line="240" w:lineRule="auto"/>
        <w:ind w:firstLine="480" w:firstLineChars="200"/>
        <w:rPr>
          <w:rFonts w:hint="eastAsia" w:ascii="宋体" w:hAnsi="宋体" w:eastAsia="宋体" w:cs="宋体"/>
          <w:b/>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.2 本协议签订地为</w:t>
      </w:r>
      <w:r>
        <w:rPr>
          <w:rFonts w:hint="eastAsia" w:ascii="宋体" w:hAnsi="宋体" w:eastAsia="宋体" w:cs="宋体"/>
          <w:sz w:val="24"/>
          <w:szCs w:val="24"/>
          <w:lang w:val="en-US" w:eastAsia="zh-CN"/>
        </w:rPr>
        <w:t>珠海市香洲区</w:t>
      </w:r>
      <w:r>
        <w:rPr>
          <w:rFonts w:hint="eastAsia" w:ascii="宋体" w:hAnsi="宋体" w:eastAsia="宋体" w:cs="宋体"/>
          <w:sz w:val="24"/>
          <w:szCs w:val="24"/>
        </w:rPr>
        <w:t>。</w:t>
      </w:r>
      <w:r>
        <w:rPr>
          <w:rFonts w:hint="eastAsia" w:ascii="宋体" w:hAnsi="宋体" w:eastAsia="宋体" w:cs="宋体"/>
          <w:color w:val="000000"/>
          <w:sz w:val="24"/>
          <w:szCs w:val="24"/>
        </w:rPr>
        <w:t>因本协议发生争议，双方</w:t>
      </w:r>
      <w:r>
        <w:rPr>
          <w:rFonts w:hint="eastAsia" w:ascii="宋体" w:hAnsi="宋体" w:eastAsia="宋体" w:cs="宋体"/>
          <w:color w:val="000000"/>
          <w:sz w:val="24"/>
          <w:szCs w:val="24"/>
          <w:lang w:val="en-US" w:eastAsia="zh-CN"/>
        </w:rPr>
        <w:t>可</w:t>
      </w:r>
      <w:r>
        <w:rPr>
          <w:rFonts w:hint="eastAsia" w:ascii="宋体" w:hAnsi="宋体" w:eastAsia="宋体" w:cs="宋体"/>
          <w:color w:val="000000"/>
          <w:sz w:val="24"/>
          <w:szCs w:val="24"/>
        </w:rPr>
        <w:t>协商解决；如果协商不成，双方一致同意向本协议签订地有管辖权的人民法院提起诉讼。</w:t>
      </w:r>
      <w:r>
        <w:rPr>
          <w:rFonts w:hint="eastAsia" w:ascii="宋体" w:hAnsi="宋体" w:eastAsia="宋体" w:cs="宋体"/>
          <w:color w:val="000000"/>
          <w:sz w:val="24"/>
          <w:szCs w:val="24"/>
          <w:lang w:val="en-US" w:eastAsia="zh-CN" w:bidi="ar-SA"/>
        </w:rPr>
        <w:t>同时，由败方承担胜方支出的全部费用，包括但不限于律师费、仲裁费、诉讼费、保全费、保全担保费、差旅费、材料费、调查费、评估费、鉴定费等费用。在双方解决争议的过程中，除甲方明示暂停的外，乙方有义务继续进行本协议约定的工作，不得因此停工、怠工。</w:t>
      </w:r>
    </w:p>
    <w:p>
      <w:pPr>
        <w:keepNext w:val="0"/>
        <w:keepLines w:val="0"/>
        <w:pageBreakBefore w:val="0"/>
        <w:wordWrap/>
        <w:overflowPunct/>
        <w:topLinePunct w:val="0"/>
        <w:bidi w:val="0"/>
        <w:adjustRightInd/>
        <w:spacing w:line="24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.3 </w:t>
      </w:r>
      <w:bookmarkStart w:id="0" w:name="_Hlk112053536"/>
      <w:r>
        <w:rPr>
          <w:rFonts w:hint="eastAsia" w:ascii="宋体" w:hAnsi="宋体" w:eastAsia="宋体" w:cs="宋体"/>
          <w:sz w:val="24"/>
          <w:szCs w:val="24"/>
        </w:rPr>
        <w:t>本协议</w:t>
      </w:r>
      <w:r>
        <w:rPr>
          <w:rFonts w:hint="eastAsia" w:ascii="宋体" w:hAnsi="宋体" w:eastAsia="宋体" w:cs="宋体"/>
          <w:kern w:val="2"/>
          <w:sz w:val="24"/>
          <w:szCs w:val="24"/>
          <w:lang w:val="en-US" w:eastAsia="zh-CN" w:bidi="ar-SA"/>
        </w:rPr>
        <w:t>由双方代表签字，加盖双方公章或合同专用章即生效。</w:t>
      </w:r>
      <w:bookmarkEnd w:id="0"/>
      <w:r>
        <w:rPr>
          <w:rFonts w:hint="eastAsia" w:ascii="宋体" w:hAnsi="宋体" w:eastAsia="宋体" w:cs="宋体"/>
          <w:sz w:val="24"/>
          <w:szCs w:val="24"/>
        </w:rPr>
        <w:t>本协议一式</w:t>
      </w:r>
      <w:r>
        <w:rPr>
          <w:rFonts w:hint="eastAsia" w:ascii="宋体" w:hAnsi="宋体" w:eastAsia="宋体" w:cs="宋体"/>
          <w:sz w:val="24"/>
          <w:szCs w:val="24"/>
          <w:lang w:val="en-US" w:eastAsia="zh-CN"/>
        </w:rPr>
        <w:t>肆</w:t>
      </w:r>
      <w:r>
        <w:rPr>
          <w:rFonts w:hint="eastAsia" w:ascii="宋体" w:hAnsi="宋体" w:eastAsia="宋体" w:cs="宋体"/>
          <w:sz w:val="24"/>
          <w:szCs w:val="24"/>
        </w:rPr>
        <w:t>份，双方各执</w:t>
      </w:r>
      <w:r>
        <w:rPr>
          <w:rFonts w:hint="eastAsia" w:ascii="宋体" w:hAnsi="宋体" w:eastAsia="宋体" w:cs="宋体"/>
          <w:sz w:val="24"/>
          <w:szCs w:val="24"/>
          <w:lang w:val="en-US" w:eastAsia="zh-CN"/>
        </w:rPr>
        <w:t>贰</w:t>
      </w:r>
      <w:r>
        <w:rPr>
          <w:rFonts w:hint="eastAsia" w:ascii="宋体" w:hAnsi="宋体" w:eastAsia="宋体" w:cs="宋体"/>
          <w:sz w:val="24"/>
          <w:szCs w:val="24"/>
        </w:rPr>
        <w:t>份，具有同等法律效力。</w:t>
      </w:r>
    </w:p>
    <w:p>
      <w:pPr>
        <w:keepNext w:val="0"/>
        <w:keepLines w:val="0"/>
        <w:pageBreakBefore w:val="0"/>
        <w:widowControl/>
        <w:wordWrap/>
        <w:overflowPunct/>
        <w:topLinePunct w:val="0"/>
        <w:autoSpaceDE w:val="0"/>
        <w:autoSpaceDN w:val="0"/>
        <w:bidi w:val="0"/>
        <w:adjustRightInd/>
        <w:spacing w:line="24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.4 </w:t>
      </w:r>
      <w:r>
        <w:rPr>
          <w:rFonts w:hint="eastAsia" w:ascii="宋体" w:hAnsi="宋体" w:eastAsia="宋体" w:cs="宋体"/>
          <w:sz w:val="24"/>
          <w:szCs w:val="24"/>
          <w:lang w:bidi="ar"/>
        </w:rPr>
        <w:t>乙方工作人员无权向甲方作出超出本协议内容的承诺以及代表乙方以个人形式签署任何文件，</w:t>
      </w:r>
      <w:r>
        <w:rPr>
          <w:rFonts w:hint="eastAsia" w:ascii="宋体" w:hAnsi="宋体" w:eastAsia="宋体" w:cs="宋体"/>
          <w:sz w:val="24"/>
          <w:szCs w:val="24"/>
        </w:rPr>
        <w:t>任何涉及乙方的承诺或本协议的变更，均需经乙方盖章予以确认。</w:t>
      </w:r>
    </w:p>
    <w:p>
      <w:pPr>
        <w:keepNext w:val="0"/>
        <w:keepLines w:val="0"/>
        <w:pageBreakBefore w:val="0"/>
        <w:wordWrap/>
        <w:overflowPunct/>
        <w:topLinePunct w:val="0"/>
        <w:bidi w:val="0"/>
        <w:adjustRightInd/>
        <w:spacing w:line="240" w:lineRule="auto"/>
        <w:ind w:left="0" w:leftChars="0" w:right="0" w:rightChars="0"/>
        <w:textAlignment w:val="auto"/>
        <w:rPr>
          <w:rFonts w:hint="eastAsia" w:ascii="宋体" w:hAnsi="宋体" w:eastAsia="宋体" w:cs="宋体"/>
          <w:sz w:val="24"/>
          <w:szCs w:val="24"/>
        </w:rPr>
      </w:pP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以下无正文</w:t>
      </w:r>
      <w:r>
        <w:rPr>
          <w:rFonts w:hint="eastAsia" w:ascii="宋体" w:hAnsi="宋体" w:eastAsia="宋体" w:cs="宋体"/>
          <w:b/>
          <w:color w:val="auto"/>
          <w:sz w:val="24"/>
          <w:szCs w:val="24"/>
        </w:rPr>
        <w:t>）</w:t>
      </w:r>
    </w:p>
    <w:p>
      <w:pPr>
        <w:keepNext w:val="0"/>
        <w:keepLines w:val="0"/>
        <w:pageBreakBefore w:val="0"/>
        <w:wordWrap/>
        <w:overflowPunct/>
        <w:topLinePunct w:val="0"/>
        <w:bidi w:val="0"/>
        <w:adjustRightInd/>
        <w:spacing w:line="240" w:lineRule="auto"/>
        <w:ind w:left="0" w:leftChars="0" w:right="0" w:rightChars="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pPr>
        <w:keepNext w:val="0"/>
        <w:keepLines w:val="0"/>
        <w:pageBreakBefore w:val="0"/>
        <w:wordWrap/>
        <w:overflowPunct/>
        <w:topLinePunct w:val="0"/>
        <w:bidi w:val="0"/>
        <w:adjustRightInd/>
        <w:spacing w:line="240" w:lineRule="auto"/>
        <w:ind w:left="0" w:leftChars="0" w:right="0" w:rightChars="0" w:firstLine="482" w:firstLineChars="200"/>
        <w:jc w:val="center"/>
        <w:textAlignment w:val="auto"/>
        <w:rPr>
          <w:rFonts w:hint="eastAsia" w:ascii="宋体" w:hAnsi="宋体" w:cs="宋体"/>
          <w:b/>
          <w:color w:val="auto"/>
          <w:sz w:val="24"/>
          <w:szCs w:val="24"/>
        </w:rPr>
      </w:pPr>
      <w:r>
        <w:rPr>
          <w:rFonts w:hint="eastAsia" w:ascii="宋体" w:hAnsi="宋体" w:eastAsia="宋体" w:cs="宋体"/>
          <w:b/>
          <w:color w:val="auto"/>
          <w:sz w:val="24"/>
          <w:szCs w:val="24"/>
        </w:rPr>
        <w:br w:type="page"/>
      </w:r>
      <w:r>
        <w:rPr>
          <w:rFonts w:hint="eastAsia" w:ascii="宋体" w:hAnsi="宋体" w:cs="宋体"/>
          <w:b/>
          <w:color w:val="auto"/>
          <w:sz w:val="24"/>
          <w:szCs w:val="24"/>
        </w:rPr>
        <w:t>（</w:t>
      </w:r>
      <w:r>
        <w:rPr>
          <w:rFonts w:hint="eastAsia" w:ascii="宋体" w:hAnsi="宋体" w:cs="宋体"/>
          <w:b/>
          <w:color w:val="auto"/>
          <w:sz w:val="24"/>
          <w:szCs w:val="24"/>
          <w:lang w:val="en-US" w:eastAsia="zh-CN"/>
        </w:rPr>
        <w:t>以下无正文</w:t>
      </w:r>
      <w:r>
        <w:rPr>
          <w:rFonts w:hint="eastAsia" w:ascii="宋体" w:hAnsi="宋体" w:cs="宋体"/>
          <w:b/>
          <w:color w:val="auto"/>
          <w:sz w:val="24"/>
          <w:szCs w:val="24"/>
        </w:rPr>
        <w:t>）</w:t>
      </w:r>
    </w:p>
    <w:tbl>
      <w:tblPr>
        <w:tblStyle w:val="11"/>
        <w:tblW w:w="88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7" w:hRule="atLeast"/>
          <w:jc w:val="center"/>
        </w:trPr>
        <w:tc>
          <w:tcPr>
            <w:tcW w:w="4561" w:type="dxa"/>
            <w:noWrap w:val="0"/>
            <w:vAlign w:val="center"/>
          </w:tcPr>
          <w:p>
            <w:pPr>
              <w:spacing w:before="100" w:beforeAutospacing="1" w:after="100" w:afterAutospacing="1" w:line="560" w:lineRule="exact"/>
              <w:ind w:left="1687" w:hanging="1687" w:hangingChars="700"/>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甲方（盖章）：</w:t>
            </w:r>
            <w:r>
              <w:rPr>
                <w:rFonts w:hint="eastAsia" w:ascii="宋体" w:hAnsi="宋体" w:eastAsia="宋体" w:cs="宋体"/>
                <w:b w:val="0"/>
                <w:bCs w:val="0"/>
                <w:color w:val="auto"/>
                <w:sz w:val="24"/>
                <w:szCs w:val="24"/>
                <w:lang w:eastAsia="zh-CN"/>
              </w:rPr>
              <w:t>珠海正方产业开发运营有限公司</w:t>
            </w:r>
          </w:p>
        </w:tc>
        <w:tc>
          <w:tcPr>
            <w:tcW w:w="4261" w:type="dxa"/>
            <w:noWrap w:val="0"/>
            <w:vAlign w:val="center"/>
          </w:tcPr>
          <w:p>
            <w:pPr>
              <w:spacing w:before="100" w:beforeAutospacing="1" w:after="100" w:afterAutospacing="1" w:line="560" w:lineRule="exact"/>
              <w:ind w:left="1687" w:hanging="1687" w:hangingChars="700"/>
              <w:rPr>
                <w:rFonts w:hint="eastAsia" w:ascii="宋体" w:hAnsi="宋体" w:eastAsia="宋体" w:cs="宋体"/>
                <w:b/>
                <w:bCs/>
                <w:color w:val="auto"/>
                <w:sz w:val="24"/>
                <w:szCs w:val="24"/>
              </w:rPr>
            </w:pPr>
            <w:r>
              <w:rPr>
                <w:rFonts w:hint="eastAsia" w:ascii="宋体" w:hAnsi="宋体" w:eastAsia="宋体" w:cs="宋体"/>
                <w:b/>
                <w:bCs/>
                <w:color w:val="auto"/>
                <w:sz w:val="24"/>
                <w:szCs w:val="24"/>
              </w:rPr>
              <w:t>乙方（盖章）：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val="en-US" w:eastAsia="zh-CN"/>
              </w:rPr>
              <w:t>黄凯</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甲方代表签字：</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乙方代表签字：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住所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珠海市香洲区卫康路199号香洲创港中心17栋13层1302</w:t>
            </w:r>
            <w:r>
              <w:rPr>
                <w:rFonts w:hint="eastAsia" w:ascii="宋体" w:hAnsi="宋体" w:eastAsia="宋体" w:cs="宋体"/>
                <w:color w:val="auto"/>
                <w:sz w:val="24"/>
                <w:szCs w:val="24"/>
                <w:lang w:val="en-US" w:eastAsia="zh-CN"/>
              </w:rPr>
              <w:t>室</w:t>
            </w:r>
            <w:r>
              <w:rPr>
                <w:rFonts w:hint="eastAsia" w:ascii="宋体" w:hAnsi="宋体" w:eastAsia="宋体" w:cs="宋体"/>
                <w:color w:val="auto"/>
                <w:sz w:val="24"/>
                <w:szCs w:val="24"/>
              </w:rPr>
              <w:t>-2</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传真：</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纳税人识别码：91440400MA52307L0E</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纳税人识别码：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000000"/>
                <w:sz w:val="24"/>
                <w:szCs w:val="24"/>
                <w:highlight w:val="none"/>
                <w:lang w:val="zh-TW" w:eastAsia="zh-TW"/>
              </w:rPr>
              <w:t>中国工商银行珠海御景支行</w:t>
            </w:r>
            <w:r>
              <w:rPr>
                <w:rFonts w:hint="eastAsia" w:ascii="宋体" w:hAnsi="宋体" w:eastAsia="宋体" w:cs="宋体"/>
                <w:bCs/>
                <w:color w:val="000000"/>
                <w:spacing w:val="0"/>
                <w:sz w:val="24"/>
                <w:szCs w:val="24"/>
                <w:highlight w:val="none"/>
                <w:lang w:val="en-US" w:eastAsia="zh-CN"/>
              </w:rPr>
              <w:t xml:space="preserve">   </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账号：</w:t>
            </w:r>
            <w:r>
              <w:rPr>
                <w:rFonts w:hint="eastAsia" w:ascii="宋体" w:hAnsi="宋体" w:eastAsia="宋体" w:cs="宋体"/>
                <w:color w:val="000000"/>
                <w:sz w:val="24"/>
                <w:szCs w:val="24"/>
                <w:highlight w:val="none"/>
                <w:lang w:val="zh-TW" w:eastAsia="zh-TW"/>
              </w:rPr>
              <w:t>2002 0248 0910 0269 371</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邮政编码：519000</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邮政编码：</w:t>
            </w:r>
          </w:p>
        </w:tc>
      </w:tr>
    </w:tbl>
    <w:p>
      <w:pPr>
        <w:rPr>
          <w:rFonts w:hint="eastAsia" w:ascii="宋体" w:hAnsi="宋体" w:eastAsia="宋体" w:cs="宋体"/>
          <w:sz w:val="24"/>
          <w:szCs w:val="24"/>
          <w:lang w:val="en-US" w:eastAsia="zh-CN"/>
        </w:rPr>
      </w:pPr>
      <w:r>
        <w:rPr>
          <w:rFonts w:hint="eastAsia" w:ascii="宋体" w:hAnsi="宋体" w:cs="宋体"/>
          <w:szCs w:val="21"/>
          <w:lang w:val="en-US" w:eastAsia="zh-CN"/>
        </w:rPr>
        <w:br w:type="page"/>
      </w:r>
      <w:r>
        <w:rPr>
          <w:rFonts w:hint="eastAsia" w:ascii="宋体" w:hAnsi="宋体" w:eastAsia="宋体" w:cs="宋体"/>
          <w:b/>
          <w:bCs/>
          <w:sz w:val="24"/>
          <w:szCs w:val="24"/>
          <w:lang w:val="en-US" w:eastAsia="zh-CN"/>
        </w:rPr>
        <w:t>附件一：任务书</w:t>
      </w:r>
    </w:p>
    <w:p>
      <w:pPr>
        <w:tabs>
          <w:tab w:val="left" w:pos="1080"/>
        </w:tabs>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一、项目概述</w:t>
      </w:r>
    </w:p>
    <w:p>
      <w:pPr>
        <w:autoSpaceDE w:val="0"/>
        <w:autoSpaceDN w:val="0"/>
        <w:spacing w:line="380" w:lineRule="exact"/>
        <w:ind w:left="-420" w:leftChars="-200"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本次共3个品牌，具体明细如下：</w:t>
      </w:r>
    </w:p>
    <w:p>
      <w:pPr>
        <w:numPr>
          <w:ilvl w:val="0"/>
          <w:numId w:val="0"/>
        </w:numPr>
        <w:autoSpaceDE w:val="0"/>
        <w:autoSpaceDN w:val="0"/>
        <w:spacing w:line="380" w:lineRule="exact"/>
        <w:ind w:firstLine="482" w:firstLineChars="200"/>
        <w:rPr>
          <w:rFonts w:hint="eastAsia" w:ascii="宋体" w:hAnsi="宋体" w:eastAsia="宋体" w:cs="宋体"/>
          <w:b/>
          <w:bCs w:val="0"/>
          <w:kern w:val="2"/>
          <w:sz w:val="24"/>
          <w:szCs w:val="24"/>
          <w:lang w:val="en-US" w:eastAsia="zh-CN" w:bidi="ar-SA"/>
        </w:rPr>
      </w:pPr>
    </w:p>
    <w:p>
      <w:pPr>
        <w:numPr>
          <w:ilvl w:val="0"/>
          <w:numId w:val="0"/>
        </w:num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bCs w:val="0"/>
          <w:kern w:val="2"/>
          <w:sz w:val="24"/>
          <w:szCs w:val="24"/>
          <w:lang w:val="en-US" w:eastAsia="zh-CN" w:bidi="ar-SA"/>
        </w:rPr>
        <w:t>（一）香洲创港中心</w:t>
      </w:r>
      <w:r>
        <w:rPr>
          <w:rFonts w:hint="eastAsia" w:ascii="宋体" w:hAnsi="宋体" w:eastAsia="宋体" w:cs="宋体"/>
          <w:b/>
          <w:kern w:val="2"/>
          <w:sz w:val="24"/>
          <w:szCs w:val="24"/>
          <w:lang w:val="en-US" w:eastAsia="zh-CN" w:bidi="ar-SA"/>
        </w:rPr>
        <w:drawing>
          <wp:anchor distT="0" distB="0" distL="114300" distR="114300" simplePos="0" relativeHeight="251658240" behindDoc="0" locked="0" layoutInCell="1" allowOverlap="1">
            <wp:simplePos x="0" y="0"/>
            <wp:positionH relativeFrom="page">
              <wp:posOffset>2551430</wp:posOffset>
            </wp:positionH>
            <wp:positionV relativeFrom="page">
              <wp:posOffset>1557655</wp:posOffset>
            </wp:positionV>
            <wp:extent cx="909320" cy="471805"/>
            <wp:effectExtent l="0" t="0" r="5080" b="4445"/>
            <wp:wrapNone/>
            <wp:docPr id="1" name="图片 2" descr="af7b27624d7b8208c32079ce4f2ea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af7b27624d7b8208c32079ce4f2eab33"/>
                    <pic:cNvPicPr>
                      <a:picLocks noChangeAspect="1"/>
                    </pic:cNvPicPr>
                  </pic:nvPicPr>
                  <pic:blipFill>
                    <a:blip r:embed="rId6"/>
                    <a:stretch>
                      <a:fillRect/>
                    </a:stretch>
                  </pic:blipFill>
                  <pic:spPr>
                    <a:xfrm>
                      <a:off x="0" y="0"/>
                      <a:ext cx="909320" cy="471805"/>
                    </a:xfrm>
                    <a:prstGeom prst="rect">
                      <a:avLst/>
                    </a:prstGeom>
                    <a:noFill/>
                    <a:ln>
                      <a:noFill/>
                    </a:ln>
                  </pic:spPr>
                </pic:pic>
              </a:graphicData>
            </a:graphic>
          </wp:anchor>
        </w:drawing>
      </w:r>
    </w:p>
    <w:p>
      <w:pPr>
        <w:numPr>
          <w:ilvl w:val="0"/>
          <w:numId w:val="0"/>
        </w:num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 w:val="0"/>
          <w:bCs/>
          <w:kern w:val="2"/>
          <w:sz w:val="24"/>
          <w:szCs w:val="24"/>
          <w:lang w:val="en-US" w:eastAsia="zh-CN" w:bidi="ar-SA"/>
        </w:rPr>
        <w:t>香洲创港中心位于珠海市香洲区南屏，南侧为黑白面将军山，北侧临近珠海大道，属综合性产业园项目，规划产品涵盖多层产业楼、研发产业楼、高层产业楼、孵化器、人才公寓、国际品牌酒店、商业、公共配套服务平台等，总建面约50万㎡。香洲创港中心，紧扣“1+6+X”产业体系，聚力现代服务业、发展新一代信息技术、智能制造、集成电路、生物医药五大主导产业集群，构建“工具-设计-应用”全链路闭环，为珠海产业升级转型注入强劲动能。2025年产值超25亿元（未含正方体系），入驻企业超150家，其中上市企业2家、独角兽企业1家、省级专精特新中小企业7家、国家高新技术企业16家。</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drawing>
          <wp:anchor distT="0" distB="0" distL="114300" distR="114300" simplePos="0" relativeHeight="251659264" behindDoc="0" locked="0" layoutInCell="1" allowOverlap="1">
            <wp:simplePos x="0" y="0"/>
            <wp:positionH relativeFrom="page">
              <wp:posOffset>3559810</wp:posOffset>
            </wp:positionH>
            <wp:positionV relativeFrom="page">
              <wp:posOffset>4114800</wp:posOffset>
            </wp:positionV>
            <wp:extent cx="2072640" cy="376555"/>
            <wp:effectExtent l="0" t="0" r="3810" b="444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rcRect l="6178" t="30334" r="4987" b="32816"/>
                    <a:stretch>
                      <a:fillRect/>
                    </a:stretch>
                  </pic:blipFill>
                  <pic:spPr>
                    <a:xfrm>
                      <a:off x="0" y="0"/>
                      <a:ext cx="2072640" cy="376555"/>
                    </a:xfrm>
                    <a:prstGeom prst="rect">
                      <a:avLst/>
                    </a:prstGeom>
                    <a:noFill/>
                    <a:ln>
                      <a:noFill/>
                    </a:ln>
                  </pic:spPr>
                </pic:pic>
              </a:graphicData>
            </a:graphic>
          </wp:anchor>
        </w:drawing>
      </w:r>
      <w:r>
        <w:rPr>
          <w:rFonts w:hint="eastAsia" w:ascii="宋体" w:hAnsi="宋体" w:eastAsia="宋体" w:cs="宋体"/>
          <w:sz w:val="24"/>
          <w:szCs w:val="24"/>
          <w:lang w:val="en-US" w:eastAsia="zh-CN" w:bidi="ar"/>
        </w:rPr>
        <w:t>申请注册类别：第35类；第36类；第37类；第41类；第42类；第43类；第44类；第45类。</w:t>
      </w:r>
    </w:p>
    <w:p>
      <w:pPr>
        <w:autoSpaceDE w:val="0"/>
        <w:autoSpaceDN w:val="0"/>
        <w:spacing w:line="380" w:lineRule="exact"/>
        <w:ind w:firstLine="482" w:firstLineChars="200"/>
        <w:jc w:val="both"/>
        <w:rPr>
          <w:rFonts w:hint="eastAsia" w:ascii="宋体" w:hAnsi="宋体" w:eastAsia="宋体" w:cs="宋体"/>
          <w:b/>
          <w:bCs w:val="0"/>
          <w:kern w:val="2"/>
          <w:sz w:val="24"/>
          <w:szCs w:val="24"/>
          <w:lang w:val="en-US" w:eastAsia="zh-CN" w:bidi="ar-SA"/>
        </w:rPr>
      </w:pPr>
    </w:p>
    <w:p>
      <w:pPr>
        <w:autoSpaceDE w:val="0"/>
        <w:autoSpaceDN w:val="0"/>
        <w:spacing w:line="380" w:lineRule="exact"/>
        <w:ind w:firstLine="482" w:firstLineChars="200"/>
        <w:jc w:val="both"/>
        <w:rPr>
          <w:rFonts w:hint="eastAsia" w:ascii="宋体" w:hAnsi="宋体" w:eastAsia="宋体" w:cs="宋体"/>
          <w:b/>
          <w:kern w:val="2"/>
          <w:sz w:val="24"/>
          <w:szCs w:val="24"/>
          <w:lang w:val="en-US" w:eastAsia="zh-CN" w:bidi="ar-SA"/>
        </w:rPr>
      </w:pPr>
      <w:r>
        <w:rPr>
          <w:rFonts w:hint="eastAsia" w:ascii="宋体" w:hAnsi="宋体" w:eastAsia="宋体" w:cs="宋体"/>
          <w:b/>
          <w:bCs w:val="0"/>
          <w:kern w:val="2"/>
          <w:sz w:val="24"/>
          <w:szCs w:val="24"/>
          <w:lang w:val="en-US" w:eastAsia="zh-CN" w:bidi="ar-SA"/>
        </w:rPr>
        <w:t>（二）香洲创港中心科技企业孵化器</w:t>
      </w:r>
    </w:p>
    <w:p>
      <w:pPr>
        <w:numPr>
          <w:ilvl w:val="0"/>
          <w:numId w:val="0"/>
        </w:num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香洲创港中心孵化器集成科技企业研发、设计、测试、装配、展示、办公全功能，为初创期到规模发展期企业提供全周期成长空间。坐落于香洲创港中心——超50万㎡垂直产业社区，聚焦新一代信息技术、智能制造、集成电路、生物医药与健康等重点产业，构建“一中心一站点三平台”服务体系，实现政策、人才、金融全链条闭环。</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drawing>
          <wp:anchor distT="0" distB="0" distL="114300" distR="114300" simplePos="0" relativeHeight="251660288" behindDoc="0" locked="0" layoutInCell="1" allowOverlap="1">
            <wp:simplePos x="0" y="0"/>
            <wp:positionH relativeFrom="page">
              <wp:posOffset>4088765</wp:posOffset>
            </wp:positionH>
            <wp:positionV relativeFrom="page">
              <wp:posOffset>5903595</wp:posOffset>
            </wp:positionV>
            <wp:extent cx="1283335" cy="483870"/>
            <wp:effectExtent l="0" t="0" r="12065" b="11430"/>
            <wp:wrapNone/>
            <wp:docPr id="3" name="图片 1" descr="be9c007d386b7da61e6c5f12392249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be9c007d386b7da61e6c5f12392249a2"/>
                    <pic:cNvPicPr>
                      <a:picLocks noChangeAspect="1"/>
                    </pic:cNvPicPr>
                  </pic:nvPicPr>
                  <pic:blipFill>
                    <a:blip r:embed="rId8">
                      <a:grayscl/>
                    </a:blip>
                    <a:stretch>
                      <a:fillRect/>
                    </a:stretch>
                  </pic:blipFill>
                  <pic:spPr>
                    <a:xfrm>
                      <a:off x="0" y="0"/>
                      <a:ext cx="1283335" cy="483870"/>
                    </a:xfrm>
                    <a:prstGeom prst="rect">
                      <a:avLst/>
                    </a:prstGeom>
                    <a:noFill/>
                    <a:ln>
                      <a:noFill/>
                    </a:ln>
                  </pic:spPr>
                </pic:pic>
              </a:graphicData>
            </a:graphic>
          </wp:anchor>
        </w:drawing>
      </w:r>
      <w:r>
        <w:rPr>
          <w:rFonts w:hint="eastAsia" w:ascii="宋体" w:hAnsi="宋体" w:eastAsia="宋体" w:cs="宋体"/>
          <w:sz w:val="24"/>
          <w:szCs w:val="24"/>
          <w:lang w:val="en-US" w:eastAsia="zh-CN" w:bidi="ar"/>
        </w:rPr>
        <w:t>申请注册类别：第35类；第36类；第37类；第41类；第42类；第43类；第44类；第45类。</w:t>
      </w:r>
    </w:p>
    <w:p>
      <w:pPr>
        <w:autoSpaceDE w:val="0"/>
        <w:autoSpaceDN w:val="0"/>
        <w:spacing w:line="380" w:lineRule="exact"/>
        <w:ind w:firstLine="482" w:firstLineChars="200"/>
        <w:jc w:val="both"/>
        <w:rPr>
          <w:rFonts w:hint="eastAsia" w:ascii="宋体" w:hAnsi="宋体" w:eastAsia="宋体" w:cs="宋体"/>
          <w:b/>
          <w:bCs w:val="0"/>
          <w:kern w:val="2"/>
          <w:sz w:val="24"/>
          <w:szCs w:val="24"/>
          <w:lang w:val="en-US" w:eastAsia="zh-CN" w:bidi="ar-SA"/>
        </w:rPr>
      </w:pPr>
    </w:p>
    <w:p>
      <w:pPr>
        <w:autoSpaceDE w:val="0"/>
        <w:autoSpaceDN w:val="0"/>
        <w:spacing w:line="380" w:lineRule="exact"/>
        <w:ind w:firstLine="482" w:firstLineChars="200"/>
        <w:jc w:val="both"/>
        <w:rPr>
          <w:rFonts w:hint="eastAsia" w:ascii="宋体" w:hAnsi="宋体" w:eastAsia="宋体" w:cs="宋体"/>
          <w:b/>
          <w:kern w:val="2"/>
          <w:sz w:val="24"/>
          <w:szCs w:val="24"/>
          <w:lang w:val="en-US" w:eastAsia="zh-CN" w:bidi="ar-SA"/>
        </w:rPr>
      </w:pPr>
      <w:r>
        <w:rPr>
          <w:rFonts w:hint="eastAsia" w:ascii="宋体" w:hAnsi="宋体" w:eastAsia="宋体" w:cs="宋体"/>
          <w:b/>
          <w:bCs w:val="0"/>
          <w:kern w:val="2"/>
          <w:sz w:val="24"/>
          <w:szCs w:val="24"/>
          <w:lang w:val="en-US" w:eastAsia="zh-CN" w:bidi="ar-SA"/>
        </w:rPr>
        <w:t>（三）正小方AI机器人中心</w:t>
      </w:r>
      <w:r>
        <w:rPr>
          <w:rFonts w:hint="eastAsia" w:ascii="宋体" w:hAnsi="宋体" w:eastAsia="宋体" w:cs="宋体"/>
          <w:b/>
          <w:kern w:val="2"/>
          <w:sz w:val="24"/>
          <w:szCs w:val="24"/>
          <w:lang w:val="en-US" w:eastAsia="zh-CN" w:bidi="ar-SA"/>
        </w:rPr>
        <w:drawing>
          <wp:anchor distT="0" distB="0" distL="114300" distR="114300" simplePos="0" relativeHeight="251661312" behindDoc="0" locked="0" layoutInCell="1" allowOverlap="1">
            <wp:simplePos x="0" y="0"/>
            <wp:positionH relativeFrom="page">
              <wp:posOffset>2953385</wp:posOffset>
            </wp:positionH>
            <wp:positionV relativeFrom="page">
              <wp:posOffset>5927090</wp:posOffset>
            </wp:positionV>
            <wp:extent cx="1028700" cy="514350"/>
            <wp:effectExtent l="0" t="0" r="0" b="0"/>
            <wp:wrapNone/>
            <wp:docPr id="4" name="图片 6" descr="4cac2996c71c1d34230c9253c9d18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4cac2996c71c1d34230c9253c9d1838b"/>
                    <pic:cNvPicPr>
                      <a:picLocks noChangeAspect="1"/>
                    </pic:cNvPicPr>
                  </pic:nvPicPr>
                  <pic:blipFill>
                    <a:blip r:embed="rId9"/>
                    <a:stretch>
                      <a:fillRect/>
                    </a:stretch>
                  </pic:blipFill>
                  <pic:spPr>
                    <a:xfrm>
                      <a:off x="0" y="0"/>
                      <a:ext cx="1028700" cy="514350"/>
                    </a:xfrm>
                    <a:prstGeom prst="rect">
                      <a:avLst/>
                    </a:prstGeom>
                    <a:noFill/>
                    <a:ln>
                      <a:noFill/>
                    </a:ln>
                  </pic:spPr>
                </pic:pic>
              </a:graphicData>
            </a:graphic>
          </wp:anchor>
        </w:drawing>
      </w:r>
      <w:r>
        <w:rPr>
          <w:rFonts w:hint="eastAsia" w:ascii="宋体" w:hAnsi="宋体" w:eastAsia="宋体" w:cs="宋体"/>
          <w:b/>
          <w:kern w:val="2"/>
          <w:sz w:val="24"/>
          <w:szCs w:val="24"/>
          <w:lang w:val="en-US" w:eastAsia="zh-CN" w:bidi="ar-SA"/>
        </w:rPr>
        <w:t xml:space="preserve"> </w:t>
      </w:r>
    </w:p>
    <w:p>
      <w:pPr>
        <w:numPr>
          <w:ilvl w:val="0"/>
          <w:numId w:val="0"/>
        </w:num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由正方集团打造的全国首个深度融合滨海文旅场景与前沿科技的实体平台。这不仅是全国首个深度融合滨海场景应用与前沿科技的实体平台，更标志着珠海情侣路整体升级为“AI与无人科技应用全景实验场”迈出关键一步。项目集应用试验、场景创新、产业服务于一体，依托情侣路魅力滨海活力带应用场景资源，致力于打造“技术-场景-产业”协同发展的示范样板</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申请类别：第9类；第35类；第36类；第37类；第41类；第42类。</w:t>
      </w:r>
    </w:p>
    <w:p>
      <w:pPr>
        <w:tabs>
          <w:tab w:val="left" w:pos="1080"/>
        </w:tabs>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二、服务内容</w:t>
      </w:r>
    </w:p>
    <w:p>
      <w:p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服务商需全程提供一站式商标注册代理服务，涵盖前期筛查、申报、中期跟进、后期确权及售后保障，具体内容如下：</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（一）前期调研与风险筛查服务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1.针对本次所有拆分后的图形商标、文字商标，开展全国商标数据库全面近似检索、冲突检索、风险检索；</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2.结合各品牌行业属性、经营场景，精准核定商标注册保护类别，优化注册方案，规避注册盲区；</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3.出具正式《商标检索报告》《注册风险评估报告》《注册类别方案说明书》，明确各标识注册风险、通过率、推荐注册类别及驳回应对预案。</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（二）材料整理与申报提交服务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1.指导我司整理、收集商标注册所需主体资质、标识素材、经营范围等全套资料；</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2.按照图文拆分、符号文字拆分规则，分别制作各独立商标的注册申请书、图样、说明文件等全套申报材料；</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3.按时向国家知识产权局提交注册申请，完成官方缴费、申报录入，同步留存申报凭证、官方回执。</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（三）全过程进度跟进与答疑服务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1.全程跟进商标受理、形式审查、实质审查、初审公告、注册公告、下证全流程进度；</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2.每阶段及时同步官方进度、公示信息，按月提供进度台账，主动告知异常、驳回、补正等风险情况；</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3.全程提供商标专业咨询，解答商标保护、类别延伸、侵权规避、品牌使用规范等相关问题。</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（四）异常情况处理服务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1.针对官方下发的补正通知、审查意见，免费协助整理材料、提交补正回复，确保顺利通过审查；</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2.若出现商标驳回、部分驳回情况，需第一时间出具驳回分析报告，免费提供驳回复审方案（不含提交驳回复审及撰写复审材料的费用）；</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3.初审公告期内若出现异议，及时排查异议信息，协助制定异议答辩方案，提供专业技术支持。</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（五）后期确权与归档服务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1.商标注册成功后，及时领取商标注册证书，整理全套商标档案（检索报告、申报材料、官方回执、审查文件、注册证书扫描件及原件）；</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2.完成所有商标台账归档，列明商标名称、注册号、注册类别、有效期、到期时间等关键信息；</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提供商标后续维护提醒服务，包含有效期续展、类别增补、变更备案等到期预警通知。</w:t>
      </w:r>
    </w:p>
    <w:p>
      <w:pPr>
        <w:numPr>
          <w:ilvl w:val="0"/>
          <w:numId w:val="2"/>
        </w:numPr>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注册商标代理公司资质要求</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（1）机构资质要求：‌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投标人须为依法设立的法人组织或其他组织，并已在‌国家知识产权局完成商标代理机构备案‌（提供国家知识产权局官网“商标代理机构备案信息查询”截图并加盖公章，或提供包含备案信息的官方证明文件）。</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（2）人员能力要求：‌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拟派项目负责人及核心团队成员应具备‌3年以上‌商标代理从业经验，熟悉《中华人民共和国商标法》及相关法律法规。投标人需提供项目负责人的‌社保缴纳证明‌（近半年内，参保单位须为投标人或其分支机构）及‌从业经历证明材料‌（如过往代理案件清单）。</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（3）经营合规与设施要求：‌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投标人应具有固定的办公场所和专业的商标检索分析系统/工具。投标人及其法定代表人、拟派项目负责人在参加本次采购活动前三年内，在经营活动中‌没有重大违法记录，且未被列入‌‌严重违法失信名单‌（拟派项目负责人提供承诺函、投标人提供信用中国查询截图）。</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（‌4）业绩要求：‌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投标人需提供近三年（2023年1月1日至投标截止日）内完成的类似商标代理服务项目案例清单及证明材料（如合同关键页、中标通知书或结案证明等，至少提供2份）。</w:t>
      </w:r>
    </w:p>
    <w:p>
      <w:pPr>
        <w:numPr>
          <w:ilvl w:val="0"/>
          <w:numId w:val="2"/>
        </w:numPr>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服务时间</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本合同期限自双方签字盖章之日起生效，有效期至委托事项完成（即受理局或认证机关下达是否批准的法律文书为准）。且根据甲方通知及项目进度需求，乙方须配合完成相关工作。</w:t>
      </w:r>
    </w:p>
    <w:p>
      <w:pPr>
        <w:numPr>
          <w:ilvl w:val="0"/>
          <w:numId w:val="2"/>
        </w:numPr>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其他事项</w:t>
      </w:r>
    </w:p>
    <w:p>
      <w:pPr>
        <w:numPr>
          <w:ilvl w:val="0"/>
          <w:numId w:val="3"/>
        </w:num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中标人在咨询服务过程中必须积极响应招标人的管理要求，否则招标人有权将其列入招标人诚信黑名单。</w:t>
      </w:r>
    </w:p>
    <w:p>
      <w:pPr>
        <w:numPr>
          <w:ilvl w:val="0"/>
          <w:numId w:val="3"/>
        </w:num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中标方式：低价中标。</w:t>
      </w:r>
    </w:p>
    <w:p>
      <w:pPr>
        <w:numPr>
          <w:ilvl w:val="0"/>
          <w:numId w:val="3"/>
        </w:num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本次合作甲方应向乙方预付合作总金额的100%作为预付款，后续乙方需根据甲方要求，提供相应的验收报告。</w:t>
      </w:r>
    </w:p>
    <w:p>
      <w:pPr>
        <w:rPr>
          <w:rFonts w:hint="eastAsia" w:ascii="宋体" w:hAnsi="宋体" w:eastAsia="宋体" w:cs="宋体"/>
          <w:sz w:val="24"/>
          <w:szCs w:val="24"/>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sectPr>
          <w:footerReference r:id="rId3" w:type="default"/>
          <w:pgSz w:w="11906" w:h="16838"/>
          <w:pgMar w:top="1440" w:right="1080" w:bottom="1440" w:left="1080" w:header="851" w:footer="992" w:gutter="0"/>
          <w:pgNumType w:fmt="decimal"/>
          <w:cols w:space="720" w:num="1"/>
          <w:docGrid w:type="lines" w:linePitch="312" w:charSpace="0"/>
        </w:sectPr>
      </w:pPr>
    </w:p>
    <w:p>
      <w:pPr>
        <w:rPr>
          <w:rFonts w:hint="eastAsia" w:ascii="宋体" w:hAnsi="宋体" w:cs="宋体"/>
          <w:b/>
          <w:bCs/>
          <w:sz w:val="24"/>
          <w:szCs w:val="24"/>
          <w:lang w:val="en-US" w:eastAsia="zh-CN"/>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b/>
          <w:bCs/>
          <w:sz w:val="24"/>
          <w:szCs w:val="24"/>
          <w:lang w:val="en-US" w:eastAsia="zh-CN"/>
        </w:rPr>
        <w:t>附件二：报价单</w:t>
      </w:r>
    </w:p>
    <w:p>
      <w:pPr>
        <w:autoSpaceDE w:val="0"/>
        <w:autoSpaceDN w:val="0"/>
        <w:spacing w:line="380" w:lineRule="exact"/>
        <w:ind w:left="-420" w:firstLine="964" w:firstLineChars="400"/>
        <w:jc w:val="left"/>
        <w:rPr>
          <w:rFonts w:hint="eastAsia" w:ascii="宋体" w:hAnsi="宋体" w:eastAsia="宋体" w:cs="宋体"/>
          <w:b/>
          <w:bCs/>
          <w:color w:val="auto"/>
          <w:sz w:val="24"/>
          <w:szCs w:val="24"/>
          <w:lang w:eastAsia="zh-CN"/>
        </w:rPr>
      </w:pPr>
      <w:r>
        <w:rPr>
          <w:rFonts w:hint="eastAsia" w:ascii="宋体" w:hAnsi="宋体" w:eastAsia="宋体" w:cs="宋体"/>
          <w:b/>
          <w:bCs/>
          <w:sz w:val="24"/>
          <w:szCs w:val="24"/>
          <w:lang w:val="en-US" w:eastAsia="zh-CN"/>
        </w:rPr>
        <w:t>附件三：</w:t>
      </w:r>
      <w:r>
        <w:rPr>
          <w:rFonts w:hint="eastAsia" w:ascii="宋体" w:hAnsi="宋体" w:eastAsia="宋体" w:cs="宋体"/>
          <w:b/>
          <w:bCs/>
          <w:color w:val="auto"/>
          <w:sz w:val="24"/>
          <w:szCs w:val="24"/>
          <w:lang w:eastAsia="zh-CN"/>
        </w:rPr>
        <w:t>廉政建设管理公约</w:t>
      </w:r>
    </w:p>
    <w:p>
      <w:pPr>
        <w:autoSpaceDE w:val="0"/>
        <w:autoSpaceDN w:val="0"/>
        <w:spacing w:line="380" w:lineRule="exact"/>
        <w:ind w:left="-420" w:firstLine="960" w:firstLineChars="400"/>
        <w:jc w:val="left"/>
        <w:rPr>
          <w:rFonts w:hint="eastAsia" w:ascii="宋体" w:hAnsi="宋体" w:eastAsia="宋体" w:cs="宋体"/>
          <w:b w:val="0"/>
          <w:bCs w:val="0"/>
          <w:color w:val="auto"/>
          <w:sz w:val="24"/>
          <w:szCs w:val="24"/>
        </w:rPr>
      </w:pPr>
    </w:p>
    <w:p>
      <w:pPr>
        <w:autoSpaceDE w:val="0"/>
        <w:autoSpaceDN w:val="0"/>
        <w:spacing w:line="380" w:lineRule="exact"/>
        <w:ind w:left="-420" w:firstLine="960" w:firstLineChars="400"/>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廉政建设管理公约</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第一条 为推进相对方与</w:t>
      </w:r>
      <w:r>
        <w:rPr>
          <w:rFonts w:hint="eastAsia" w:ascii="宋体" w:hAnsi="宋体" w:eastAsia="宋体" w:cs="宋体"/>
          <w:color w:val="auto"/>
          <w:sz w:val="24"/>
          <w:szCs w:val="24"/>
        </w:rPr>
        <w:fldChar w:fldCharType="begin">
          <w:ffData>
            <w:name w:val="Text2"/>
            <w:enabled/>
            <w:calcOnExit w:val="0"/>
            <w:textInput>
              <w:default w:val="珠海正方集团有限公司及其各下属公司"/>
            </w:textInput>
          </w:ffData>
        </w:fldChar>
      </w:r>
      <w:r>
        <w:rPr>
          <w:rFonts w:hint="eastAsia" w:ascii="宋体" w:hAnsi="宋体" w:eastAsia="宋体" w:cs="宋体"/>
          <w:color w:val="auto"/>
          <w:sz w:val="24"/>
          <w:szCs w:val="24"/>
        </w:rPr>
        <w:instrText xml:space="preserve">FORMTEXT</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珠海正方集团有限公司及其各下属公司</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（以下简称“我方”）相关业务合作过程中的廉政建设，预防各种腐败行为的发生，现就相对方在业务廉政建设中的各项权利、义务及违反本公约应承担的责任等事项依法作出如下约定。</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第二条 本公约不因相关合同期限届满而终止，我方发现相对方(含相对方工作人员，下同)存在违约行为即可随时行使本公约约定之权利。</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第三条 相对方不得有以下行为</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3.1 相对方不得利用向我方、我方工作人员（含子女及其他家属，下同）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不正当地谋取利益；</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获取违反合同或者合同之外的不正当利益；</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3.3 相对方工作人员不得为谋取私利擅自与我方工作人员就合作项目各阶段中未对相对方公开的事项进行私下商谈或者达成默契；</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3.4 相对方不得因洽谈业务、签订合同等原因，邀请我方工作人员参加宴请、高消费娱乐、健身活动(包括但不限于营业性的歌厅、舞厅、卡拉OK厅、夜总会、桑拿、按摩和高尔夫球等)；</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相对方不得为我方单位和个人购置或者提供通讯工具、交通工具、家电及高档办公用品等物品；</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3.6 相对方应通过正常途径开展相关业务工作，不得为谋取私利擅自与我方工作人员及中介机构就有关工作问题进行私下商谈或者达成默契；</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3.7 相对方不得有其他妨碍正常交易的违法行为，其他有违国家法律法规或廉政建设要求的行为。</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第四条 相对方发现以下行为，应立即举报至我方纪检监察部门，并积极配合我方进行调查。</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4.2 我方工作人员在与相对方开展相对业务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4.3 我方工作人员擅自与相对方工作人员就招投标或合同各阶段中未对相对方公开的事项进行私下商谈或者达成默契；</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4.4 我方工作人员以洽谈业务、签订合同等为借口，要求相对方安排宴请、高消费娱乐、健身活动(包括但不限于营业性的歌厅、舞厅、卡拉OK厅、夜总会、桑拿、按摩和高尔夫球等)；</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4.5 我方工作人员向相对方索要通讯工具、交通工具、家电及高档办公用品等物品，向相对方报销任何应由单位或个人支付的费用；</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4.6 我方工作人员向相对方介绍家属或亲友从事与我方业务有关的物资供应等经济活动；</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4.7 我方工作人员其他妨碍正常交易的违法行为，其他有违国家法律法规或有违廉政建设要求的行为。</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第五条 相对方连续</w:t>
      </w:r>
      <w:r>
        <w:rPr>
          <w:rFonts w:hint="eastAsia" w:ascii="宋体" w:hAnsi="宋体" w:eastAsia="宋体" w:cs="宋体"/>
          <w:color w:val="auto"/>
          <w:sz w:val="24"/>
          <w:szCs w:val="24"/>
        </w:rPr>
        <w:fldChar w:fldCharType="begin">
          <w:ffData>
            <w:name w:val="Text8"/>
            <w:enabled/>
            <w:calcOnExit w:val="0"/>
            <w:textInput>
              <w:default w:val="三年"/>
            </w:textInput>
          </w:ffData>
        </w:fldChar>
      </w:r>
      <w:r>
        <w:rPr>
          <w:rFonts w:hint="eastAsia" w:ascii="宋体" w:hAnsi="宋体" w:eastAsia="宋体" w:cs="宋体"/>
          <w:color w:val="auto"/>
          <w:sz w:val="24"/>
          <w:szCs w:val="24"/>
        </w:rPr>
        <w:instrText xml:space="preserve">FORMTEXT</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三年</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未出现违反本公约规定的廉政义务之行为时，可以此为由，向我方采购部门申请调升相对方评级，以获取较优惠的合作条件，最终是否提升评级将在综合考虑相对方历史履约情况后作出决定。</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第六条 相对方向我方纪检监察部门举报（举报电话：0756-3368593举报邮箱：jjjcs@zhzfkg.com）我方工作人员或者评标委员会成员违反廉政义务，并能提供合法有效证据的，经查证属实，可以此为由，向我方采购部门申请调升相对方评级，以获取较优惠的合作条件，最终是否提升评级将在综合考虑相对方历史履约情况后作出决定。</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第七条 相对方违反廉政义务应承担的责任</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7.2 相对方在合同期被发现违反廉政义务的，我方将视其合同履行情况，采取责令停工整顿、发回重做、限期整改或解除合同的处理方式，但无论采取何种处理方式，相对方均应赔偿我方因此遭受的一切损失。</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7.3 相对方工作人员为谋取私利违反廉政义务的，相对方应对违规人员采取解聘、调离等措施，以维护我方的利益。</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7.4 相对方出现本公约第三条规定的情形时，我方将视情节严重程度调低相对方的评级。</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7.5 相对方违反廉政义务情节严重，构成犯罪的，将依法移交司法机关处理。　　</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第八条 本管理公约与合同相同份数，并作为合同附件，与合同具有同等法律效力。</w:t>
      </w:r>
    </w:p>
    <w:p>
      <w:pPr>
        <w:pStyle w:val="2"/>
        <w:rPr>
          <w:rFonts w:hint="eastAsia" w:ascii="宋体" w:hAnsi="宋体" w:eastAsia="宋体" w:cs="宋体"/>
          <w:color w:val="auto"/>
          <w:sz w:val="24"/>
          <w:szCs w:val="24"/>
        </w:rPr>
      </w:pPr>
    </w:p>
    <w:p>
      <w:pPr>
        <w:pStyle w:val="2"/>
        <w:rPr>
          <w:rFonts w:hint="eastAsia" w:ascii="宋体" w:hAnsi="宋体" w:eastAsia="宋体" w:cs="宋体"/>
          <w:color w:val="auto"/>
          <w:sz w:val="24"/>
          <w:szCs w:val="24"/>
        </w:rPr>
      </w:pPr>
    </w:p>
    <w:p>
      <w:pPr>
        <w:pStyle w:val="2"/>
        <w:rPr>
          <w:rFonts w:hint="eastAsia" w:ascii="宋体" w:hAnsi="宋体" w:eastAsia="宋体" w:cs="宋体"/>
          <w:color w:val="auto"/>
          <w:sz w:val="24"/>
          <w:szCs w:val="24"/>
        </w:rPr>
      </w:pPr>
    </w:p>
    <w:p>
      <w:pPr>
        <w:autoSpaceDE w:val="0"/>
        <w:autoSpaceDN w:val="0"/>
        <w:spacing w:before="0" w:beforeLines="0" w:line="380" w:lineRule="exact"/>
        <w:ind w:left="-420" w:firstLine="960" w:firstLineChars="40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br w:type="page"/>
      </w:r>
      <w:r>
        <w:rPr>
          <w:rFonts w:hint="eastAsia" w:ascii="宋体" w:hAnsi="宋体" w:eastAsia="宋体" w:cs="宋体"/>
          <w:color w:val="auto"/>
          <w:sz w:val="24"/>
          <w:szCs w:val="24"/>
          <w:lang w:val="en-US" w:eastAsia="zh-CN"/>
        </w:rPr>
        <w:t>承  诺  书</w:t>
      </w: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本公司承接</w:t>
      </w:r>
      <w:r>
        <w:rPr>
          <w:rFonts w:hint="eastAsia" w:ascii="宋体" w:hAnsi="宋体" w:eastAsia="宋体" w:cs="宋体"/>
          <w:color w:val="auto"/>
          <w:sz w:val="24"/>
          <w:szCs w:val="24"/>
          <w:lang w:val="en-US" w:eastAsia="zh-CN"/>
        </w:rPr>
        <w:t xml:space="preserve"> </w:t>
      </w:r>
      <w:r>
        <w:rPr>
          <w:rFonts w:hint="eastAsia" w:ascii="宋体" w:hAnsi="宋体" w:eastAsia="宋体" w:cs="宋体"/>
          <w:sz w:val="24"/>
          <w:szCs w:val="24"/>
          <w:u w:val="none"/>
          <w:lang w:eastAsia="zh-CN"/>
        </w:rPr>
        <w:t>香洲创港中心、创港孵化器、机器人门店商标注册服务</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业务，为推进项目过程中的廉政建设，本公司声明如下：</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一、确认已详细阅读《廉政建设管理公约》（以下简称：“本管理公约”）；</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二、同意遵守并倡导其他</w:t>
      </w:r>
      <w:r>
        <w:rPr>
          <w:rFonts w:hint="eastAsia" w:ascii="宋体" w:hAnsi="宋体" w:eastAsia="宋体" w:cs="宋体"/>
          <w:color w:val="auto"/>
          <w:sz w:val="24"/>
          <w:szCs w:val="24"/>
          <w:lang w:eastAsia="zh-CN"/>
        </w:rPr>
        <w:t>相对方</w:t>
      </w:r>
      <w:r>
        <w:rPr>
          <w:rFonts w:hint="eastAsia" w:ascii="宋体" w:hAnsi="宋体" w:eastAsia="宋体" w:cs="宋体"/>
          <w:color w:val="auto"/>
          <w:sz w:val="24"/>
          <w:szCs w:val="24"/>
        </w:rPr>
        <w:t>遵守本管理公约；</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三、本公司同意承担违反本管理公约的相应责任。</w:t>
      </w: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承诺人（盖章）：      </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pPr>
        <w:autoSpaceDE w:val="0"/>
        <w:autoSpaceDN w:val="0"/>
        <w:spacing w:line="380" w:lineRule="exact"/>
        <w:ind w:left="-420" w:firstLine="4320" w:firstLineChars="1800"/>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法定代表人或其委托代表人（签章）：</w:t>
      </w:r>
      <w:r>
        <w:rPr>
          <w:rFonts w:hint="eastAsia" w:ascii="宋体" w:hAnsi="宋体" w:eastAsia="宋体" w:cs="宋体"/>
          <w:color w:val="auto"/>
          <w:sz w:val="24"/>
          <w:szCs w:val="24"/>
        </w:rPr>
        <w:fldChar w:fldCharType="begin">
          <w:ffData>
            <w:name w:val="Text4"/>
            <w:enabled/>
            <w:calcOnExit w:val="0"/>
            <w:textInput/>
          </w:ffData>
        </w:fldChar>
      </w:r>
      <w:r>
        <w:rPr>
          <w:rFonts w:hint="eastAsia" w:ascii="宋体" w:hAnsi="宋体" w:eastAsia="宋体" w:cs="宋体"/>
          <w:color w:val="auto"/>
          <w:sz w:val="24"/>
          <w:szCs w:val="24"/>
        </w:rPr>
        <w:instrText xml:space="preserve">FORMTEXT</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rPr>
        <w:t>     </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 xml:space="preserve">    </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pPr>
        <w:widowControl/>
        <w:autoSpaceDE w:val="0"/>
        <w:autoSpaceDN w:val="0"/>
        <w:spacing w:line="380" w:lineRule="exact"/>
        <w:ind w:left="-420" w:firstLine="4320" w:firstLineChars="1800"/>
        <w:rPr>
          <w:rFonts w:hint="eastAsia" w:ascii="宋体" w:hAnsi="宋体" w:eastAsia="宋体" w:cs="宋体"/>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color w:val="auto"/>
          <w:sz w:val="24"/>
          <w:szCs w:val="24"/>
          <w:lang w:val="en-US" w:eastAsia="zh-CN"/>
        </w:rPr>
        <w:t>日</w:t>
      </w:r>
    </w:p>
    <w:sectPr>
      <w:footerReference r:id="rId4" w:type="default"/>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873"/>
        <w:tab w:val="clear" w:pos="4153"/>
      </w:tabs>
      <w:ind w:firstLine="720" w:firstLineChars="40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a3IFTLAQAAegMAAA4AAABkcnMvZTJvRG9jLnhtbK1TzY7TMBC+&#10;I/EOlu802UpboqjuClgtQkKAtPAArmM3lvynsdukPAC8AScu3HmuPgdjp+mi3Rvi4ow9M9/MN/Nl&#10;fTNaQw4SovaO0atFTYl0wnfa7Rj98vnuRUNJTNx13HgnGT3KSG82z5+th9DKpe+96SQQBHGxHQKj&#10;fUqhraooeml5XPggHTqVB8sTXmFXdcAHRLemWtb1qho8dAG8kDHi6+3kpJuCr5QU6aNSUSZiGMXe&#10;UjmhnNt8Vps1b3fAQ6/FuQ3+D11Yrh0WvUDd8sTJHvQTKKsF+OhVWghvK6+UFrJwQDZX9SM29z0P&#10;snDB4cRwGVP8f7Diw+ETEN0xuqLEcYsrOv34fvr5+/TrG1nl8Qwhthh1HzAuja/9iGue3yM+Ztaj&#10;Apu/yIegHwd9vAxXjomInNQsm6ZGl0DffEH86iE9QExvpbckG4wCbq8MlR/exzSFziG5mvN32piy&#10;QePIgKjXzcvrknFxIbpxWCSzmLrNVhq345na1ndHZIYSxoq9h6+UDCgHRh3qlRLzzuG0s3JmA2Zj&#10;OxvcCUxkNFEymW/SpLB9AL3ri+ZyvzG82ifsuVDJbUy1z93hgsswzmLMCvr7XqIefpnN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DGtyBUywEAAHoDAAAOAAAAAAAAAAEAIAAAACIBAABkcnMv&#10;ZTJvRG9jLnhtbFBLBQYAAAAABgAGAFkBAABfBQAAAAA=&#10;">
              <v:fill on="f" focussize="0,0"/>
              <v:stroke on="f" weight="1.2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r>
      <w:rPr>
        <w:lang/>
      </w:rPr>
      <mc:AlternateContent>
        <mc:Choice Requires="wps">
          <w:drawing>
            <wp:anchor distT="0" distB="0" distL="114300" distR="114300" simplePos="0" relativeHeight="251658240" behindDoc="0" locked="0" layoutInCell="1" allowOverlap="1">
              <wp:simplePos x="0" y="0"/>
              <wp:positionH relativeFrom="column">
                <wp:posOffset>34290</wp:posOffset>
              </wp:positionH>
              <wp:positionV relativeFrom="paragraph">
                <wp:posOffset>0</wp:posOffset>
              </wp:positionV>
              <wp:extent cx="5410200" cy="0"/>
              <wp:effectExtent l="0" t="0" r="0" b="0"/>
              <wp:wrapNone/>
              <wp:docPr id="5" name="自选图形 3"/>
              <wp:cNvGraphicFramePr/>
              <a:graphic xmlns:a="http://schemas.openxmlformats.org/drawingml/2006/main">
                <a:graphicData uri="http://schemas.microsoft.com/office/word/2010/wordprocessingShape">
                  <wps:wsp>
                    <wps:cNvSpPr/>
                    <wps:spPr>
                      <a:xfrm>
                        <a:off x="0" y="0"/>
                        <a:ext cx="5410200" cy="0"/>
                      </a:xfrm>
                      <a:prstGeom prst="straightConnector1">
                        <a:avLst/>
                      </a:prstGeom>
                      <a:ln w="12700" cap="flat" cmpd="sng">
                        <a:solidFill>
                          <a:srgbClr val="404040"/>
                        </a:solidFill>
                        <a:prstDash val="solid"/>
                        <a:headEnd type="none" w="med" len="med"/>
                        <a:tailEnd type="none" w="med" len="med"/>
                      </a:ln>
                    </wps:spPr>
                    <wps:bodyPr wrap="square" upright="1"/>
                  </wps:wsp>
                </a:graphicData>
              </a:graphic>
            </wp:anchor>
          </w:drawing>
        </mc:Choice>
        <mc:Fallback>
          <w:pict>
            <v:shape id="自选图形 3" o:spid="_x0000_s1026" o:spt="32" type="#_x0000_t32" style="position:absolute;left:0pt;margin-left:2.7pt;margin-top:0pt;height:0pt;width:426pt;z-index:251658240;mso-width-relative:page;mso-height-relative:page;" filled="f" stroked="t" coordsize="21600,21600" o:gfxdata="UEsDBAoAAAAAAIdO4kAAAAAAAAAAAAAAAAAEAAAAZHJzL1BLAwQUAAAACACHTuJAGFbXJNMAAAAD&#10;AQAADwAAAGRycy9kb3ducmV2LnhtbE2Py07DMBBF90j8gzWV2CDqtKVQpXEqhGDDAqklsHbiqR01&#10;Hqex+/p7pitYHt2rO2eK1dl34ohDbAMpmIwzEEhNMC1ZBdXX+8MCREyajO4CoYILRliVtzeFzk04&#10;0RqPm2QFj1DMtQKXUp9LGRuHXsdx6JE424bB68Q4WGkGfeJx38lplj1Jr1viC073+Oqw2W0OXsHM&#10;ev89vV/vf14+XFXvttWn3b8pdTeaZEsQCc/prwxXfVaHkp3qcCATRadg/shFBfwPh4v5M2N9RVkW&#10;8r97+QtQSwMEFAAAAAgAh07iQP+KqKHsAQAAsAMAAA4AAABkcnMvZTJvRG9jLnhtbK1TS44TMRDd&#10;I3EHy3vSnTADo1Y6s5gwbBCMNHCAiu3utuQfLied7NghzsCOJXdgbjMS3GLKTibDZ4MQasntT9Wr&#10;es/P8/OtNWyjImrvWj6d1JwpJ7zUrm/5u7eXT844wwROgvFOtXynkJ8vHj+aj6FRMz94I1VkBOKw&#10;GUPLh5RCU1UoBmUBJz4oR4edjxYSLWNfyQgjoVtTzer6WTX6KEP0QiHS7nJ/yBcFv+uUSG+6DlVi&#10;puXUWypjLOMqj9ViDk0fIQxaHNqAf+jCgnZU9Ai1hARsHfUfUFaL6NF3aSK8rXzXaaEKB2IzrX9j&#10;cz1AUIULiYPhKBP+P1jxenMVmZYtP+XMgaUr+v7x648Pn24/39x++8KeZoXGgA0FXoereFghTTPd&#10;bRdt/hMRti2q7o6qqm1igjZPT6Y1XRVn4v6sekgMEdNL5S3Lk5ZjiqD7IV145+jufJwWVWHzChOV&#10;psT7hFzVODaS6WbPCzqQfToDiQrZQITQ9SUZvdHyUhuTUzD2qwsT2QbIECd1/jJDAv4lLFdZAg77&#10;uHK0t8qgQL5wkqVdIKkceZrnHqySnBlFTyDPCBCaBNr8TSSVNo46yCLvZc2zlZc7upiRnElM3q8h&#10;UqF1iFkcolx6znFki9L9wcLZdz+vC+7DQ1vc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hW1yTT&#10;AAAAAwEAAA8AAAAAAAAAAQAgAAAAIgAAAGRycy9kb3ducmV2LnhtbFBLAQIUABQAAAAIAIdO4kD/&#10;iqih7AEAALADAAAOAAAAAAAAAAEAIAAAACIBAABkcnMvZTJvRG9jLnhtbFBLBQYAAAAABgAGAFkB&#10;AACABQAAAAA=&#10;">
              <v:fill on="f" focussize="0,0"/>
              <v:stroke weight="1pt" color="#404040" joinstyle="round"/>
              <v:imagedata o:title=""/>
              <o:lock v:ext="edit" aspectratio="f"/>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jc w:val="cen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ojtrTLAQAAegMAAA4AAABkcnMvZTJvRG9jLnhtbK1TwY7TMBC9&#10;I/EPlu802UpLo6juClgtQkKAtPABrmM3lmyPZbtNygfAH3Diwp3v6ncwdpou2r0hLs7YM/Nm3szL&#10;+ma0hhxkiBoco1eLmhLpBHTa7Rj98vnuRUNJTNx13ICTjB5lpDeb58/Wg2/lEnownQwEQVxsB89o&#10;n5JvqyqKXloeF+ClQ6eCYHnCa9hVXeADoltTLev6ZTVA6HwAIWPE19vJSTcFXykp0kelokzEMIq9&#10;pXKGcm7zWW3WvN0F7nstzm3wf+jCcu2w6AXqlidO9kE/gbJaBIig0kKArUApLWThgGyu6kds7nvu&#10;ZeGCw4n+Mqb4/2DFh8OnQHTH6IoSxy2u6PTj++nn79Ovb2SVxzP42GLUvce4NL6GEdc8v0d8zKxH&#10;FWz+Ih+Cfhz08TJcOSYiclKzbJoaXQJ98wXxq4d0H2J6K8GSbDAacHtlqPzwPqYpdA7J1RzcaWPK&#10;Bo0jA6JeN6vrknFxIbpxWCSzmLrNVhq345naFrojMkMJY8UewldKBpQDow71Sol553DaWTmzEWZj&#10;OxvcCUxkNFEymW/SpLC9D3rXF83lfqN/tU/Yc6GS25hqn7vDBZdhnMWYFfT3vUQ9/DK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aI7a0ywEAAHoDAAAOAAAAAAAAAAEAIAAAACIBAABkcnMv&#10;ZTJvRG9jLnhtbFBLBQYAAAAABgAGAFkBAABfBQAAAAA=&#10;">
              <v:fill on="f" focussize="0,0"/>
              <v:stroke on="f" weight="1.25pt"/>
              <v:imagedata o:title=""/>
              <o:lock v:ext="edit" aspectratio="f"/>
              <v:textbox inset="0mm,0mm,0mm,0mm" style="mso-fit-shape-to-text:t;">
                <w:txbxContent>
                  <w:p>
                    <w:pPr>
                      <w:pStyle w:val="8"/>
                      <w:jc w:val="cen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5877"/>
    <w:multiLevelType w:val="singleLevel"/>
    <w:tmpl w:val="08AD5877"/>
    <w:lvl w:ilvl="0" w:tentative="0">
      <w:start w:val="3"/>
      <w:numFmt w:val="chineseCounting"/>
      <w:suff w:val="nothing"/>
      <w:lvlText w:val="%1、"/>
      <w:lvlJc w:val="left"/>
      <w:rPr>
        <w:rFonts w:hint="eastAsia"/>
      </w:rPr>
    </w:lvl>
  </w:abstractNum>
  <w:abstractNum w:abstractNumId="1">
    <w:nsid w:val="39B33A01"/>
    <w:multiLevelType w:val="singleLevel"/>
    <w:tmpl w:val="39B33A01"/>
    <w:lvl w:ilvl="0" w:tentative="0">
      <w:start w:val="1"/>
      <w:numFmt w:val="decimal"/>
      <w:suff w:val="nothing"/>
      <w:lvlText w:val="（%1）"/>
      <w:lvlJc w:val="left"/>
    </w:lvl>
  </w:abstractNum>
  <w:abstractNum w:abstractNumId="2">
    <w:nsid w:val="7231EB60"/>
    <w:multiLevelType w:val="singleLevel"/>
    <w:tmpl w:val="7231EB60"/>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NjczN2M3ZDVhNTUzMGExOTY0MTY5ODU1YTYyNGEifQ=="/>
    <w:docVar w:name="KSO_WPS_MARK_KEY" w:val="59a56d65-2789-4c93-884d-b10f6cd517a4"/>
  </w:docVars>
  <w:rsids>
    <w:rsidRoot w:val="00172A27"/>
    <w:rsid w:val="00044955"/>
    <w:rsid w:val="000779EB"/>
    <w:rsid w:val="0008621B"/>
    <w:rsid w:val="000A344E"/>
    <w:rsid w:val="000B34E6"/>
    <w:rsid w:val="000B45C7"/>
    <w:rsid w:val="000F75B2"/>
    <w:rsid w:val="001041C8"/>
    <w:rsid w:val="00151FFE"/>
    <w:rsid w:val="001720DD"/>
    <w:rsid w:val="001A14B7"/>
    <w:rsid w:val="001A4716"/>
    <w:rsid w:val="0021333C"/>
    <w:rsid w:val="002207B2"/>
    <w:rsid w:val="00223173"/>
    <w:rsid w:val="00290C09"/>
    <w:rsid w:val="002934A0"/>
    <w:rsid w:val="0032596F"/>
    <w:rsid w:val="0034065A"/>
    <w:rsid w:val="003731A9"/>
    <w:rsid w:val="00437E0F"/>
    <w:rsid w:val="004D2ACE"/>
    <w:rsid w:val="004E5FBE"/>
    <w:rsid w:val="00501830"/>
    <w:rsid w:val="005601DC"/>
    <w:rsid w:val="0057642F"/>
    <w:rsid w:val="00594A33"/>
    <w:rsid w:val="005F3C78"/>
    <w:rsid w:val="00616785"/>
    <w:rsid w:val="00650444"/>
    <w:rsid w:val="006700C3"/>
    <w:rsid w:val="006937CB"/>
    <w:rsid w:val="00697EEF"/>
    <w:rsid w:val="007103E4"/>
    <w:rsid w:val="00714537"/>
    <w:rsid w:val="00785A38"/>
    <w:rsid w:val="007A764D"/>
    <w:rsid w:val="007B0479"/>
    <w:rsid w:val="007B7066"/>
    <w:rsid w:val="007E1D42"/>
    <w:rsid w:val="007E7762"/>
    <w:rsid w:val="00833526"/>
    <w:rsid w:val="00835603"/>
    <w:rsid w:val="0088332A"/>
    <w:rsid w:val="008C3E8D"/>
    <w:rsid w:val="00932A21"/>
    <w:rsid w:val="00954A37"/>
    <w:rsid w:val="00A01682"/>
    <w:rsid w:val="00A63DF6"/>
    <w:rsid w:val="00A83556"/>
    <w:rsid w:val="00AC7021"/>
    <w:rsid w:val="00B13FFF"/>
    <w:rsid w:val="00B2088B"/>
    <w:rsid w:val="00B561E3"/>
    <w:rsid w:val="00C274D5"/>
    <w:rsid w:val="00C34D94"/>
    <w:rsid w:val="00C61831"/>
    <w:rsid w:val="00C6343D"/>
    <w:rsid w:val="00CC6F5F"/>
    <w:rsid w:val="00D058EA"/>
    <w:rsid w:val="00D638A0"/>
    <w:rsid w:val="00DF7C3D"/>
    <w:rsid w:val="00E04F30"/>
    <w:rsid w:val="00E41715"/>
    <w:rsid w:val="00E85547"/>
    <w:rsid w:val="00E859AD"/>
    <w:rsid w:val="00EB075F"/>
    <w:rsid w:val="00EE1463"/>
    <w:rsid w:val="00F43D73"/>
    <w:rsid w:val="00FF373A"/>
    <w:rsid w:val="01395070"/>
    <w:rsid w:val="027369DF"/>
    <w:rsid w:val="03C0798E"/>
    <w:rsid w:val="05224F69"/>
    <w:rsid w:val="05240C50"/>
    <w:rsid w:val="0527492F"/>
    <w:rsid w:val="06BF56EF"/>
    <w:rsid w:val="07B334F4"/>
    <w:rsid w:val="07ED44BE"/>
    <w:rsid w:val="08406057"/>
    <w:rsid w:val="0970184A"/>
    <w:rsid w:val="0A84271B"/>
    <w:rsid w:val="0B106E41"/>
    <w:rsid w:val="0D0F0C68"/>
    <w:rsid w:val="0DEB2854"/>
    <w:rsid w:val="0E473E23"/>
    <w:rsid w:val="102962AF"/>
    <w:rsid w:val="16BC4ED6"/>
    <w:rsid w:val="172E5ADB"/>
    <w:rsid w:val="17B31280"/>
    <w:rsid w:val="18920E54"/>
    <w:rsid w:val="1ADF35E6"/>
    <w:rsid w:val="1B1D759F"/>
    <w:rsid w:val="1B4E306E"/>
    <w:rsid w:val="1BE0460E"/>
    <w:rsid w:val="1BF41E67"/>
    <w:rsid w:val="1CC00F4D"/>
    <w:rsid w:val="1E6908EA"/>
    <w:rsid w:val="1E8C6387"/>
    <w:rsid w:val="1F813A12"/>
    <w:rsid w:val="1FC61D6D"/>
    <w:rsid w:val="21244F9D"/>
    <w:rsid w:val="22AA7723"/>
    <w:rsid w:val="23FE7D27"/>
    <w:rsid w:val="24961D0D"/>
    <w:rsid w:val="26C568DA"/>
    <w:rsid w:val="28133675"/>
    <w:rsid w:val="28214BB3"/>
    <w:rsid w:val="2886061E"/>
    <w:rsid w:val="29C01357"/>
    <w:rsid w:val="2A104310"/>
    <w:rsid w:val="2ABE3D6C"/>
    <w:rsid w:val="2CE17CA1"/>
    <w:rsid w:val="2D214A86"/>
    <w:rsid w:val="2DF67CC1"/>
    <w:rsid w:val="2E884DBD"/>
    <w:rsid w:val="2FF62D1A"/>
    <w:rsid w:val="31E377B9"/>
    <w:rsid w:val="33947D60"/>
    <w:rsid w:val="33A361F5"/>
    <w:rsid w:val="350B4052"/>
    <w:rsid w:val="353E7359"/>
    <w:rsid w:val="354F6D3D"/>
    <w:rsid w:val="35521C81"/>
    <w:rsid w:val="35831E3A"/>
    <w:rsid w:val="37040BFC"/>
    <w:rsid w:val="38AE3672"/>
    <w:rsid w:val="390E2362"/>
    <w:rsid w:val="393E6FAD"/>
    <w:rsid w:val="3A5E70FB"/>
    <w:rsid w:val="3AB344B8"/>
    <w:rsid w:val="3C0435A9"/>
    <w:rsid w:val="3DAF5796"/>
    <w:rsid w:val="3DFD6502"/>
    <w:rsid w:val="3FF37BBC"/>
    <w:rsid w:val="42F205FF"/>
    <w:rsid w:val="449F6565"/>
    <w:rsid w:val="45F145F1"/>
    <w:rsid w:val="467852BF"/>
    <w:rsid w:val="48592ECE"/>
    <w:rsid w:val="4CD945DE"/>
    <w:rsid w:val="4D2671E9"/>
    <w:rsid w:val="4D64659D"/>
    <w:rsid w:val="4DB44285"/>
    <w:rsid w:val="4E233D62"/>
    <w:rsid w:val="4E7318BE"/>
    <w:rsid w:val="50F10148"/>
    <w:rsid w:val="56D82927"/>
    <w:rsid w:val="57346FE0"/>
    <w:rsid w:val="5C5470C4"/>
    <w:rsid w:val="5C7560D1"/>
    <w:rsid w:val="5CAE513F"/>
    <w:rsid w:val="5CDB2B7A"/>
    <w:rsid w:val="5D8A795A"/>
    <w:rsid w:val="5F391308"/>
    <w:rsid w:val="614C60A2"/>
    <w:rsid w:val="61897F29"/>
    <w:rsid w:val="61B2747F"/>
    <w:rsid w:val="63BF5E84"/>
    <w:rsid w:val="6471209B"/>
    <w:rsid w:val="66DB2FD4"/>
    <w:rsid w:val="66FE4F15"/>
    <w:rsid w:val="670C04C4"/>
    <w:rsid w:val="673554A5"/>
    <w:rsid w:val="696E0130"/>
    <w:rsid w:val="6B8E583D"/>
    <w:rsid w:val="6BC61DCF"/>
    <w:rsid w:val="6C6B5A4D"/>
    <w:rsid w:val="6D1424C7"/>
    <w:rsid w:val="6D792F7E"/>
    <w:rsid w:val="6DDE33AA"/>
    <w:rsid w:val="6DE24C48"/>
    <w:rsid w:val="6F810156"/>
    <w:rsid w:val="71E52F59"/>
    <w:rsid w:val="733E5017"/>
    <w:rsid w:val="73A06713"/>
    <w:rsid w:val="746565D3"/>
    <w:rsid w:val="74D65C8E"/>
    <w:rsid w:val="77356731"/>
    <w:rsid w:val="77975BED"/>
    <w:rsid w:val="78872FBC"/>
    <w:rsid w:val="789D27E0"/>
    <w:rsid w:val="78D644A6"/>
    <w:rsid w:val="7A8A6D94"/>
    <w:rsid w:val="7B070DF1"/>
    <w:rsid w:val="7C05004C"/>
    <w:rsid w:val="7E751B09"/>
    <w:rsid w:val="7F1255AA"/>
    <w:rsid w:val="7FD5697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0" w:semiHidden="0"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character" w:default="1" w:styleId="12">
    <w:name w:val="Default Paragraph Fon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2">
    <w:name w:val="Normal Indent"/>
    <w:basedOn w:val="1"/>
    <w:uiPriority w:val="0"/>
    <w:pPr>
      <w:ind w:left="480"/>
    </w:pPr>
  </w:style>
  <w:style w:type="paragraph" w:styleId="3">
    <w:name w:val="annotation text"/>
    <w:basedOn w:val="1"/>
    <w:unhideWhenUsed/>
    <w:uiPriority w:val="99"/>
    <w:pPr>
      <w:jc w:val="left"/>
    </w:pPr>
  </w:style>
  <w:style w:type="paragraph" w:styleId="4">
    <w:name w:val="Body Text"/>
    <w:basedOn w:val="1"/>
    <w:uiPriority w:val="0"/>
    <w:pPr>
      <w:spacing w:after="120"/>
    </w:pPr>
  </w:style>
  <w:style w:type="paragraph" w:styleId="5">
    <w:name w:val="Block Text"/>
    <w:basedOn w:val="1"/>
    <w:uiPriority w:val="0"/>
    <w:pPr>
      <w:ind w:left="90" w:leftChars="43" w:rightChars="-249" w:firstLine="720" w:firstLineChars="200"/>
    </w:pPr>
    <w:rPr>
      <w:rFonts w:ascii="宋体" w:hAnsi="宋体"/>
      <w:sz w:val="36"/>
    </w:rPr>
  </w:style>
  <w:style w:type="paragraph" w:styleId="6">
    <w:name w:val="Date"/>
    <w:basedOn w:val="1"/>
    <w:next w:val="1"/>
    <w:link w:val="17"/>
    <w:unhideWhenUsed/>
    <w:uiPriority w:val="99"/>
    <w:pPr>
      <w:ind w:left="100" w:leftChars="2500"/>
    </w:pPr>
  </w:style>
  <w:style w:type="paragraph" w:styleId="7">
    <w:name w:val="Balloon Text"/>
    <w:basedOn w:val="1"/>
    <w:link w:val="18"/>
    <w:unhideWhenUsed/>
    <w:uiPriority w:val="99"/>
    <w:rPr>
      <w:sz w:val="18"/>
      <w:szCs w:val="18"/>
    </w:rPr>
  </w:style>
  <w:style w:type="paragraph" w:styleId="8">
    <w:name w:val="footer"/>
    <w:basedOn w:val="1"/>
    <w:link w:val="19"/>
    <w:uiPriority w:val="99"/>
    <w:pPr>
      <w:tabs>
        <w:tab w:val="center" w:pos="4153"/>
        <w:tab w:val="right" w:pos="8306"/>
      </w:tabs>
      <w:snapToGrid w:val="0"/>
      <w:jc w:val="left"/>
    </w:pPr>
    <w:rPr>
      <w:sz w:val="18"/>
    </w:rPr>
  </w:style>
  <w:style w:type="paragraph" w:styleId="9">
    <w:name w:val="header"/>
    <w:basedOn w:val="1"/>
    <w:link w:val="20"/>
    <w:uiPriority w:val="99"/>
    <w:pPr>
      <w:pBdr>
        <w:bottom w:val="single" w:color="auto" w:sz="6" w:space="1"/>
      </w:pBdr>
      <w:tabs>
        <w:tab w:val="center" w:pos="4153"/>
        <w:tab w:val="right" w:pos="8306"/>
      </w:tabs>
      <w:snapToGrid w:val="0"/>
      <w:jc w:val="center"/>
    </w:pPr>
    <w:rPr>
      <w:sz w:val="18"/>
    </w:rPr>
  </w:style>
  <w:style w:type="paragraph" w:styleId="10">
    <w:name w:val="Normal (Web)"/>
    <w:basedOn w:val="1"/>
    <w:qFormat/>
    <w:uiPriority w:val="0"/>
    <w:pPr>
      <w:spacing w:beforeAutospacing="1" w:afterAutospacing="1"/>
      <w:jc w:val="left"/>
    </w:pPr>
    <w:rPr>
      <w:rFonts w:ascii="Calibri" w:hAnsi="Calibri" w:eastAsia="宋体"/>
      <w:kern w:val="0"/>
      <w:sz w:val="24"/>
      <w:szCs w:val="24"/>
    </w:rPr>
  </w:style>
  <w:style w:type="character" w:styleId="13">
    <w:name w:val="Strong"/>
    <w:basedOn w:val="12"/>
    <w:qFormat/>
    <w:uiPriority w:val="0"/>
    <w:rPr>
      <w:b/>
    </w:rPr>
  </w:style>
  <w:style w:type="character" w:styleId="14">
    <w:name w:val="page number"/>
    <w:unhideWhenUsed/>
    <w:uiPriority w:val="99"/>
  </w:style>
  <w:style w:type="character" w:styleId="15">
    <w:name w:val="Hyperlink"/>
    <w:unhideWhenUsed/>
    <w:uiPriority w:val="99"/>
    <w:rPr>
      <w:color w:val="0000FF"/>
      <w:u w:val="single"/>
    </w:rPr>
  </w:style>
  <w:style w:type="paragraph" w:styleId="16">
    <w:name w:val=""/>
    <w:unhideWhenUsed/>
    <w:uiPriority w:val="99"/>
    <w:rPr>
      <w:kern w:val="2"/>
      <w:sz w:val="21"/>
      <w:lang w:val="en-US" w:eastAsia="zh-CN" w:bidi="ar-SA"/>
    </w:rPr>
  </w:style>
  <w:style w:type="character" w:customStyle="1" w:styleId="17">
    <w:name w:val="日期 字符"/>
    <w:link w:val="6"/>
    <w:semiHidden/>
    <w:uiPriority w:val="99"/>
    <w:rPr>
      <w:kern w:val="2"/>
      <w:sz w:val="21"/>
    </w:rPr>
  </w:style>
  <w:style w:type="character" w:customStyle="1" w:styleId="18">
    <w:name w:val="批注框文本 字符"/>
    <w:link w:val="7"/>
    <w:semiHidden/>
    <w:uiPriority w:val="99"/>
    <w:rPr>
      <w:kern w:val="2"/>
      <w:sz w:val="18"/>
      <w:szCs w:val="18"/>
    </w:rPr>
  </w:style>
  <w:style w:type="character" w:customStyle="1" w:styleId="19">
    <w:name w:val="页脚 字符"/>
    <w:link w:val="8"/>
    <w:uiPriority w:val="99"/>
    <w:rPr>
      <w:kern w:val="2"/>
      <w:sz w:val="18"/>
    </w:rPr>
  </w:style>
  <w:style w:type="character" w:customStyle="1" w:styleId="20">
    <w:name w:val="页眉 字符"/>
    <w:link w:val="9"/>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9553</Words>
  <Characters>9988</Characters>
  <Lines>35</Lines>
  <Paragraphs>10</Paragraphs>
  <TotalTime>0</TotalTime>
  <ScaleCrop>false</ScaleCrop>
  <LinksUpToDate>false</LinksUpToDate>
  <CharactersWithSpaces>10395</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2024-04-15T01:40:00Z</dcterms:created>
  <dc:creator>微软用户</dc:creator>
  <cp:lastModifiedBy>殷</cp:lastModifiedBy>
  <cp:lastPrinted>2010-07-29T01:53:00Z</cp:lastPrinted>
  <dcterms:modified xsi:type="dcterms:W3CDTF">2026-09-01T06:19:29Z</dcterms:modified>
  <dc:title>商标代理合作协议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C368C785E73A42C68284D6CD6A96A9D9_13</vt:lpwstr>
  </property>
  <property fmtid="{D5CDD505-2E9C-101B-9397-08002B2CF9AE}" pid="4" name="KSOTemplateDocerSaveRecord">
    <vt:lpwstr>eyJoZGlkIjoiN2IyZjgyMzYyOWJmNjk4MDBjMGU1Y2U0MmVlNTA0MDkiLCJ1c2VySWQiOiIyNjM4OTc0OTEifQ==</vt:lpwstr>
  </property>
</Properties>
</file>