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w:t>
      </w:r>
      <w:r>
        <w:rPr>
          <w:rFonts w:hint="eastAsia" w:cs="Times New Roman"/>
          <w:b/>
          <w:bCs w:val="0"/>
          <w:color w:val="auto"/>
          <w:spacing w:val="-10"/>
          <w:sz w:val="56"/>
          <w:szCs w:val="56"/>
          <w:lang w:val="en-US" w:eastAsia="zh-CN"/>
        </w:rPr>
        <w:t>美高梅华府酒店9月份苗木采购</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（珠海正方物业管理有限公司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9</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3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20"/>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20"/>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珠海正方物业管理有限公司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美高梅华府酒店9月份需采购苗木一批。</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玖仟伍佰陆拾柒元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9567.00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玖仟伍佰陆拾柒元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9567.00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eastAsia="zh-CN"/>
        </w:rPr>
        <w:t>（</w:t>
      </w:r>
      <w:r>
        <w:rPr>
          <w:rFonts w:hint="eastAsia" w:cs="Times New Roman"/>
          <w:color w:val="auto"/>
          <w:sz w:val="24"/>
          <w:u w:val="single"/>
          <w:lang w:val="en-US" w:eastAsia="zh-CN"/>
        </w:rPr>
        <w:t>美高梅华府酒店9月份苗木采购</w:t>
      </w:r>
      <w:r>
        <w:rPr>
          <w:rFonts w:hint="eastAsia" w:cs="Times New Roman"/>
          <w:color w:val="auto"/>
          <w:sz w:val="24"/>
          <w:u w:val="single"/>
          <w:lang w:eastAsia="zh-CN"/>
        </w:rPr>
        <w:t>）</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w:t>
      </w:r>
      <w:r>
        <w:rPr>
          <w:rFonts w:hint="eastAsia" w:cs="Times New Roman"/>
          <w:b w:val="0"/>
          <w:bCs w:val="0"/>
          <w:color w:val="auto"/>
          <w:sz w:val="24"/>
          <w:lang w:val="en-US" w:eastAsia="zh-CN"/>
        </w:rPr>
        <w:t>.</w:t>
      </w:r>
      <w:r>
        <w:rPr>
          <w:rFonts w:hint="default" w:ascii="Times New Roman" w:hAnsi="Times New Roman" w:eastAsia="宋体" w:cs="Times New Roman"/>
          <w:b w:val="0"/>
          <w:bCs w:val="0"/>
          <w:color w:val="auto"/>
          <w:sz w:val="24"/>
        </w:rPr>
        <w:t>投标人必须是在中华人民共和国境内依法注册、具备独立民事责任承担能力的法人、其他组织及个体工商户，持有合法有效营业执照；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2</w:t>
      </w:r>
      <w:r>
        <w:rPr>
          <w:rFonts w:hint="default" w:ascii="Times New Roman" w:hAnsi="Times New Roman" w:eastAsia="宋体" w:cs="Times New Roman"/>
          <w:b w:val="0"/>
          <w:bCs w:val="0"/>
          <w:color w:val="auto"/>
          <w:sz w:val="24"/>
        </w:rPr>
        <w:t>.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3</w:t>
      </w:r>
      <w:r>
        <w:rPr>
          <w:rFonts w:hint="default" w:ascii="Times New Roman" w:hAnsi="Times New Roman" w:eastAsia="宋体" w:cs="Times New Roman"/>
          <w:b w:val="0"/>
          <w:bCs w:val="0"/>
          <w:color w:val="auto"/>
          <w:sz w:val="24"/>
        </w:rPr>
        <w:t>.未被纳入正方集团“黑名单”；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4</w:t>
      </w:r>
      <w:r>
        <w:rPr>
          <w:rFonts w:hint="default" w:ascii="Times New Roman" w:hAnsi="Times New Roman" w:eastAsia="宋体" w:cs="Times New Roman"/>
          <w:b w:val="0"/>
          <w:bCs w:val="0"/>
          <w:color w:val="auto"/>
          <w:sz w:val="24"/>
        </w:rPr>
        <w:t>.与其他投标人不存在单位负责人为同一人或者存在控股、管理关系；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5</w:t>
      </w:r>
      <w:r>
        <w:rPr>
          <w:rFonts w:hint="default" w:ascii="Times New Roman" w:hAnsi="Times New Roman" w:eastAsia="宋体" w:cs="Times New Roman"/>
          <w:b w:val="0"/>
          <w:bCs w:val="0"/>
          <w:color w:val="auto"/>
          <w:sz w:val="24"/>
        </w:rPr>
        <w:t>.本项目不接受联合体投标。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2"/>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2"/>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2"/>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2"/>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 xml:space="preserve"> 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4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美高梅华府酒店9月份苗木采购</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5"/>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5"/>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5"/>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5"/>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5"/>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5"/>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5"/>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5"/>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19"/>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20"/>
        <w:ind w:firstLine="480" w:firstLineChars="200"/>
        <w:rPr>
          <w:rFonts w:hint="default" w:ascii="Times New Roman" w:hAnsi="Times New Roman" w:eastAsia="宋体" w:cs="Times New Roman"/>
          <w:color w:val="auto"/>
          <w:sz w:val="24"/>
          <w:szCs w:val="24"/>
        </w:rPr>
      </w:pPr>
    </w:p>
    <w:p>
      <w:pPr>
        <w:pStyle w:val="20"/>
        <w:jc w:val="right"/>
        <w:rPr>
          <w:rFonts w:hint="eastAsia" w:ascii="宋体" w:hAnsi="宋体" w:eastAsia="宋体" w:cs="宋体"/>
          <w:color w:val="auto"/>
          <w:sz w:val="24"/>
          <w:szCs w:val="24"/>
        </w:rPr>
      </w:pPr>
    </w:p>
    <w:p>
      <w:pPr>
        <w:pStyle w:val="20"/>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珠海正方物业管理有限公司</w:t>
      </w:r>
      <w:r>
        <w:rPr>
          <w:rFonts w:hint="eastAsia" w:ascii="宋体" w:hAnsi="宋体" w:eastAsia="宋体" w:cs="宋体"/>
          <w:color w:val="auto"/>
          <w:sz w:val="24"/>
          <w:szCs w:val="24"/>
        </w:rPr>
        <w:t xml:space="preserve">         </w:t>
      </w:r>
    </w:p>
    <w:p>
      <w:pPr>
        <w:pStyle w:val="20"/>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 xml:space="preserve">9 </w:t>
      </w:r>
      <w:r>
        <w:rPr>
          <w:rFonts w:hint="eastAsia" w:ascii="宋体" w:hAnsi="宋体" w:eastAsia="宋体" w:cs="宋体"/>
          <w:color w:val="auto"/>
          <w:sz w:val="24"/>
          <w:szCs w:val="24"/>
        </w:rPr>
        <w:t xml:space="preserve">月 </w:t>
      </w:r>
      <w:r>
        <w:rPr>
          <w:rFonts w:hint="eastAsia" w:ascii="宋体" w:hAnsi="宋体" w:cs="宋体"/>
          <w:color w:val="auto"/>
          <w:sz w:val="24"/>
          <w:szCs w:val="24"/>
          <w:lang w:val="en-US" w:eastAsia="zh-CN"/>
        </w:rPr>
        <w:t>3</w:t>
      </w:r>
      <w:bookmarkStart w:id="94" w:name="_GoBack"/>
      <w:bookmarkEnd w:id="94"/>
      <w:r>
        <w:rPr>
          <w:rFonts w:hint="eastAsia" w:ascii="宋体" w:hAnsi="宋体" w:eastAsia="宋体" w:cs="宋体"/>
          <w:color w:val="auto"/>
          <w:sz w:val="24"/>
          <w:szCs w:val="24"/>
        </w:rPr>
        <w:t xml:space="preserve"> 日</w:t>
      </w: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4"/>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9199"/>
      <w:bookmarkStart w:id="3" w:name="_Toc27664"/>
      <w:bookmarkStart w:id="4" w:name="_Toc15547"/>
      <w:r>
        <w:rPr>
          <w:rFonts w:hint="eastAsia" w:ascii="宋体" w:hAnsi="宋体" w:eastAsia="宋体"/>
          <w:lang w:eastAsia="zh-CN"/>
        </w:rPr>
        <w:t>报价文件格式</w:t>
      </w:r>
      <w:bookmarkEnd w:id="2"/>
      <w:bookmarkEnd w:id="3"/>
      <w:bookmarkEnd w:id="4"/>
      <w:bookmarkStart w:id="5" w:name="_Toc503427708"/>
      <w:bookmarkStart w:id="6" w:name="_Toc276645578"/>
    </w:p>
    <w:p>
      <w:pPr>
        <w:pStyle w:val="5"/>
        <w:spacing w:line="360" w:lineRule="auto"/>
        <w:rPr>
          <w:rFonts w:hint="eastAsia" w:ascii="黑体" w:hAnsi="黑体" w:eastAsia="黑体" w:cs="黑体"/>
          <w:b/>
          <w:bCs w:val="0"/>
          <w:sz w:val="28"/>
          <w:szCs w:val="28"/>
        </w:rPr>
      </w:pPr>
      <w:bookmarkStart w:id="7" w:name="_Toc202252034"/>
      <w:bookmarkStart w:id="8" w:name="_Toc15317"/>
      <w:bookmarkStart w:id="9" w:name="_Toc202816996"/>
      <w:bookmarkStart w:id="10" w:name="_Toc202820351"/>
      <w:bookmarkStart w:id="11" w:name="_Toc202251075"/>
      <w:bookmarkStart w:id="12" w:name="_Toc202819878"/>
      <w:bookmarkStart w:id="13" w:name="_Toc202254105"/>
      <w:bookmarkStart w:id="14" w:name="_Toc259090982"/>
      <w:bookmarkStart w:id="15" w:name="_Toc503427710"/>
      <w:bookmarkStart w:id="16" w:name="_Toc16107"/>
      <w:bookmarkStart w:id="17" w:name="_Toc202251700"/>
      <w:bookmarkStart w:id="18" w:name="_Toc698"/>
      <w:bookmarkStart w:id="19" w:name="_Toc276645579"/>
      <w:bookmarkStart w:id="20" w:name="_Toc17685"/>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6"/>
        <w:spacing w:before="100" w:after="100" w:line="360" w:lineRule="auto"/>
        <w:rPr>
          <w:rFonts w:ascii="宋体" w:hAnsi="宋体"/>
          <w:sz w:val="28"/>
        </w:rPr>
      </w:pPr>
      <w:bookmarkStart w:id="21" w:name="_Toc24181"/>
      <w:bookmarkStart w:id="22" w:name="_Toc503427711"/>
      <w:bookmarkStart w:id="23" w:name="_Toc259090983"/>
      <w:bookmarkStart w:id="24" w:name="_Toc13089"/>
      <w:bookmarkStart w:id="25" w:name="_Toc276645580"/>
      <w:bookmarkStart w:id="26" w:name="_Toc32660"/>
      <w:bookmarkStart w:id="27" w:name="_Toc20366"/>
      <w:r>
        <w:rPr>
          <w:rFonts w:hint="eastAsia" w:ascii="宋体" w:hAnsi="宋体"/>
          <w:sz w:val="28"/>
        </w:rPr>
        <w:t>1.1投标函</w:t>
      </w:r>
      <w:bookmarkEnd w:id="21"/>
      <w:bookmarkEnd w:id="22"/>
      <w:bookmarkEnd w:id="23"/>
      <w:bookmarkEnd w:id="24"/>
      <w:bookmarkEnd w:id="25"/>
      <w:bookmarkEnd w:id="26"/>
      <w:bookmarkEnd w:id="27"/>
    </w:p>
    <w:p>
      <w:pPr>
        <w:pStyle w:val="2"/>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美高梅华府酒店9月份苗木采购</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6"/>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6"/>
        <w:spacing w:before="100" w:after="100" w:line="360" w:lineRule="auto"/>
        <w:rPr>
          <w:rFonts w:hint="eastAsia" w:ascii="宋体" w:hAnsi="宋体" w:eastAsia="宋体"/>
          <w:sz w:val="28"/>
          <w:lang w:val="en-US" w:eastAsia="zh-CN"/>
        </w:rPr>
      </w:pPr>
      <w:bookmarkStart w:id="29" w:name="_Toc19171"/>
      <w:bookmarkStart w:id="30" w:name="_Toc528"/>
      <w:bookmarkStart w:id="31" w:name="_Toc503427713"/>
      <w:bookmarkStart w:id="32" w:name="_Toc27591"/>
      <w:bookmarkStart w:id="33" w:name="_Toc17080"/>
      <w:bookmarkStart w:id="34" w:name="_Toc19817"/>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2"/>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美高梅华府酒店9月份苗木采购</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6"/>
        <w:spacing w:before="100" w:after="100" w:line="360" w:lineRule="auto"/>
        <w:rPr>
          <w:rFonts w:hint="eastAsia" w:ascii="宋体" w:hAnsi="宋体" w:eastAsia="宋体"/>
          <w:sz w:val="28"/>
          <w:lang w:val="en-US" w:eastAsia="zh-CN"/>
        </w:rPr>
      </w:pPr>
      <w:bookmarkStart w:id="35" w:name="_Toc10585"/>
      <w:bookmarkStart w:id="36" w:name="_Toc13922"/>
      <w:bookmarkStart w:id="37" w:name="_Toc19796"/>
      <w:bookmarkStart w:id="38" w:name="_Toc26971"/>
      <w:bookmarkStart w:id="39" w:name="_Toc15464"/>
      <w:bookmarkStart w:id="40" w:name="_Toc19969"/>
      <w:bookmarkStart w:id="41" w:name="_Toc14285"/>
      <w:bookmarkStart w:id="42" w:name="_Toc9476"/>
      <w:bookmarkStart w:id="43" w:name="_Toc24969"/>
      <w:bookmarkStart w:id="44" w:name="_Toc24356"/>
      <w:bookmarkStart w:id="45" w:name="_Toc10559"/>
      <w:bookmarkStart w:id="46" w:name="_Toc32141"/>
      <w:bookmarkStart w:id="47" w:name="_Toc31767"/>
      <w:bookmarkStart w:id="48" w:name="_Toc6220"/>
      <w:bookmarkStart w:id="49" w:name="_Toc31877"/>
      <w:bookmarkStart w:id="50" w:name="_Toc5048"/>
      <w:bookmarkStart w:id="51" w:name="_Toc32498"/>
      <w:bookmarkStart w:id="52" w:name="_Toc264628882"/>
      <w:bookmarkStart w:id="53" w:name="_Toc4726"/>
      <w:bookmarkStart w:id="54" w:name="_Toc4427"/>
      <w:bookmarkStart w:id="55" w:name="_Toc6275"/>
      <w:bookmarkStart w:id="56" w:name="_Toc276645583"/>
      <w:bookmarkStart w:id="57" w:name="_Toc27468"/>
      <w:bookmarkStart w:id="58" w:name="_Toc503427714"/>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必须是在中华人民共和国境内注册的、具有独立承担民事责任能力的法人或其他组织及个体工商户，持有合法有效的法人营业执照或登记证书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6"/>
        <w:spacing w:before="100" w:after="100" w:line="360" w:lineRule="auto"/>
        <w:rPr>
          <w:rFonts w:hint="eastAsia" w:ascii="宋体" w:hAnsi="宋体" w:eastAsia="宋体"/>
          <w:sz w:val="28"/>
          <w:lang w:val="en-US" w:eastAsia="zh-CN"/>
        </w:rPr>
      </w:pPr>
      <w:bookmarkStart w:id="59" w:name="_Toc20437"/>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59"/>
    </w:p>
    <w:p>
      <w:pPr>
        <w:keepLines/>
        <w:widowControl/>
        <w:spacing w:line="360" w:lineRule="auto"/>
        <w:jc w:val="center"/>
        <w:rPr>
          <w:rFonts w:ascii="宋体" w:hAnsi="宋体"/>
          <w:sz w:val="24"/>
        </w:rPr>
      </w:pPr>
    </w:p>
    <w:p>
      <w:pPr>
        <w:pStyle w:val="2"/>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珠海正方物业管理有限公司</w:t>
      </w:r>
    </w:p>
    <w:p>
      <w:pPr>
        <w:pStyle w:val="2"/>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2"/>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2"/>
        <w:keepLines/>
        <w:widowControl/>
        <w:snapToGrid w:val="0"/>
        <w:spacing w:line="360" w:lineRule="auto"/>
        <w:ind w:firstLine="0"/>
        <w:rPr>
          <w:rFonts w:hAnsi="宋体"/>
          <w:bCs/>
          <w:sz w:val="24"/>
          <w:szCs w:val="24"/>
        </w:rPr>
      </w:pPr>
    </w:p>
    <w:p>
      <w:pPr>
        <w:pStyle w:val="2"/>
        <w:keepLines/>
        <w:widowControl/>
        <w:snapToGrid w:val="0"/>
        <w:spacing w:line="360" w:lineRule="auto"/>
        <w:ind w:firstLine="0"/>
        <w:rPr>
          <w:rFonts w:hAnsi="宋体"/>
          <w:bCs/>
          <w:sz w:val="24"/>
          <w:szCs w:val="24"/>
        </w:rPr>
      </w:pPr>
      <w:r>
        <w:rPr>
          <w:rFonts w:hint="eastAsia" w:hAnsi="宋体"/>
          <w:bCs/>
          <w:sz w:val="24"/>
          <w:szCs w:val="24"/>
        </w:rPr>
        <w:t>注：</w:t>
      </w:r>
    </w:p>
    <w:p>
      <w:pPr>
        <w:pStyle w:val="2"/>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2"/>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19"/>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0" w:name="_Toc503427721"/>
      <w:bookmarkStart w:id="61" w:name="_Toc202254108"/>
      <w:bookmarkStart w:id="62" w:name="_Toc21572"/>
      <w:bookmarkStart w:id="63" w:name="_Toc202819882"/>
      <w:bookmarkStart w:id="64" w:name="_Toc24253"/>
      <w:bookmarkStart w:id="65" w:name="_Toc29543"/>
      <w:bookmarkStart w:id="66" w:name="_Toc202251078"/>
      <w:bookmarkStart w:id="67" w:name="_Toc202251703"/>
      <w:bookmarkStart w:id="68" w:name="_Toc202820355"/>
      <w:bookmarkStart w:id="69" w:name="_Toc3330"/>
      <w:bookmarkStart w:id="70" w:name="_Toc12992"/>
      <w:bookmarkStart w:id="71" w:name="_Toc259090996"/>
      <w:bookmarkStart w:id="72" w:name="_Toc276645592"/>
      <w:bookmarkStart w:id="73" w:name="_Toc202252037"/>
      <w:bookmarkStart w:id="74" w:name="_Toc202817000"/>
      <w:r>
        <w:rPr>
          <w:rFonts w:hint="eastAsia" w:ascii="黑体" w:hAnsi="黑体" w:cs="黑体"/>
          <w:b/>
          <w:bCs w:val="0"/>
          <w:sz w:val="28"/>
          <w:szCs w:val="28"/>
          <w:lang w:val="en-US" w:eastAsia="zh-CN"/>
        </w:rPr>
        <w:br w:type="page"/>
      </w:r>
    </w:p>
    <w:p>
      <w:pPr>
        <w:pStyle w:val="6"/>
        <w:spacing w:before="100" w:after="100" w:line="360" w:lineRule="auto"/>
        <w:rPr>
          <w:rFonts w:hint="eastAsia" w:ascii="宋体" w:hAnsi="宋体" w:eastAsia="宋体"/>
          <w:sz w:val="28"/>
          <w:lang w:val="en-US" w:eastAsia="zh-CN"/>
        </w:rPr>
      </w:pPr>
      <w:bookmarkStart w:id="75" w:name="_Toc5662"/>
      <w:bookmarkStart w:id="76" w:name="_Toc7304"/>
      <w:bookmarkStart w:id="77" w:name="_Toc10726"/>
      <w:bookmarkStart w:id="78" w:name="_Toc2576"/>
      <w:bookmarkStart w:id="79" w:name="_Toc24446"/>
      <w:bookmarkStart w:id="80" w:name="_Toc500"/>
      <w:bookmarkStart w:id="81" w:name="_Toc29470"/>
      <w:bookmarkStart w:id="82" w:name="_Toc16860"/>
      <w:bookmarkStart w:id="83" w:name="_Toc3193"/>
      <w:bookmarkStart w:id="84" w:name="_Toc6669"/>
      <w:bookmarkStart w:id="85" w:name="_Toc9094"/>
      <w:bookmarkStart w:id="86" w:name="_Toc22499"/>
      <w:bookmarkStart w:id="87" w:name="_Toc113"/>
      <w:bookmarkStart w:id="88" w:name="_Toc5278"/>
      <w:bookmarkStart w:id="89" w:name="_Toc32145"/>
      <w:bookmarkStart w:id="90" w:name="_Toc30192"/>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5"/>
      <w:bookmarkEnd w:id="76"/>
      <w:bookmarkEnd w:id="77"/>
      <w:bookmarkStart w:id="91" w:name="_Toc29247"/>
      <w:bookmarkStart w:id="92" w:name="_Toc17294"/>
      <w:bookmarkStart w:id="93" w:name="_Toc28886"/>
      <w:r>
        <w:rPr>
          <w:rFonts w:hint="eastAsia" w:ascii="宋体" w:hAnsi="宋体"/>
          <w:sz w:val="28"/>
          <w:lang w:val="en-US" w:eastAsia="zh-CN"/>
        </w:rPr>
        <w:t>1</w:t>
      </w:r>
      <w:r>
        <w:rPr>
          <w:rFonts w:hint="eastAsia" w:ascii="宋体" w:hAnsi="宋体" w:eastAsia="宋体"/>
          <w:sz w:val="28"/>
          <w:lang w:val="en-US" w:eastAsia="zh-CN"/>
        </w:rPr>
        <w:t>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供应商未被列入“信用中国”网站(www.creditchina.gov.cn)“记录失信被执行人或重大税收违法失信主体”记录名单；若供应商为个体户，则需未被列入“国家企业信用信息公示系统”网站（www.gsxt.gov.cn）“经营异常或严重违法失信”记录名单证明文件</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6"/>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8"/>
                    <a:stretch>
                      <a:fillRect/>
                    </a:stretch>
                  </pic:blipFill>
                  <pic:spPr>
                    <a:xfrm>
                      <a:off x="0" y="0"/>
                      <a:ext cx="5270500" cy="6628130"/>
                    </a:xfrm>
                    <a:prstGeom prst="rect">
                      <a:avLst/>
                    </a:prstGeom>
                  </pic:spPr>
                </pic:pic>
              </a:graphicData>
            </a:graphic>
          </wp:inline>
        </w:drawing>
      </w:r>
    </w:p>
    <w:p>
      <w:pPr>
        <w:pStyle w:val="19"/>
        <w:rPr>
          <w:rFonts w:hint="eastAsia"/>
          <w:lang w:val="en-US" w:eastAsia="zh-CN"/>
        </w:rPr>
        <w:sectPr>
          <w:pgSz w:w="11906" w:h="16838"/>
          <w:pgMar w:top="1304" w:right="1531" w:bottom="1247" w:left="1531" w:header="851" w:footer="992" w:gutter="0"/>
          <w:cols w:space="425" w:num="1"/>
          <w:docGrid w:type="lines" w:linePitch="312" w:charSpace="0"/>
        </w:sectPr>
      </w:pPr>
    </w:p>
    <w:p>
      <w:pPr>
        <w:rPr>
          <w:rFonts w:hint="eastAsia"/>
          <w:lang w:val="en-US" w:eastAsia="zh-CN"/>
        </w:rPr>
      </w:pPr>
    </w:p>
    <w:p>
      <w:pPr>
        <w:pStyle w:val="5"/>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6"/>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珠海正方物业管理有限公司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w:t>
      </w:r>
      <w:r>
        <w:rPr>
          <w:rFonts w:hint="eastAsia" w:cs="Times New Roman"/>
          <w:bCs/>
          <w:color w:val="auto"/>
          <w:sz w:val="24"/>
          <w:szCs w:val="24"/>
          <w:u w:val="single"/>
          <w:lang w:val="en-US" w:eastAsia="zh-CN"/>
        </w:rPr>
        <w:t>美高梅华府酒店9月份苗木采购</w:t>
      </w:r>
      <w:r>
        <w:rPr>
          <w:rFonts w:hint="eastAsia" w:cs="Times New Roman"/>
          <w:bCs/>
          <w:color w:val="auto"/>
          <w:sz w:val="24"/>
          <w:szCs w:val="24"/>
          <w:u w:val="single"/>
          <w:lang w:eastAsia="zh-CN"/>
        </w:rPr>
        <w:t>）</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6"/>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keepNext w:val="0"/>
        <w:keepLines w:val="0"/>
        <w:pageBreakBefore w:val="0"/>
        <w:widowControl w:val="0"/>
        <w:kinsoku/>
        <w:wordWrap/>
        <w:overflowPunct/>
        <w:topLinePunct w:val="0"/>
        <w:autoSpaceDE/>
        <w:autoSpaceDN/>
        <w:bidi w:val="0"/>
        <w:adjustRightInd/>
        <w:snapToGrid/>
        <w:spacing w:before="156" w:beforeLines="50" w:after="156" w:afterLines="50" w:line="500" w:lineRule="exact"/>
        <w:jc w:val="center"/>
        <w:textAlignment w:val="auto"/>
        <w:rPr>
          <w:rStyle w:val="17"/>
          <w:rFonts w:ascii="宋体" w:eastAsia="宋体"/>
          <w:color w:val="000000" w:themeColor="text1"/>
          <w:sz w:val="40"/>
          <w:szCs w:val="30"/>
          <w14:textFill>
            <w14:solidFill>
              <w14:schemeClr w14:val="tx1"/>
            </w14:solidFill>
          </w14:textFill>
        </w:rPr>
      </w:pPr>
      <w:r>
        <w:rPr>
          <w:rStyle w:val="17"/>
          <w:rFonts w:hint="eastAsia" w:ascii="宋体" w:eastAsia="宋体"/>
          <w:color w:val="000000" w:themeColor="text1"/>
          <w:sz w:val="40"/>
          <w:szCs w:val="30"/>
          <w14:textFill>
            <w14:solidFill>
              <w14:schemeClr w14:val="tx1"/>
            </w14:solidFill>
          </w14:textFill>
        </w:rPr>
        <w:t>投 标 报 价 书</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eastAsia="宋体"/>
          <w:b/>
          <w:bCs/>
          <w:color w:val="000000" w:themeColor="text1"/>
          <w:sz w:val="28"/>
          <w:szCs w:val="28"/>
          <w14:textFill>
            <w14:solidFill>
              <w14:schemeClr w14:val="tx1"/>
            </w14:solidFill>
          </w14:textFill>
        </w:rPr>
      </w:pPr>
    </w:p>
    <w:p>
      <w:pPr>
        <w:spacing w:line="360" w:lineRule="auto"/>
        <w:rPr>
          <w:rFonts w:hint="eastAsia" w:ascii="宋体" w:eastAsia="宋体"/>
          <w:b/>
          <w:bCs w:val="0"/>
          <w:color w:val="000000"/>
          <w:sz w:val="28"/>
          <w:szCs w:val="28"/>
        </w:rPr>
      </w:pPr>
      <w:permStart w:id="10" w:edGrp="everyone"/>
      <w:r>
        <w:rPr>
          <w:rFonts w:hint="eastAsia" w:ascii="宋体" w:eastAsia="宋体"/>
          <w:color w:val="auto"/>
          <w:sz w:val="24"/>
          <w:szCs w:val="24"/>
          <w:u w:val="single"/>
          <w:lang w:val="en-US" w:eastAsia="zh-CN"/>
        </w:rPr>
        <w:t xml:space="preserve">    招标人</w:t>
      </w:r>
      <w:r>
        <w:rPr>
          <w:rFonts w:hint="eastAsia" w:ascii="宋体" w:eastAsia="宋体"/>
          <w:color w:val="auto"/>
          <w:sz w:val="28"/>
          <w:szCs w:val="28"/>
          <w:u w:val="single"/>
          <w:lang w:val="en-US" w:eastAsia="zh-CN"/>
        </w:rPr>
        <w:t xml:space="preserve"> </w:t>
      </w:r>
      <w:r>
        <w:rPr>
          <w:rFonts w:hint="eastAsia" w:ascii="宋体" w:eastAsia="宋体"/>
          <w:color w:val="auto"/>
          <w:sz w:val="24"/>
          <w:szCs w:val="24"/>
          <w:u w:val="single"/>
          <w:lang w:val="en-US" w:eastAsia="zh-CN"/>
        </w:rPr>
        <w:t xml:space="preserve">   </w:t>
      </w:r>
      <w:permEnd w:id="10"/>
      <w:r>
        <w:rPr>
          <w:rFonts w:hint="eastAsia" w:ascii="宋体" w:eastAsia="宋体"/>
          <w:color w:val="000000"/>
          <w:sz w:val="24"/>
          <w:szCs w:val="24"/>
          <w:u w:val="none"/>
        </w:rPr>
        <w:t xml:space="preserve"> </w:t>
      </w:r>
      <w:r>
        <w:rPr>
          <w:rFonts w:hint="eastAsia" w:ascii="宋体" w:eastAsia="宋体"/>
          <w:b/>
          <w:bCs w:val="0"/>
          <w:color w:val="000000"/>
          <w:sz w:val="28"/>
          <w:szCs w:val="28"/>
        </w:rPr>
        <w:t>：</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eastAsia="宋体"/>
          <w:bCs w:val="0"/>
          <w:color w:val="000000"/>
          <w:sz w:val="28"/>
          <w:szCs w:val="28"/>
        </w:rPr>
      </w:pPr>
      <w:r>
        <w:rPr>
          <w:rFonts w:hint="eastAsia" w:ascii="宋体" w:hAnsi="宋体" w:eastAsia="宋体" w:cs="宋体"/>
          <w:bCs w:val="0"/>
          <w:color w:val="000000"/>
          <w:sz w:val="24"/>
          <w:szCs w:val="24"/>
        </w:rPr>
        <w:t>根据已收到的</w:t>
      </w:r>
      <w:permStart w:id="11" w:edGrp="everyone"/>
      <w:r>
        <w:rPr>
          <w:rFonts w:hint="eastAsia" w:ascii="宋体" w:hAnsi="宋体" w:eastAsia="宋体" w:cs="宋体"/>
          <w:color w:val="auto"/>
          <w:sz w:val="24"/>
          <w:szCs w:val="24"/>
          <w:u w:val="single"/>
          <w:lang w:val="en-US" w:eastAsia="zh-CN"/>
        </w:rPr>
        <w:t xml:space="preserve">      项目名称        </w:t>
      </w:r>
      <w:permEnd w:id="11"/>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的招标文件（或</w:t>
      </w:r>
      <w:r>
        <w:rPr>
          <w:rFonts w:hint="eastAsia" w:ascii="宋体" w:hAnsi="宋体" w:eastAsia="宋体" w:cs="宋体"/>
          <w:bCs w:val="0"/>
          <w:color w:val="000000"/>
          <w:sz w:val="24"/>
          <w:szCs w:val="24"/>
          <w:lang w:eastAsia="zh-CN"/>
        </w:rPr>
        <w:t>技术规范书</w:t>
      </w:r>
      <w:r>
        <w:rPr>
          <w:rFonts w:hint="eastAsia" w:ascii="宋体" w:hAnsi="宋体" w:eastAsia="宋体" w:cs="宋体"/>
          <w:bCs w:val="0"/>
          <w:color w:val="000000"/>
          <w:sz w:val="24"/>
          <w:szCs w:val="24"/>
        </w:rPr>
        <w:t>），根据有关法律、法规、规章规定，我单位经考察现场和研究上述招标文件（或</w:t>
      </w:r>
      <w:r>
        <w:rPr>
          <w:rFonts w:hint="eastAsia" w:ascii="宋体" w:hAnsi="宋体" w:eastAsia="宋体" w:cs="宋体"/>
          <w:bCs w:val="0"/>
          <w:color w:val="000000"/>
          <w:sz w:val="24"/>
          <w:szCs w:val="24"/>
          <w:lang w:eastAsia="zh-CN"/>
        </w:rPr>
        <w:t>技术规范书</w:t>
      </w:r>
      <w:r>
        <w:rPr>
          <w:rFonts w:hint="eastAsia" w:ascii="宋体" w:hAnsi="宋体" w:eastAsia="宋体" w:cs="宋体"/>
          <w:bCs w:val="0"/>
          <w:color w:val="000000"/>
          <w:sz w:val="24"/>
          <w:szCs w:val="24"/>
        </w:rPr>
        <w:t>）和其他相关文件后，愿意接受招标文件（或</w:t>
      </w:r>
      <w:r>
        <w:rPr>
          <w:rFonts w:hint="eastAsia" w:ascii="宋体" w:hAnsi="宋体" w:eastAsia="宋体" w:cs="宋体"/>
          <w:bCs w:val="0"/>
          <w:color w:val="000000"/>
          <w:sz w:val="24"/>
          <w:szCs w:val="24"/>
          <w:lang w:eastAsia="zh-CN"/>
        </w:rPr>
        <w:t>技术规范书</w:t>
      </w:r>
      <w:r>
        <w:rPr>
          <w:rFonts w:hint="eastAsia" w:ascii="宋体" w:hAnsi="宋体" w:eastAsia="宋体" w:cs="宋体"/>
          <w:bCs w:val="0"/>
          <w:color w:val="000000"/>
          <w:sz w:val="24"/>
          <w:szCs w:val="24"/>
        </w:rPr>
        <w:t>）的</w:t>
      </w:r>
      <w:r>
        <w:rPr>
          <w:rFonts w:hint="eastAsia" w:ascii="宋体" w:hAnsi="宋体" w:eastAsia="宋体" w:cs="宋体"/>
          <w:bCs w:val="0"/>
          <w:color w:val="000000"/>
          <w:sz w:val="24"/>
          <w:szCs w:val="24"/>
          <w:highlight w:val="none"/>
        </w:rPr>
        <w:t>全部内容和条件，并承诺</w:t>
      </w:r>
      <w:r>
        <w:rPr>
          <w:rFonts w:hint="eastAsia" w:ascii="宋体" w:hAnsi="宋体" w:eastAsia="宋体" w:cs="宋体"/>
          <w:bCs w:val="0"/>
          <w:color w:val="FF0000"/>
          <w:sz w:val="24"/>
          <w:szCs w:val="24"/>
          <w:highlight w:val="none"/>
        </w:rPr>
        <w:t>按总价人民币大写</w:t>
      </w:r>
      <w:r>
        <w:rPr>
          <w:rFonts w:hint="eastAsia" w:ascii="宋体" w:eastAsia="宋体" w:cs="宋体"/>
          <w:bCs w:val="0"/>
          <w:color w:val="FF0000"/>
          <w:sz w:val="24"/>
          <w:szCs w:val="24"/>
          <w:highlight w:val="none"/>
          <w:lang w:eastAsia="zh-CN"/>
        </w:rPr>
        <w:t>：</w:t>
      </w:r>
      <w:r>
        <w:rPr>
          <w:rFonts w:hint="eastAsia" w:ascii="宋体" w:hAnsi="宋体" w:eastAsia="宋体" w:cs="宋体"/>
          <w:bCs w:val="0"/>
          <w:color w:val="FF0000"/>
          <w:sz w:val="24"/>
          <w:szCs w:val="24"/>
          <w:highlight w:val="none"/>
          <w:u w:val="single"/>
        </w:rPr>
        <w:t xml:space="preserve">           </w:t>
      </w:r>
      <w:r>
        <w:rPr>
          <w:rFonts w:hint="eastAsia" w:ascii="宋体" w:hAnsi="宋体" w:eastAsia="宋体" w:cs="宋体"/>
          <w:bCs w:val="0"/>
          <w:color w:val="FF0000"/>
          <w:sz w:val="24"/>
          <w:szCs w:val="24"/>
          <w:highlight w:val="none"/>
        </w:rPr>
        <w:t>元（¥</w:t>
      </w:r>
      <w:r>
        <w:rPr>
          <w:rFonts w:hint="eastAsia" w:ascii="宋体" w:hAnsi="宋体" w:eastAsia="宋体" w:cs="宋体"/>
          <w:bCs w:val="0"/>
          <w:color w:val="FF0000"/>
          <w:sz w:val="24"/>
          <w:szCs w:val="24"/>
          <w:highlight w:val="none"/>
          <w:u w:val="single"/>
        </w:rPr>
        <w:t xml:space="preserve">          </w:t>
      </w:r>
      <w:r>
        <w:rPr>
          <w:rFonts w:hint="eastAsia" w:ascii="宋体" w:hAnsi="宋体" w:eastAsia="宋体" w:cs="宋体"/>
          <w:bCs w:val="0"/>
          <w:color w:val="FF0000"/>
          <w:sz w:val="24"/>
          <w:szCs w:val="24"/>
          <w:highlight w:val="none"/>
        </w:rPr>
        <w:t>元）</w:t>
      </w:r>
      <w:r>
        <w:rPr>
          <w:rFonts w:hint="eastAsia" w:ascii="宋体" w:hAnsi="宋体" w:eastAsia="宋体" w:cs="宋体"/>
          <w:bCs w:val="0"/>
          <w:color w:val="000000"/>
          <w:sz w:val="24"/>
          <w:szCs w:val="24"/>
        </w:rPr>
        <w:t>承接</w:t>
      </w:r>
      <w:permStart w:id="12" w:edGrp="everyone"/>
      <w:r>
        <w:rPr>
          <w:rFonts w:hint="eastAsia" w:ascii="宋体" w:hAnsi="宋体" w:eastAsia="宋体" w:cs="宋体"/>
          <w:color w:val="auto"/>
          <w:sz w:val="24"/>
          <w:szCs w:val="24"/>
          <w:u w:val="single"/>
          <w:lang w:val="en-US" w:eastAsia="zh-CN"/>
        </w:rPr>
        <w:t xml:space="preserve">    项目名称   </w:t>
      </w:r>
      <w:permEnd w:id="12"/>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项目。</w:t>
      </w:r>
    </w:p>
    <w:p>
      <w:pPr>
        <w:keepNext w:val="0"/>
        <w:keepLines w:val="0"/>
        <w:pageBreakBefore w:val="0"/>
        <w:widowControl w:val="0"/>
        <w:kinsoku/>
        <w:wordWrap/>
        <w:overflowPunct/>
        <w:topLinePunct w:val="0"/>
        <w:bidi w:val="0"/>
        <w:snapToGrid/>
        <w:spacing w:line="480" w:lineRule="auto"/>
        <w:ind w:firstLine="480" w:firstLineChars="200"/>
        <w:rPr>
          <w:rFonts w:hint="eastAsia" w:ascii="宋体" w:eastAsia="宋体"/>
          <w:bCs w:val="0"/>
          <w:color w:val="000000"/>
          <w:sz w:val="24"/>
          <w:szCs w:val="24"/>
        </w:rPr>
      </w:pPr>
      <w:r>
        <w:rPr>
          <w:rFonts w:hint="eastAsia" w:ascii="宋体" w:eastAsia="宋体"/>
          <w:bCs w:val="0"/>
          <w:color w:val="000000"/>
          <w:sz w:val="24"/>
          <w:szCs w:val="24"/>
        </w:rPr>
        <w:t>注：所有报价均为含税价</w:t>
      </w:r>
    </w:p>
    <w:p>
      <w:pPr>
        <w:keepNext w:val="0"/>
        <w:keepLines w:val="0"/>
        <w:pageBreakBefore w:val="0"/>
        <w:widowControl w:val="0"/>
        <w:kinsoku/>
        <w:wordWrap/>
        <w:overflowPunct/>
        <w:topLinePunct w:val="0"/>
        <w:autoSpaceDE w:val="0"/>
        <w:autoSpaceDN w:val="0"/>
        <w:bidi w:val="0"/>
        <w:adjustRightInd w:val="0"/>
        <w:snapToGrid/>
        <w:spacing w:line="480" w:lineRule="auto"/>
        <w:ind w:firstLine="480" w:firstLineChars="200"/>
        <w:jc w:val="left"/>
        <w:textAlignment w:val="baseline"/>
        <w:rPr>
          <w:rFonts w:hint="eastAsia" w:ascii="宋体" w:hAnsi="Times New Roman" w:eastAsia="宋体" w:cs="Times New Roman"/>
          <w:bCs w:val="0"/>
          <w:color w:val="000000"/>
          <w:kern w:val="0"/>
          <w:sz w:val="24"/>
          <w:szCs w:val="24"/>
          <w:lang w:val="en-US" w:eastAsia="zh-CN" w:bidi="ar-SA"/>
        </w:rPr>
      </w:pPr>
      <w:r>
        <w:rPr>
          <w:rFonts w:hint="eastAsia" w:ascii="宋体" w:hAnsi="Times New Roman" w:eastAsia="宋体" w:cs="Times New Roman"/>
          <w:bCs w:val="0"/>
          <w:color w:val="000000"/>
          <w:kern w:val="0"/>
          <w:sz w:val="24"/>
          <w:szCs w:val="24"/>
          <w:lang w:val="en-US" w:eastAsia="zh-CN" w:bidi="ar-SA"/>
        </w:rPr>
        <w:t>发票类型：</w:t>
      </w:r>
      <w:r>
        <w:rPr>
          <w:rFonts w:hint="eastAsia" w:ascii="宋体" w:hAnsi="Times New Roman" w:eastAsia="宋体" w:cs="Times New Roman"/>
          <w:bCs w:val="0"/>
          <w:color w:val="000000"/>
          <w:kern w:val="0"/>
          <w:sz w:val="24"/>
          <w:szCs w:val="24"/>
          <w:lang w:val="en-US" w:eastAsia="zh-CN" w:bidi="ar-SA"/>
        </w:rPr>
        <w:sym w:font="Wingdings 2" w:char="00A3"/>
      </w:r>
      <w:r>
        <w:rPr>
          <w:rFonts w:hint="eastAsia" w:ascii="宋体" w:hAnsi="Times New Roman" w:eastAsia="宋体" w:cs="Times New Roman"/>
          <w:bCs w:val="0"/>
          <w:color w:val="000000"/>
          <w:kern w:val="0"/>
          <w:sz w:val="24"/>
          <w:szCs w:val="24"/>
          <w:lang w:val="en-US" w:eastAsia="zh-CN" w:bidi="ar-SA"/>
        </w:rPr>
        <w:t>增值税税率为</w:t>
      </w:r>
      <w:permStart w:id="13" w:edGrp="everyone"/>
      <w:r>
        <w:rPr>
          <w:rFonts w:hint="eastAsia" w:ascii="宋体" w:hAnsi="Times New Roman" w:eastAsia="宋体" w:cs="Times New Roman"/>
          <w:color w:val="auto"/>
          <w:kern w:val="0"/>
          <w:sz w:val="24"/>
          <w:szCs w:val="24"/>
          <w:u w:val="none"/>
          <w:lang w:val="en-US" w:eastAsia="zh-CN" w:bidi="ar-SA"/>
        </w:rPr>
        <w:t xml:space="preserve">     </w:t>
      </w:r>
      <w:r>
        <w:rPr>
          <w:rFonts w:hint="eastAsia" w:ascii="宋体" w:hAnsi="Times New Roman" w:eastAsia="宋体" w:cs="Times New Roman"/>
          <w:color w:val="FF0000"/>
          <w:kern w:val="0"/>
          <w:sz w:val="24"/>
          <w:szCs w:val="24"/>
          <w:u w:val="none"/>
          <w:lang w:val="en-US" w:eastAsia="zh-CN" w:bidi="ar-SA"/>
        </w:rPr>
        <w:t>%</w:t>
      </w:r>
      <w:r>
        <w:rPr>
          <w:rFonts w:hint="eastAsia" w:ascii="宋体" w:hAnsi="Times New Roman" w:eastAsia="宋体" w:cs="Times New Roman"/>
          <w:color w:val="auto"/>
          <w:kern w:val="0"/>
          <w:sz w:val="24"/>
          <w:szCs w:val="24"/>
          <w:u w:val="none"/>
          <w:lang w:val="en-US" w:eastAsia="zh-CN" w:bidi="ar-SA"/>
        </w:rPr>
        <w:t xml:space="preserve"> </w:t>
      </w:r>
      <w:permEnd w:id="13"/>
      <w:r>
        <w:rPr>
          <w:rFonts w:hint="eastAsia" w:ascii="宋体" w:hAnsi="Times New Roman" w:eastAsia="宋体" w:cs="Times New Roman"/>
          <w:color w:val="000000"/>
          <w:kern w:val="0"/>
          <w:sz w:val="24"/>
          <w:szCs w:val="24"/>
          <w:u w:val="none"/>
          <w:lang w:val="en-US" w:eastAsia="zh-CN" w:bidi="ar-SA"/>
        </w:rPr>
        <w:t xml:space="preserve"> </w:t>
      </w:r>
      <w:r>
        <w:rPr>
          <w:rFonts w:hint="eastAsia" w:ascii="宋体" w:hAnsi="Times New Roman" w:eastAsia="宋体" w:cs="Times New Roman"/>
          <w:bCs/>
          <w:color w:val="000000"/>
          <w:kern w:val="0"/>
          <w:sz w:val="24"/>
          <w:szCs w:val="24"/>
          <w:lang w:val="en-US" w:eastAsia="zh-CN" w:bidi="ar-SA"/>
        </w:rPr>
        <w:t>（</w:t>
      </w:r>
      <w:permStart w:id="14" w:edGrp="everyone"/>
      <w:r>
        <w:rPr>
          <w:rFonts w:hint="eastAsia" w:ascii="宋体" w:hAnsi="Times New Roman" w:eastAsia="宋体" w:cs="Times New Roman"/>
          <w:color w:val="auto"/>
          <w:kern w:val="0"/>
          <w:sz w:val="24"/>
          <w:szCs w:val="24"/>
          <w:u w:val="none"/>
          <w:lang w:val="en-US" w:eastAsia="zh-CN" w:bidi="ar-SA"/>
        </w:rPr>
        <w:t xml:space="preserve"> </w:t>
      </w:r>
      <w:r>
        <w:rPr>
          <w:rFonts w:hint="eastAsia" w:ascii="宋体" w:hAnsi="Times New Roman" w:eastAsia="宋体" w:cs="Times New Roman"/>
          <w:bCs/>
          <w:color w:val="FF0000"/>
          <w:kern w:val="0"/>
          <w:sz w:val="24"/>
          <w:szCs w:val="24"/>
          <w:lang w:val="en-US" w:eastAsia="zh-CN" w:bidi="ar-SA"/>
        </w:rPr>
        <w:t>专用/普通</w:t>
      </w:r>
      <w:r>
        <w:rPr>
          <w:rFonts w:hint="eastAsia" w:ascii="宋体" w:hAnsi="Times New Roman" w:eastAsia="宋体" w:cs="Times New Roman"/>
          <w:color w:val="auto"/>
          <w:kern w:val="0"/>
          <w:sz w:val="24"/>
          <w:szCs w:val="24"/>
          <w:u w:val="none"/>
          <w:lang w:val="en-US" w:eastAsia="zh-CN" w:bidi="ar-SA"/>
        </w:rPr>
        <w:t xml:space="preserve"> </w:t>
      </w:r>
      <w:permEnd w:id="14"/>
      <w:r>
        <w:rPr>
          <w:rFonts w:hint="eastAsia" w:ascii="宋体" w:hAnsi="Times New Roman" w:eastAsia="宋体" w:cs="Times New Roman"/>
          <w:color w:val="000000"/>
          <w:kern w:val="0"/>
          <w:sz w:val="24"/>
          <w:szCs w:val="24"/>
          <w:u w:val="none"/>
          <w:lang w:val="en-US" w:eastAsia="zh-CN" w:bidi="ar-SA"/>
        </w:rPr>
        <w:t xml:space="preserve"> </w:t>
      </w:r>
      <w:r>
        <w:rPr>
          <w:rFonts w:hint="eastAsia" w:ascii="宋体" w:hAnsi="Times New Roman" w:eastAsia="宋体" w:cs="Times New Roman"/>
          <w:bCs w:val="0"/>
          <w:color w:val="000000"/>
          <w:kern w:val="0"/>
          <w:sz w:val="24"/>
          <w:szCs w:val="24"/>
          <w:lang w:val="en-US" w:eastAsia="zh-CN" w:bidi="ar-SA"/>
        </w:rPr>
        <w:t>发票）。</w:t>
      </w:r>
    </w:p>
    <w:p>
      <w:pPr>
        <w:keepNext w:val="0"/>
        <w:keepLines w:val="0"/>
        <w:pageBreakBefore w:val="0"/>
        <w:widowControl w:val="0"/>
        <w:kinsoku/>
        <w:wordWrap/>
        <w:overflowPunct/>
        <w:topLinePunct w:val="0"/>
        <w:autoSpaceDE w:val="0"/>
        <w:autoSpaceDN w:val="0"/>
        <w:bidi w:val="0"/>
        <w:adjustRightInd w:val="0"/>
        <w:snapToGrid/>
        <w:spacing w:line="480" w:lineRule="auto"/>
        <w:ind w:firstLine="1680" w:firstLineChars="700"/>
        <w:jc w:val="left"/>
        <w:textAlignment w:val="baseline"/>
        <w:rPr>
          <w:rFonts w:hint="default" w:ascii="宋体" w:hAnsi="Times New Roman" w:eastAsia="宋体" w:cs="Times New Roman"/>
          <w:bCs w:val="0"/>
          <w:color w:val="000000"/>
          <w:kern w:val="2"/>
          <w:sz w:val="24"/>
          <w:szCs w:val="24"/>
          <w:lang w:val="en-US" w:eastAsia="zh-CN" w:bidi="ar-SA"/>
        </w:rPr>
      </w:pPr>
      <w:r>
        <w:rPr>
          <w:rFonts w:hint="eastAsia" w:ascii="宋体" w:hAnsi="Times New Roman" w:eastAsia="宋体" w:cs="Times New Roman"/>
          <w:bCs w:val="0"/>
          <w:color w:val="000000"/>
          <w:kern w:val="2"/>
          <w:sz w:val="24"/>
          <w:szCs w:val="24"/>
          <w:lang w:val="en-US" w:eastAsia="zh-CN" w:bidi="ar-SA"/>
        </w:rPr>
        <w:sym w:font="Wingdings 2" w:char="00A3"/>
      </w:r>
      <w:r>
        <w:rPr>
          <w:rFonts w:hint="eastAsia" w:ascii="宋体" w:hAnsi="Times New Roman" w:eastAsia="宋体" w:cs="Times New Roman"/>
          <w:bCs w:val="0"/>
          <w:color w:val="000000"/>
          <w:kern w:val="2"/>
          <w:sz w:val="24"/>
          <w:szCs w:val="24"/>
          <w:lang w:val="en-US" w:eastAsia="zh-CN" w:bidi="ar-SA"/>
        </w:rPr>
        <w:t>农产品免税发票</w:t>
      </w:r>
    </w:p>
    <w:p>
      <w:pPr>
        <w:spacing w:line="360" w:lineRule="auto"/>
        <w:ind w:firstLine="0" w:firstLineChars="0"/>
        <w:jc w:val="left"/>
        <w:rPr>
          <w:rFonts w:hint="eastAsia" w:ascii="宋体" w:eastAsia="宋体" w:cs="Times New Roman"/>
          <w:b/>
          <w:bCs w:val="0"/>
          <w:color w:val="000000"/>
          <w:sz w:val="24"/>
          <w:szCs w:val="24"/>
          <w:highlight w:val="none"/>
        </w:rPr>
      </w:pPr>
      <w:r>
        <w:rPr>
          <w:rFonts w:hint="eastAsia" w:ascii="宋体" w:eastAsia="宋体" w:cs="Times New Roman"/>
          <w:b/>
          <w:bCs w:val="0"/>
          <w:color w:val="000000"/>
          <w:sz w:val="24"/>
          <w:szCs w:val="24"/>
          <w:highlight w:val="none"/>
        </w:rPr>
        <w:t>具体报价</w:t>
      </w:r>
      <w:r>
        <w:rPr>
          <w:rFonts w:hint="eastAsia" w:ascii="宋体" w:eastAsia="宋体" w:cs="Times New Roman"/>
          <w:b/>
          <w:bCs w:val="0"/>
          <w:color w:val="000000"/>
          <w:sz w:val="24"/>
          <w:szCs w:val="24"/>
          <w:highlight w:val="none"/>
          <w:lang w:val="en-US" w:eastAsia="zh-CN"/>
        </w:rPr>
        <w:t>详见附件1报价清单</w:t>
      </w:r>
      <w:r>
        <w:rPr>
          <w:rFonts w:hint="eastAsia" w:ascii="宋体" w:eastAsia="宋体" w:cs="Times New Roman"/>
          <w:b/>
          <w:bCs w:val="0"/>
          <w:color w:val="000000"/>
          <w:sz w:val="24"/>
          <w:szCs w:val="24"/>
          <w:highlight w:val="none"/>
        </w:rPr>
        <w:t>：</w:t>
      </w:r>
    </w:p>
    <w:p>
      <w:pPr>
        <w:spacing w:line="360" w:lineRule="auto"/>
        <w:jc w:val="left"/>
        <w:rPr>
          <w:rFonts w:hint="eastAsia" w:ascii="宋体" w:eastAsia="宋体"/>
          <w:color w:val="000000"/>
          <w:sz w:val="24"/>
          <w:szCs w:val="24"/>
          <w:highlight w:val="yellow"/>
          <w:lang w:val="en-US" w:eastAsia="zh-CN"/>
        </w:rPr>
      </w:pPr>
    </w:p>
    <w:p>
      <w:pPr>
        <w:spacing w:line="360" w:lineRule="auto"/>
        <w:ind w:firstLine="480" w:firstLineChars="200"/>
        <w:rPr>
          <w:rFonts w:hint="eastAsia" w:ascii="宋体" w:eastAsia="宋体"/>
          <w:bCs w:val="0"/>
          <w:color w:val="000000"/>
          <w:sz w:val="24"/>
          <w:szCs w:val="24"/>
        </w:rPr>
      </w:pPr>
    </w:p>
    <w:p>
      <w:pPr>
        <w:spacing w:line="360" w:lineRule="auto"/>
        <w:rPr>
          <w:rFonts w:hint="eastAsia" w:ascii="宋体" w:eastAsia="宋体"/>
          <w:bCs w:val="0"/>
          <w:color w:val="000000"/>
          <w:sz w:val="24"/>
          <w:szCs w:val="24"/>
        </w:rPr>
      </w:pPr>
      <w:r>
        <w:rPr>
          <w:rFonts w:hint="eastAsia" w:ascii="宋体" w:eastAsia="宋体"/>
          <w:bCs w:val="0"/>
          <w:color w:val="000000"/>
          <w:sz w:val="24"/>
          <w:szCs w:val="24"/>
        </w:rPr>
        <w:t>投标单位：（公章）</w:t>
      </w:r>
    </w:p>
    <w:p>
      <w:pPr>
        <w:spacing w:line="360" w:lineRule="auto"/>
        <w:ind w:firstLine="3080" w:firstLineChars="1100"/>
        <w:rPr>
          <w:rFonts w:hint="eastAsia" w:ascii="宋体" w:eastAsia="宋体"/>
          <w:bCs w:val="0"/>
          <w:color w:val="000000"/>
          <w:sz w:val="28"/>
          <w:szCs w:val="28"/>
        </w:rPr>
      </w:pPr>
    </w:p>
    <w:p>
      <w:pPr>
        <w:spacing w:line="360" w:lineRule="auto"/>
        <w:rPr>
          <w:rFonts w:hint="eastAsia" w:ascii="宋体" w:eastAsia="宋体"/>
          <w:bCs w:val="0"/>
          <w:color w:val="000000"/>
          <w:sz w:val="28"/>
          <w:szCs w:val="28"/>
        </w:rPr>
      </w:pPr>
      <w:r>
        <w:rPr>
          <w:rFonts w:hint="eastAsia" w:ascii="宋体" w:eastAsia="宋体"/>
          <w:bCs w:val="0"/>
          <w:color w:val="000000"/>
          <w:sz w:val="24"/>
          <w:szCs w:val="24"/>
        </w:rPr>
        <w:t>法定代表人或其授权代理人:（签字或盖章）</w:t>
      </w:r>
      <w:r>
        <w:rPr>
          <w:rFonts w:ascii="宋体" w:eastAsia="宋体"/>
          <w:bCs w:val="0"/>
          <w:color w:val="000000"/>
          <w:sz w:val="24"/>
          <w:szCs w:val="24"/>
        </w:rPr>
        <w:t xml:space="preserve"> </w:t>
      </w:r>
      <w:r>
        <w:rPr>
          <w:rFonts w:hint="eastAsia" w:ascii="宋体" w:eastAsia="宋体"/>
          <w:bCs w:val="0"/>
          <w:color w:val="000000"/>
          <w:sz w:val="28"/>
          <w:szCs w:val="28"/>
        </w:rPr>
        <w:t xml:space="preserve"> </w:t>
      </w:r>
    </w:p>
    <w:p>
      <w:pPr>
        <w:spacing w:line="360" w:lineRule="auto"/>
        <w:rPr>
          <w:rFonts w:hint="eastAsia" w:ascii="宋体" w:eastAsia="宋体"/>
          <w:bCs w:val="0"/>
          <w:color w:val="000000"/>
          <w:sz w:val="28"/>
          <w:szCs w:val="28"/>
        </w:rPr>
      </w:pPr>
    </w:p>
    <w:p>
      <w:pPr>
        <w:autoSpaceDE w:val="0"/>
        <w:autoSpaceDN w:val="0"/>
        <w:spacing w:before="240" w:beforeLines="100" w:line="360" w:lineRule="auto"/>
        <w:rPr>
          <w:rFonts w:hint="eastAsia" w:ascii="宋体" w:eastAsia="宋体"/>
          <w:color w:val="000000"/>
          <w:sz w:val="24"/>
          <w:szCs w:val="24"/>
        </w:rPr>
      </w:pPr>
      <w:r>
        <w:rPr>
          <w:rFonts w:hint="eastAsia" w:ascii="宋体" w:eastAsia="宋体"/>
          <w:color w:val="000000"/>
          <w:sz w:val="24"/>
          <w:szCs w:val="24"/>
        </w:rPr>
        <w:t xml:space="preserve">日 </w:t>
      </w:r>
      <w:r>
        <w:rPr>
          <w:rFonts w:ascii="宋体" w:eastAsia="宋体"/>
          <w:color w:val="000000"/>
          <w:sz w:val="24"/>
          <w:szCs w:val="24"/>
        </w:rPr>
        <w:t xml:space="preserve"> </w:t>
      </w:r>
      <w:r>
        <w:rPr>
          <w:rFonts w:hint="eastAsia" w:ascii="宋体" w:eastAsia="宋体"/>
          <w:color w:val="000000"/>
          <w:sz w:val="24"/>
          <w:szCs w:val="24"/>
        </w:rPr>
        <w:t xml:space="preserve"> 期：</w:t>
      </w:r>
    </w:p>
    <w:p>
      <w:pPr>
        <w:widowControl w:val="0"/>
        <w:spacing w:line="440" w:lineRule="exact"/>
        <w:jc w:val="both"/>
        <w:rPr>
          <w:rFonts w:hint="eastAsia" w:ascii="宋体" w:hAnsi="Times New Roman" w:eastAsia="宋体" w:cs="宋体"/>
          <w:color w:val="000000"/>
          <w:kern w:val="2"/>
          <w:sz w:val="24"/>
          <w:szCs w:val="24"/>
          <w:lang w:val="en-US" w:eastAsia="zh-CN" w:bidi="ar-SA"/>
        </w:rPr>
      </w:pPr>
    </w:p>
    <w:p>
      <w:pPr>
        <w:pStyle w:val="6"/>
        <w:spacing w:before="100" w:after="100" w:line="360" w:lineRule="auto"/>
        <w:rPr>
          <w:rFonts w:hint="eastAsia" w:ascii="宋体" w:hAnsi="宋体" w:eastAsia="宋体"/>
          <w:sz w:val="28"/>
          <w:lang w:val="en-US" w:eastAsia="zh-CN"/>
        </w:rPr>
      </w:pP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6A74DD"/>
    <w:rsid w:val="14DC73BB"/>
    <w:rsid w:val="14EB65E0"/>
    <w:rsid w:val="1588048B"/>
    <w:rsid w:val="168857E4"/>
    <w:rsid w:val="16D97ADD"/>
    <w:rsid w:val="16E45AEB"/>
    <w:rsid w:val="177F1319"/>
    <w:rsid w:val="17DF53E0"/>
    <w:rsid w:val="19775676"/>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qFormat="1" w:unhideWhenUsed="0" w:uiPriority="0" w:semiHidden="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9"/>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next w:val="3"/>
    <w:unhideWhenUsed/>
    <w:qFormat/>
    <w:uiPriority w:val="0"/>
    <w:pPr>
      <w:autoSpaceDE w:val="0"/>
      <w:autoSpaceDN w:val="0"/>
      <w:adjustRightInd w:val="0"/>
      <w:ind w:firstLine="420"/>
      <w:jc w:val="left"/>
      <w:textAlignment w:val="baseline"/>
    </w:pPr>
    <w:rPr>
      <w:rFonts w:ascii="宋体"/>
      <w:kern w:val="0"/>
      <w:sz w:val="34"/>
      <w:szCs w:val="20"/>
    </w:rPr>
  </w:style>
  <w:style w:type="paragraph" w:styleId="3">
    <w:name w:val="HTML Address"/>
    <w:basedOn w:val="1"/>
    <w:qFormat/>
    <w:uiPriority w:val="0"/>
    <w:rPr>
      <w:rFonts w:ascii="Times New Roman" w:hAnsi="Times New Roman" w:eastAsia="宋体" w:cs="Times New Roman"/>
      <w:i/>
    </w:rPr>
  </w:style>
  <w:style w:type="paragraph" w:styleId="7">
    <w:name w:val="Body Text"/>
    <w:basedOn w:val="1"/>
    <w:link w:val="23"/>
    <w:qFormat/>
    <w:uiPriority w:val="0"/>
    <w:pPr>
      <w:spacing w:line="480" w:lineRule="exact"/>
      <w:jc w:val="left"/>
    </w:pPr>
    <w:rPr>
      <w:rFonts w:ascii="宋体" w:hAnsi="宋体"/>
    </w:rPr>
  </w:style>
  <w:style w:type="paragraph" w:styleId="8">
    <w:name w:val="Body Text Indent"/>
    <w:basedOn w:val="1"/>
    <w:link w:val="26"/>
    <w:unhideWhenUsed/>
    <w:qFormat/>
    <w:uiPriority w:val="0"/>
    <w:pPr>
      <w:spacing w:after="120"/>
      <w:ind w:left="420" w:leftChars="200"/>
    </w:pPr>
  </w:style>
  <w:style w:type="paragraph" w:styleId="9">
    <w:name w:val="Plain Text"/>
    <w:basedOn w:val="1"/>
    <w:link w:val="31"/>
    <w:qFormat/>
    <w:uiPriority w:val="0"/>
    <w:pPr>
      <w:spacing w:line="360" w:lineRule="auto"/>
      <w:ind w:firstLine="510"/>
    </w:pPr>
    <w:rPr>
      <w:rFonts w:ascii="宋体" w:hAnsi="Courier New" w:eastAsia="仿宋_GB2312"/>
      <w:sz w:val="24"/>
      <w:szCs w:val="20"/>
    </w:rPr>
  </w:style>
  <w:style w:type="paragraph" w:styleId="10">
    <w:name w:val="Balloon Text"/>
    <w:basedOn w:val="1"/>
    <w:link w:val="28"/>
    <w:qFormat/>
    <w:uiPriority w:val="0"/>
    <w:rPr>
      <w:sz w:val="18"/>
      <w:szCs w:val="18"/>
    </w:rPr>
  </w:style>
  <w:style w:type="paragraph" w:styleId="11">
    <w:name w:val="footer"/>
    <w:basedOn w:val="1"/>
    <w:link w:val="22"/>
    <w:qFormat/>
    <w:uiPriority w:val="99"/>
    <w:pPr>
      <w:tabs>
        <w:tab w:val="center" w:pos="4153"/>
        <w:tab w:val="right" w:pos="8306"/>
      </w:tabs>
      <w:snapToGrid w:val="0"/>
      <w:jc w:val="left"/>
    </w:pPr>
    <w:rPr>
      <w:sz w:val="18"/>
      <w:szCs w:val="18"/>
    </w:rPr>
  </w:style>
  <w:style w:type="paragraph" w:styleId="12">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30"/>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引文目录1"/>
    <w:basedOn w:val="1"/>
    <w:next w:val="1"/>
    <w:qFormat/>
    <w:uiPriority w:val="0"/>
    <w:pPr>
      <w:ind w:left="200" w:leftChars="200"/>
    </w:pPr>
    <w:rPr>
      <w:rFonts w:ascii="Times New Roman" w:hAnsi="Times New Roman"/>
    </w:rPr>
  </w:style>
  <w:style w:type="paragraph" w:customStyle="1" w:styleId="20">
    <w:name w:val="正文1"/>
    <w:qFormat/>
    <w:uiPriority w:val="0"/>
    <w:pPr>
      <w:jc w:val="both"/>
    </w:pPr>
    <w:rPr>
      <w:rFonts w:ascii="Calibri" w:hAnsi="Calibri" w:eastAsia="宋体" w:cs="宋体"/>
      <w:kern w:val="2"/>
      <w:sz w:val="21"/>
      <w:szCs w:val="21"/>
      <w:lang w:val="en-US" w:eastAsia="zh-CN" w:bidi="ar-SA"/>
    </w:rPr>
  </w:style>
  <w:style w:type="character" w:customStyle="1" w:styleId="21">
    <w:name w:val="页眉 字符"/>
    <w:basedOn w:val="16"/>
    <w:link w:val="12"/>
    <w:qFormat/>
    <w:uiPriority w:val="0"/>
    <w:rPr>
      <w:kern w:val="2"/>
      <w:sz w:val="18"/>
      <w:szCs w:val="18"/>
    </w:rPr>
  </w:style>
  <w:style w:type="character" w:customStyle="1" w:styleId="22">
    <w:name w:val="页脚 字符"/>
    <w:basedOn w:val="16"/>
    <w:link w:val="11"/>
    <w:qFormat/>
    <w:uiPriority w:val="99"/>
    <w:rPr>
      <w:kern w:val="2"/>
      <w:sz w:val="18"/>
      <w:szCs w:val="18"/>
    </w:rPr>
  </w:style>
  <w:style w:type="character" w:customStyle="1" w:styleId="23">
    <w:name w:val="正文文本 字符"/>
    <w:basedOn w:val="16"/>
    <w:link w:val="7"/>
    <w:qFormat/>
    <w:uiPriority w:val="0"/>
    <w:rPr>
      <w:rFonts w:ascii="宋体" w:hAnsi="宋体"/>
      <w:kern w:val="2"/>
      <w:sz w:val="21"/>
      <w:szCs w:val="24"/>
    </w:rPr>
  </w:style>
  <w:style w:type="character" w:customStyle="1" w:styleId="24">
    <w:name w:val="普通 (Web) Char Char"/>
    <w:link w:val="25"/>
    <w:qFormat/>
    <w:uiPriority w:val="0"/>
    <w:rPr>
      <w:rFonts w:ascii="宋体" w:hAnsi="宋体"/>
      <w:sz w:val="24"/>
    </w:rPr>
  </w:style>
  <w:style w:type="paragraph" w:customStyle="1" w:styleId="25">
    <w:name w:val="普通 (Web)"/>
    <w:basedOn w:val="1"/>
    <w:link w:val="24"/>
    <w:qFormat/>
    <w:uiPriority w:val="0"/>
    <w:pPr>
      <w:widowControl/>
      <w:spacing w:before="100" w:beforeAutospacing="1" w:after="100" w:afterAutospacing="1"/>
      <w:jc w:val="left"/>
    </w:pPr>
    <w:rPr>
      <w:rFonts w:ascii="宋体" w:hAnsi="宋体"/>
      <w:kern w:val="0"/>
      <w:sz w:val="24"/>
      <w:szCs w:val="20"/>
    </w:rPr>
  </w:style>
  <w:style w:type="character" w:customStyle="1" w:styleId="26">
    <w:name w:val="正文文本缩进 字符"/>
    <w:basedOn w:val="16"/>
    <w:link w:val="8"/>
    <w:qFormat/>
    <w:uiPriority w:val="0"/>
    <w:rPr>
      <w:kern w:val="2"/>
      <w:sz w:val="21"/>
      <w:szCs w:val="24"/>
    </w:rPr>
  </w:style>
  <w:style w:type="paragraph" w:customStyle="1" w:styleId="27">
    <w:name w:val="Char"/>
    <w:basedOn w:val="1"/>
    <w:qFormat/>
    <w:uiPriority w:val="0"/>
    <w:rPr>
      <w:rFonts w:ascii="Tahoma" w:hAnsi="Tahoma"/>
      <w:sz w:val="24"/>
    </w:rPr>
  </w:style>
  <w:style w:type="character" w:customStyle="1" w:styleId="28">
    <w:name w:val="批注框文本 字符"/>
    <w:basedOn w:val="16"/>
    <w:link w:val="10"/>
    <w:qFormat/>
    <w:uiPriority w:val="0"/>
    <w:rPr>
      <w:kern w:val="2"/>
      <w:sz w:val="18"/>
      <w:szCs w:val="18"/>
    </w:rPr>
  </w:style>
  <w:style w:type="character" w:customStyle="1" w:styleId="29">
    <w:name w:val="标题 1 字符"/>
    <w:basedOn w:val="16"/>
    <w:link w:val="4"/>
    <w:qFormat/>
    <w:uiPriority w:val="0"/>
    <w:rPr>
      <w:b/>
      <w:bCs/>
      <w:kern w:val="44"/>
      <w:sz w:val="44"/>
      <w:szCs w:val="44"/>
    </w:rPr>
  </w:style>
  <w:style w:type="character" w:customStyle="1" w:styleId="30">
    <w:name w:val="正文文本首行缩进 字符"/>
    <w:basedOn w:val="23"/>
    <w:link w:val="13"/>
    <w:semiHidden/>
    <w:qFormat/>
    <w:uiPriority w:val="0"/>
    <w:rPr>
      <w:rFonts w:ascii="宋体" w:hAnsi="宋体"/>
      <w:kern w:val="2"/>
      <w:sz w:val="21"/>
      <w:szCs w:val="24"/>
    </w:rPr>
  </w:style>
  <w:style w:type="character" w:customStyle="1" w:styleId="31">
    <w:name w:val="纯文本 字符"/>
    <w:link w:val="9"/>
    <w:qFormat/>
    <w:uiPriority w:val="0"/>
    <w:rPr>
      <w:rFonts w:ascii="宋体" w:hAnsi="Courier New" w:eastAsia="仿宋_GB2312"/>
      <w:kern w:val="2"/>
      <w:sz w:val="24"/>
    </w:rPr>
  </w:style>
  <w:style w:type="character" w:customStyle="1" w:styleId="32">
    <w:name w:val="font31"/>
    <w:basedOn w:val="16"/>
    <w:qFormat/>
    <w:uiPriority w:val="0"/>
    <w:rPr>
      <w:rFonts w:hint="eastAsia" w:ascii="宋体" w:hAnsi="宋体" w:eastAsia="宋体" w:cs="宋体"/>
      <w:b/>
      <w:color w:val="000000"/>
      <w:sz w:val="14"/>
      <w:szCs w:val="14"/>
      <w:u w:val="none"/>
    </w:rPr>
  </w:style>
  <w:style w:type="character" w:customStyle="1" w:styleId="33">
    <w:name w:val="font01"/>
    <w:basedOn w:val="16"/>
    <w:qFormat/>
    <w:uiPriority w:val="0"/>
    <w:rPr>
      <w:rFonts w:hint="eastAsia" w:ascii="宋体" w:hAnsi="宋体" w:eastAsia="宋体" w:cs="宋体"/>
      <w:color w:val="000000"/>
      <w:sz w:val="14"/>
      <w:szCs w:val="14"/>
      <w:u w:val="none"/>
    </w:rPr>
  </w:style>
  <w:style w:type="paragraph" w:customStyle="1" w:styleId="34">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5">
    <w:name w:val="List Paragraph"/>
    <w:basedOn w:val="1"/>
    <w:qFormat/>
    <w:uiPriority w:val="0"/>
    <w:pPr>
      <w:ind w:firstLine="420" w:firstLineChars="200"/>
    </w:pPr>
    <w:rPr>
      <w:rFonts w:ascii="Calibri" w:hAnsi="Calibri"/>
      <w:szCs w:val="22"/>
    </w:rPr>
  </w:style>
  <w:style w:type="paragraph" w:customStyle="1" w:styleId="36">
    <w:name w:val="样式 行距: 固定值 22 磅"/>
    <w:basedOn w:val="1"/>
    <w:qFormat/>
    <w:uiPriority w:val="0"/>
    <w:pPr>
      <w:spacing w:line="440" w:lineRule="exact"/>
    </w:pPr>
    <w:rPr>
      <w:rFonts w:cs="宋体"/>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0</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2026-09-03T01:56:49Z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