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6703F4">
      <w:pPr>
        <w:spacing w:before="0" w:after="240"/>
        <w:ind w:left="0" w:leftChars="0" w:firstLine="0" w:firstLineChars="0"/>
        <w:jc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  <w:t>香洲创港中心</w:t>
      </w:r>
      <w:r>
        <w:rPr>
          <w:rFonts w:hint="eastAsia" w:ascii="宋体" w:hAnsi="宋体" w:eastAsia="宋体" w:cs="宋体"/>
          <w:b/>
          <w:bCs/>
          <w:color w:val="auto"/>
          <w:sz w:val="44"/>
          <w:szCs w:val="44"/>
        </w:rPr>
        <w:t>室内保洁服务方案</w:t>
      </w:r>
    </w:p>
    <w:p w14:paraId="258B735D">
      <w:pPr>
        <w:pStyle w:val="2"/>
        <w:spacing w:before="360" w:after="18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</w:rPr>
        <w:t>一、服务概述</w:t>
      </w:r>
    </w:p>
    <w:p w14:paraId="63DEAAD0">
      <w:pPr>
        <w:spacing w:before="60" w:after="60" w:line="360" w:lineRule="auto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sz w:val="22"/>
          <w:szCs w:val="22"/>
        </w:rPr>
        <w:t>面向</w:t>
      </w:r>
      <w:r>
        <w:rPr>
          <w:rFonts w:hint="eastAsia" w:ascii="宋体" w:hAnsi="宋体" w:eastAsia="宋体" w:cs="宋体"/>
          <w:color w:val="auto"/>
          <w:sz w:val="22"/>
          <w:szCs w:val="22"/>
          <w:lang w:val="en-US" w:eastAsia="zh-CN"/>
        </w:rPr>
        <w:t>客户</w:t>
      </w:r>
      <w:r>
        <w:rPr>
          <w:rFonts w:hint="eastAsia" w:ascii="宋体" w:hAnsi="宋体" w:eastAsia="宋体" w:cs="宋体"/>
          <w:color w:val="auto"/>
          <w:sz w:val="22"/>
          <w:szCs w:val="22"/>
        </w:rPr>
        <w:t>办公</w:t>
      </w:r>
      <w:r>
        <w:rPr>
          <w:rFonts w:hint="eastAsia" w:ascii="宋体" w:hAnsi="宋体" w:eastAsia="宋体" w:cs="宋体"/>
          <w:color w:val="auto"/>
          <w:sz w:val="22"/>
          <w:szCs w:val="22"/>
          <w:lang w:val="en-US" w:eastAsia="zh-CN"/>
        </w:rPr>
        <w:t>区域</w:t>
      </w:r>
      <w:r>
        <w:rPr>
          <w:rFonts w:hint="eastAsia" w:ascii="宋体" w:hAnsi="宋体" w:eastAsia="宋体" w:cs="宋体"/>
          <w:color w:val="auto"/>
          <w:sz w:val="22"/>
          <w:szCs w:val="22"/>
        </w:rPr>
        <w:t>及</w:t>
      </w:r>
      <w:r>
        <w:rPr>
          <w:rFonts w:hint="eastAsia" w:ascii="宋体" w:hAnsi="宋体" w:eastAsia="宋体" w:cs="宋体"/>
          <w:color w:val="auto"/>
          <w:sz w:val="22"/>
          <w:szCs w:val="22"/>
          <w:lang w:val="en-US" w:eastAsia="zh-CN"/>
        </w:rPr>
        <w:t>公寓</w:t>
      </w:r>
      <w:r>
        <w:rPr>
          <w:rFonts w:hint="eastAsia" w:ascii="宋体" w:hAnsi="宋体" w:eastAsia="宋体" w:cs="宋体"/>
          <w:color w:val="auto"/>
          <w:sz w:val="22"/>
          <w:szCs w:val="22"/>
        </w:rPr>
        <w:t>，提供以工时、面积两种维度计费的清洁服务，覆盖日常保洁、开荒保洁，由物业</w:t>
      </w:r>
      <w:r>
        <w:rPr>
          <w:rFonts w:hint="eastAsia" w:ascii="宋体" w:hAnsi="宋体" w:eastAsia="宋体" w:cs="宋体"/>
          <w:color w:val="auto"/>
          <w:sz w:val="22"/>
          <w:szCs w:val="22"/>
          <w:lang w:val="en-US" w:eastAsia="zh-CN"/>
        </w:rPr>
        <w:t>公司根据客户需求进行</w:t>
      </w:r>
      <w:r>
        <w:rPr>
          <w:rFonts w:hint="eastAsia" w:ascii="宋体" w:hAnsi="宋体" w:eastAsia="宋体" w:cs="宋体"/>
          <w:color w:val="auto"/>
          <w:sz w:val="22"/>
          <w:szCs w:val="22"/>
        </w:rPr>
        <w:t>派单、上门、验收。</w:t>
      </w:r>
    </w:p>
    <w:p w14:paraId="546E44F7">
      <w:pPr>
        <w:pStyle w:val="2"/>
        <w:spacing w:before="360" w:after="180"/>
        <w:rPr>
          <w:rFonts w:hint="eastAsia" w:ascii="宋体" w:hAnsi="宋体" w:eastAsia="宋体" w:cs="宋体"/>
          <w:color w:val="auto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</w:rPr>
        <w:t>二、服务项目与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lang w:val="en-US" w:eastAsia="zh-CN"/>
        </w:rPr>
        <w:t>预算</w:t>
      </w:r>
    </w:p>
    <w:p w14:paraId="4471E6DF">
      <w:pPr>
        <w:pStyle w:val="3"/>
        <w:spacing w:before="240" w:after="120"/>
        <w:rPr>
          <w:rFonts w:hint="eastAsia" w:ascii="宋体" w:hAnsi="宋体" w:eastAsia="宋体" w:cs="宋体"/>
          <w:color w:val="auto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6"/>
          <w:szCs w:val="26"/>
        </w:rPr>
        <w:t xml:space="preserve">2.1 </w:t>
      </w:r>
      <w:r>
        <w:rPr>
          <w:rFonts w:hint="eastAsia" w:ascii="宋体" w:hAnsi="宋体" w:eastAsia="宋体" w:cs="宋体"/>
          <w:b/>
          <w:bCs/>
          <w:color w:val="auto"/>
          <w:sz w:val="26"/>
          <w:szCs w:val="26"/>
          <w:lang w:val="en-US" w:eastAsia="zh-CN"/>
        </w:rPr>
        <w:t>预算明细</w:t>
      </w:r>
    </w:p>
    <w:p w14:paraId="10FD562E">
      <w:pPr>
        <w:spacing w:before="60" w:after="12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sz w:val="22"/>
          <w:szCs w:val="22"/>
        </w:rPr>
        <w:t>以下</w:t>
      </w:r>
      <w:r>
        <w:rPr>
          <w:rFonts w:hint="eastAsia" w:ascii="宋体" w:hAnsi="宋体" w:eastAsia="宋体" w:cs="宋体"/>
          <w:color w:val="auto"/>
          <w:sz w:val="22"/>
          <w:szCs w:val="22"/>
          <w:lang w:val="en-US" w:eastAsia="zh-CN"/>
        </w:rPr>
        <w:t>为采购预算单价</w:t>
      </w:r>
      <w:r>
        <w:rPr>
          <w:rFonts w:hint="eastAsia" w:ascii="宋体" w:hAnsi="宋体" w:eastAsia="宋体" w:cs="宋体"/>
          <w:color w:val="auto"/>
          <w:sz w:val="22"/>
          <w:szCs w:val="22"/>
        </w:rPr>
        <w:t>，最终按实际服务量结算。</w:t>
      </w:r>
    </w:p>
    <w:tbl>
      <w:tblPr>
        <w:tblStyle w:val="12"/>
        <w:tblW w:w="93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55"/>
        <w:gridCol w:w="1485"/>
        <w:gridCol w:w="1530"/>
        <w:gridCol w:w="1410"/>
        <w:gridCol w:w="1380"/>
        <w:gridCol w:w="2243"/>
      </w:tblGrid>
      <w:tr w14:paraId="6AD40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7" w:hRule="atLeast"/>
          <w:tblHeader/>
          <w:jc w:val="center"/>
        </w:trPr>
        <w:tc>
          <w:tcPr>
            <w:tcW w:w="12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EAF1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BA6C3DD">
            <w:pPr>
              <w:spacing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</w:rPr>
              <w:t>项目</w:t>
            </w:r>
          </w:p>
        </w:tc>
        <w:tc>
          <w:tcPr>
            <w:tcW w:w="148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EAF1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7C82F92">
            <w:pPr>
              <w:spacing w:line="240" w:lineRule="auto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val="en-US" w:eastAsia="zh-CN"/>
              </w:rPr>
              <w:t>计价规则</w:t>
            </w:r>
          </w:p>
        </w:tc>
        <w:tc>
          <w:tcPr>
            <w:tcW w:w="153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EAF1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3811340">
            <w:pPr>
              <w:spacing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val="en-US" w:eastAsia="zh-CN"/>
              </w:rPr>
              <w:t>预算单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</w:rPr>
              <w:t>价</w:t>
            </w:r>
          </w:p>
        </w:tc>
        <w:tc>
          <w:tcPr>
            <w:tcW w:w="141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EAF1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05939B3">
            <w:pPr>
              <w:spacing w:line="240" w:lineRule="auto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val="en-US" w:eastAsia="zh-CN"/>
              </w:rPr>
              <w:t>预计数量</w:t>
            </w:r>
          </w:p>
        </w:tc>
        <w:tc>
          <w:tcPr>
            <w:tcW w:w="13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EAF1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63D8978">
            <w:pPr>
              <w:spacing w:line="240" w:lineRule="auto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val="en-US" w:eastAsia="zh-CN"/>
              </w:rPr>
              <w:t>预算金额</w:t>
            </w:r>
          </w:p>
        </w:tc>
        <w:tc>
          <w:tcPr>
            <w:tcW w:w="22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EAF1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4C59244">
            <w:pPr>
              <w:spacing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</w:rPr>
              <w:t>计费方式</w:t>
            </w:r>
          </w:p>
        </w:tc>
      </w:tr>
      <w:tr w14:paraId="1A0A8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42" w:hRule="atLeast"/>
          <w:jc w:val="center"/>
        </w:trPr>
        <w:tc>
          <w:tcPr>
            <w:tcW w:w="12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2A24629">
            <w:pPr>
              <w:spacing w:line="240" w:lineRule="auto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</w:rPr>
              <w:t>日常保洁</w:t>
            </w:r>
          </w:p>
        </w:tc>
        <w:tc>
          <w:tcPr>
            <w:tcW w:w="148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5A0BDE0">
            <w:pPr>
              <w:spacing w:line="240" w:lineRule="auto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</w:rPr>
              <w:t>按工时计价</w:t>
            </w:r>
          </w:p>
        </w:tc>
        <w:tc>
          <w:tcPr>
            <w:tcW w:w="153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3FFB01A">
            <w:pPr>
              <w:spacing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</w:rPr>
              <w:t>元/工时</w:t>
            </w:r>
          </w:p>
        </w:tc>
        <w:tc>
          <w:tcPr>
            <w:tcW w:w="141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02B5CD4">
            <w:pPr>
              <w:spacing w:line="240" w:lineRule="auto"/>
              <w:ind w:left="0" w:leftChars="0" w:firstLine="0" w:firstLineChars="0"/>
              <w:jc w:val="both"/>
              <w:rPr>
                <w:rFonts w:hint="default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2000工时</w:t>
            </w:r>
          </w:p>
        </w:tc>
        <w:tc>
          <w:tcPr>
            <w:tcW w:w="13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283ABBC">
            <w:pPr>
              <w:spacing w:line="240" w:lineRule="auto"/>
              <w:ind w:left="0" w:leftChars="0" w:firstLine="0" w:firstLineChars="0"/>
              <w:jc w:val="left"/>
              <w:rPr>
                <w:rFonts w:hint="default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92000元</w:t>
            </w:r>
          </w:p>
        </w:tc>
        <w:tc>
          <w:tcPr>
            <w:tcW w:w="22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DACC8E8">
            <w:pPr>
              <w:spacing w:line="240" w:lineRule="auto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</w:rPr>
              <w:t>不足1小时按1小时计</w:t>
            </w:r>
          </w:p>
        </w:tc>
      </w:tr>
      <w:tr w14:paraId="1DFD5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62" w:hRule="atLeast"/>
          <w:jc w:val="center"/>
        </w:trPr>
        <w:tc>
          <w:tcPr>
            <w:tcW w:w="12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2FCF056">
            <w:pPr>
              <w:spacing w:line="240" w:lineRule="auto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</w:rPr>
              <w:t>开荒保洁</w:t>
            </w:r>
          </w:p>
        </w:tc>
        <w:tc>
          <w:tcPr>
            <w:tcW w:w="148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ECC7402">
            <w:pPr>
              <w:spacing w:line="240" w:lineRule="auto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</w:rPr>
              <w:t>按建筑面积</w:t>
            </w:r>
          </w:p>
        </w:tc>
        <w:tc>
          <w:tcPr>
            <w:tcW w:w="153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87D6C07">
            <w:pPr>
              <w:spacing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</w:rPr>
              <w:t>5.4元/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㎡</w:t>
            </w:r>
          </w:p>
        </w:tc>
        <w:tc>
          <w:tcPr>
            <w:tcW w:w="141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B2D0ACC">
            <w:pPr>
              <w:spacing w:line="240" w:lineRule="auto"/>
              <w:ind w:left="0" w:leftChars="0" w:firstLine="0" w:firstLineChars="0"/>
              <w:jc w:val="both"/>
              <w:rPr>
                <w:rFonts w:hint="default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10000㎡</w:t>
            </w:r>
          </w:p>
        </w:tc>
        <w:tc>
          <w:tcPr>
            <w:tcW w:w="13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C821F91">
            <w:pPr>
              <w:spacing w:line="240" w:lineRule="auto"/>
              <w:ind w:left="0" w:leftChars="0" w:firstLine="0" w:firstLineChars="0"/>
              <w:jc w:val="left"/>
              <w:rPr>
                <w:rFonts w:hint="default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54000元</w:t>
            </w:r>
          </w:p>
        </w:tc>
        <w:tc>
          <w:tcPr>
            <w:tcW w:w="22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3899C75">
            <w:pPr>
              <w:spacing w:line="240" w:lineRule="auto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</w:rPr>
              <w:t>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合同约定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</w:rPr>
              <w:t>建筑面积为准</w:t>
            </w:r>
          </w:p>
        </w:tc>
      </w:tr>
      <w:tr w14:paraId="169E6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8" w:hRule="atLeast"/>
          <w:jc w:val="center"/>
        </w:trPr>
        <w:tc>
          <w:tcPr>
            <w:tcW w:w="5680" w:type="dxa"/>
            <w:gridSpan w:val="4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FAB4FC4">
            <w:pPr>
              <w:spacing w:line="240" w:lineRule="auto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val="en-US" w:eastAsia="zh-CN"/>
              </w:rPr>
              <w:t>合计</w:t>
            </w:r>
          </w:p>
        </w:tc>
        <w:tc>
          <w:tcPr>
            <w:tcW w:w="13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92FAB0F">
            <w:pPr>
              <w:spacing w:line="240" w:lineRule="auto"/>
              <w:ind w:left="0" w:leftChars="0" w:firstLine="0" w:firstLineChars="0"/>
              <w:jc w:val="left"/>
              <w:rPr>
                <w:rFonts w:hint="default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146000元</w:t>
            </w:r>
          </w:p>
        </w:tc>
        <w:tc>
          <w:tcPr>
            <w:tcW w:w="22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BF5AA0C">
            <w:pPr>
              <w:spacing w:line="240" w:lineRule="auto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</w:p>
        </w:tc>
      </w:tr>
    </w:tbl>
    <w:p w14:paraId="33A6C64E">
      <w:pPr>
        <w:spacing w:before="80" w:after="6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 xml:space="preserve"> </w:t>
      </w:r>
    </w:p>
    <w:p w14:paraId="6FBED373">
      <w:pPr>
        <w:pStyle w:val="3"/>
        <w:spacing w:before="240" w:after="12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/>
          <w:bCs/>
          <w:color w:val="auto"/>
          <w:sz w:val="26"/>
          <w:szCs w:val="26"/>
        </w:rPr>
        <w:t>2.2 服务须知</w:t>
      </w:r>
    </w:p>
    <w:p w14:paraId="57D71C86">
      <w:pPr>
        <w:spacing w:before="60" w:after="60" w:line="360" w:lineRule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• 日常保洁：服务范围限用户办公室内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/公寓室内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清洁；半小时内按半小时计，超半小时不足 1 小时按 1 小时计。</w:t>
      </w:r>
    </w:p>
    <w:p w14:paraId="5C96F540">
      <w:pPr>
        <w:spacing w:before="60" w:after="60" w:line="360" w:lineRule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• 开荒保洁：保洁人员上门清洁服务，按建筑面积一次性收取；适用于装修后、首次入驻前的深度清洁。</w:t>
      </w:r>
    </w:p>
    <w:p w14:paraId="02B6DA2B">
      <w:pPr>
        <w:pStyle w:val="2"/>
        <w:spacing w:before="360" w:after="18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</w:rPr>
        <w:t>三、计费规则</w:t>
      </w:r>
    </w:p>
    <w:p w14:paraId="6BA34C2C">
      <w:pPr>
        <w:spacing w:before="60" w:after="60" w:line="360" w:lineRule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• 日常保洁：以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“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工时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”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为计费单位，最低起算单元 1 小时，不足 1 小时向上取整。</w:t>
      </w:r>
    </w:p>
    <w:p w14:paraId="34C4FD85">
      <w:pPr>
        <w:spacing w:before="60" w:after="60" w:line="360" w:lineRule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• 开荒保洁：以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“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建筑面积（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㎡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）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”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为单位，按实测或合同面积一次性结算。</w:t>
      </w:r>
    </w:p>
    <w:p w14:paraId="38B73C9E">
      <w:pPr>
        <w:pStyle w:val="2"/>
        <w:spacing w:before="360" w:after="18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</w:rPr>
        <w:t>四、服务流程</w:t>
      </w:r>
    </w:p>
    <w:p w14:paraId="10548E2F">
      <w:pPr>
        <w:spacing w:before="60" w:after="60" w:line="360" w:lineRule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① 需求登记 → ② 派单 → ③ 上门勘察 / 报价确认 → ④ 签订服务单 → ⑤ 上门作业 → ⑥ 客户验收 → ⑦ 费用结算。</w:t>
      </w:r>
    </w:p>
    <w:p w14:paraId="086E056C">
      <w:pPr>
        <w:pStyle w:val="2"/>
        <w:spacing w:before="360" w:after="18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</w:rPr>
        <w:t>五、注意事项</w:t>
      </w:r>
    </w:p>
    <w:p w14:paraId="12F75CAE">
      <w:pPr>
        <w:spacing w:before="60" w:after="60" w:line="360" w:lineRule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• 服务前请客户提前整理贵重物品并妥善保管；电源、易碎品、贵重设备由客户自行处置。</w:t>
      </w:r>
    </w:p>
    <w:p w14:paraId="44441BDB">
      <w:pPr>
        <w:spacing w:before="60" w:after="60" w:line="360" w:lineRule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• 开荒保洁需提前 24 小时预约，按面积预约保洁人员配比。</w:t>
      </w:r>
    </w:p>
    <w:p w14:paraId="1ED99DC0">
      <w:pPr>
        <w:keepNext/>
        <w:keepLines/>
        <w:spacing w:before="100" w:beforeAutospacing="1" w:after="100" w:afterAutospacing="1"/>
        <w:ind w:left="0" w:leftChars="0" w:firstLine="0" w:firstLineChars="0"/>
        <w:outlineLvl w:val="0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b/>
          <w:color w:val="auto"/>
          <w:sz w:val="32"/>
        </w:rPr>
        <w:t>六、服务对象与细化服务内容</w:t>
      </w:r>
    </w:p>
    <w:p w14:paraId="7F76BC1A">
      <w:pPr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本方案服务对象分为两类，按空间属性服务内容清单</w:t>
      </w:r>
      <w:r>
        <w:rPr>
          <w:rFonts w:hint="eastAsia" w:ascii="宋体" w:hAnsi="宋体" w:eastAsia="宋体" w:cs="宋体"/>
          <w:color w:val="auto"/>
          <w:lang w:val="en-US" w:eastAsia="zh-CN"/>
        </w:rPr>
        <w:t>如下</w:t>
      </w:r>
      <w:r>
        <w:rPr>
          <w:rFonts w:hint="eastAsia" w:ascii="宋体" w:hAnsi="宋体" w:eastAsia="宋体" w:cs="宋体"/>
          <w:color w:val="auto"/>
        </w:rPr>
        <w:t>：</w:t>
      </w:r>
    </w:p>
    <w:p w14:paraId="625C1B3E">
      <w:pPr>
        <w:keepNext/>
        <w:keepLines/>
        <w:spacing w:before="100" w:beforeAutospacing="1" w:after="100" w:afterAutospacing="1"/>
        <w:outlineLvl w:val="1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b/>
          <w:color w:val="auto"/>
          <w:sz w:val="32"/>
        </w:rPr>
        <w:t>6.1 企业客户（办公室）</w:t>
      </w:r>
    </w:p>
    <w:tbl>
      <w:tblPr>
        <w:tblStyle w:val="12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31"/>
        <w:gridCol w:w="6428"/>
      </w:tblGrid>
      <w:tr w14:paraId="79D5236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6" w:hRule="atLeast"/>
          <w:tblHeader/>
        </w:trPr>
        <w:tc>
          <w:tcPr>
            <w:tcW w:w="2331" w:type="dxa"/>
          </w:tcPr>
          <w:p w14:paraId="7F62B887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</w:rPr>
              <w:t>服务区域</w:t>
            </w:r>
          </w:p>
        </w:tc>
        <w:tc>
          <w:tcPr>
            <w:tcW w:w="6428" w:type="dxa"/>
          </w:tcPr>
          <w:p w14:paraId="7CE6E686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</w:rPr>
              <w:t>细化服务内容</w:t>
            </w:r>
          </w:p>
        </w:tc>
      </w:tr>
      <w:tr w14:paraId="3FF0EEF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6" w:hRule="atLeast"/>
        </w:trPr>
        <w:tc>
          <w:tcPr>
            <w:tcW w:w="2331" w:type="dxa"/>
          </w:tcPr>
          <w:p w14:paraId="2E07A02F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办公工位区</w:t>
            </w:r>
          </w:p>
        </w:tc>
        <w:tc>
          <w:tcPr>
            <w:tcW w:w="6428" w:type="dxa"/>
          </w:tcPr>
          <w:p w14:paraId="5A0EC890">
            <w:pPr>
              <w:ind w:left="0" w:leftChars="0" w:firstLine="0" w:firstLineChars="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桌面除尘、座椅擦拭、隔断屏风清洁</w:t>
            </w:r>
          </w:p>
        </w:tc>
      </w:tr>
      <w:tr w14:paraId="1B794F2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6" w:hRule="atLeast"/>
        </w:trPr>
        <w:tc>
          <w:tcPr>
            <w:tcW w:w="2331" w:type="dxa"/>
          </w:tcPr>
          <w:p w14:paraId="44270A79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地面 / 地毯</w:t>
            </w:r>
          </w:p>
        </w:tc>
        <w:tc>
          <w:tcPr>
            <w:tcW w:w="6428" w:type="dxa"/>
          </w:tcPr>
          <w:p w14:paraId="79C8F0B3">
            <w:pPr>
              <w:ind w:left="0" w:leftChars="0" w:firstLine="0" w:firstLineChars="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清扫、湿拖或吸尘、局部除渍</w:t>
            </w:r>
          </w:p>
        </w:tc>
      </w:tr>
      <w:tr w14:paraId="40D43BC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6" w:hRule="atLeast"/>
        </w:trPr>
        <w:tc>
          <w:tcPr>
            <w:tcW w:w="2331" w:type="dxa"/>
          </w:tcPr>
          <w:p w14:paraId="7A107A7C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玻璃隔断 / 门窗</w:t>
            </w:r>
          </w:p>
        </w:tc>
        <w:tc>
          <w:tcPr>
            <w:tcW w:w="6428" w:type="dxa"/>
          </w:tcPr>
          <w:p w14:paraId="6588F7C2">
            <w:pPr>
              <w:ind w:left="0" w:leftChars="0" w:firstLine="0" w:firstLineChars="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擦拭、除水印、无手印、窗台除尘</w:t>
            </w:r>
          </w:p>
        </w:tc>
      </w:tr>
      <w:tr w14:paraId="340FF15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6" w:hRule="atLeast"/>
        </w:trPr>
        <w:tc>
          <w:tcPr>
            <w:tcW w:w="2331" w:type="dxa"/>
          </w:tcPr>
          <w:p w14:paraId="79D520ED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会议室</w:t>
            </w:r>
          </w:p>
        </w:tc>
        <w:tc>
          <w:tcPr>
            <w:tcW w:w="6428" w:type="dxa"/>
          </w:tcPr>
          <w:p w14:paraId="69113896">
            <w:pPr>
              <w:ind w:left="0" w:leftChars="0" w:firstLine="0" w:firstLineChars="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桌面、白板清洁、座椅归位、设备表面除尘</w:t>
            </w:r>
          </w:p>
        </w:tc>
      </w:tr>
      <w:tr w14:paraId="375FF00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6" w:hRule="atLeast"/>
        </w:trPr>
        <w:tc>
          <w:tcPr>
            <w:tcW w:w="2331" w:type="dxa"/>
          </w:tcPr>
          <w:p w14:paraId="4B502975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茶水间 / 休息区</w:t>
            </w:r>
          </w:p>
        </w:tc>
        <w:tc>
          <w:tcPr>
            <w:tcW w:w="6428" w:type="dxa"/>
          </w:tcPr>
          <w:p w14:paraId="7D790757">
            <w:pPr>
              <w:ind w:left="0" w:leftChars="0" w:firstLine="0" w:firstLineChars="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台面、水槽、微波炉及冰箱外部、饮水机表面</w:t>
            </w:r>
          </w:p>
        </w:tc>
      </w:tr>
      <w:tr w14:paraId="79D41EB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4" w:hRule="atLeast"/>
        </w:trPr>
        <w:tc>
          <w:tcPr>
            <w:tcW w:w="2331" w:type="dxa"/>
          </w:tcPr>
          <w:p w14:paraId="44E23FCF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卫生间</w:t>
            </w:r>
          </w:p>
        </w:tc>
        <w:tc>
          <w:tcPr>
            <w:tcW w:w="6428" w:type="dxa"/>
          </w:tcPr>
          <w:p w14:paraId="46F9F14D">
            <w:pPr>
              <w:ind w:left="0" w:leftChars="0" w:firstLine="0" w:firstLineChars="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洁具清洁消毒、镜面、补充洗手液纸巾</w:t>
            </w: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客户提供耗材</w:t>
            </w: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</w:rPr>
              <w:t>、除味</w:t>
            </w:r>
          </w:p>
        </w:tc>
      </w:tr>
      <w:tr w14:paraId="0189B70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6" w:hRule="atLeast"/>
        </w:trPr>
        <w:tc>
          <w:tcPr>
            <w:tcW w:w="2331" w:type="dxa"/>
          </w:tcPr>
          <w:p w14:paraId="75F8829C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前台 / 公共区域</w:t>
            </w:r>
          </w:p>
        </w:tc>
        <w:tc>
          <w:tcPr>
            <w:tcW w:w="6428" w:type="dxa"/>
          </w:tcPr>
          <w:p w14:paraId="4F5DE0FD">
            <w:pPr>
              <w:ind w:left="0" w:leftChars="0" w:firstLine="0" w:firstLineChars="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前台台面、走廊、电梯厅、绿植叶面除尘</w:t>
            </w:r>
          </w:p>
        </w:tc>
      </w:tr>
      <w:tr w14:paraId="4A1628A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1" w:hRule="atLeast"/>
        </w:trPr>
        <w:tc>
          <w:tcPr>
            <w:tcW w:w="2331" w:type="dxa"/>
          </w:tcPr>
          <w:p w14:paraId="639434CB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垃圾处理</w:t>
            </w:r>
          </w:p>
        </w:tc>
        <w:tc>
          <w:tcPr>
            <w:tcW w:w="6428" w:type="dxa"/>
          </w:tcPr>
          <w:p w14:paraId="49DCFF45">
            <w:pPr>
              <w:ind w:left="0" w:leftChars="0" w:firstLine="0" w:firstLineChars="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分类收集、定时清运、更换垃圾袋</w:t>
            </w:r>
          </w:p>
        </w:tc>
      </w:tr>
    </w:tbl>
    <w:p w14:paraId="64C9406A">
      <w:pPr>
        <w:keepNext/>
        <w:keepLines/>
        <w:spacing w:before="100" w:beforeAutospacing="1" w:after="100" w:afterAutospacing="1"/>
        <w:outlineLvl w:val="1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b/>
          <w:color w:val="auto"/>
          <w:sz w:val="32"/>
        </w:rPr>
        <w:t>6.2 公寓客户（公寓</w:t>
      </w:r>
      <w:r>
        <w:rPr>
          <w:rFonts w:hint="eastAsia" w:ascii="宋体" w:hAnsi="宋体" w:eastAsia="宋体" w:cs="宋体"/>
          <w:b/>
          <w:color w:val="auto"/>
          <w:sz w:val="32"/>
          <w:lang w:val="en-US" w:eastAsia="zh-CN"/>
        </w:rPr>
        <w:t>室内</w:t>
      </w:r>
      <w:r>
        <w:rPr>
          <w:rFonts w:hint="eastAsia" w:ascii="宋体" w:hAnsi="宋体" w:eastAsia="宋体" w:cs="宋体"/>
          <w:b/>
          <w:color w:val="auto"/>
          <w:sz w:val="32"/>
        </w:rPr>
        <w:t>）</w:t>
      </w:r>
    </w:p>
    <w:tbl>
      <w:tblPr>
        <w:tblStyle w:val="12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06"/>
        <w:gridCol w:w="6800"/>
      </w:tblGrid>
      <w:tr w14:paraId="1B05364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506" w:type="dxa"/>
          </w:tcPr>
          <w:p w14:paraId="3A500DB5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</w:rPr>
              <w:t>服务空间</w:t>
            </w:r>
          </w:p>
        </w:tc>
        <w:tc>
          <w:tcPr>
            <w:tcW w:w="6800" w:type="dxa"/>
          </w:tcPr>
          <w:p w14:paraId="7F192644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</w:rPr>
              <w:t>细化服务内容</w:t>
            </w:r>
          </w:p>
        </w:tc>
      </w:tr>
      <w:tr w14:paraId="3061DF3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6" w:type="dxa"/>
          </w:tcPr>
          <w:p w14:paraId="3A7ADCA8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客厅</w:t>
            </w:r>
          </w:p>
        </w:tc>
        <w:tc>
          <w:tcPr>
            <w:tcW w:w="6800" w:type="dxa"/>
          </w:tcPr>
          <w:p w14:paraId="3CDF82F1">
            <w:pPr>
              <w:ind w:left="0" w:leftChars="0" w:firstLine="0" w:firstLineChars="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地面、沙发、茶几、电视柜、装饰柜除尘</w:t>
            </w:r>
          </w:p>
        </w:tc>
      </w:tr>
      <w:tr w14:paraId="76EFB9E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6" w:type="dxa"/>
          </w:tcPr>
          <w:p w14:paraId="10159C37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卧室</w:t>
            </w:r>
          </w:p>
        </w:tc>
        <w:tc>
          <w:tcPr>
            <w:tcW w:w="6800" w:type="dxa"/>
          </w:tcPr>
          <w:p w14:paraId="4745526C">
            <w:pPr>
              <w:ind w:left="0" w:leftChars="0" w:firstLine="0" w:firstLineChars="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床铺整理、床头柜、衣柜外部、地面、窗台除尘</w:t>
            </w:r>
          </w:p>
        </w:tc>
      </w:tr>
      <w:tr w14:paraId="62C123C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6" w:type="dxa"/>
          </w:tcPr>
          <w:p w14:paraId="3D0EAD4F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厨房</w:t>
            </w:r>
          </w:p>
        </w:tc>
        <w:tc>
          <w:tcPr>
            <w:tcW w:w="6800" w:type="dxa"/>
          </w:tcPr>
          <w:p w14:paraId="6A407472">
            <w:pPr>
              <w:ind w:left="0" w:leftChars="0" w:firstLine="0" w:firstLineChars="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台面、灶具、油烟机外部、水槽、瓷砖墙面去油</w:t>
            </w:r>
          </w:p>
        </w:tc>
      </w:tr>
      <w:tr w14:paraId="2DF6CD8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6" w:type="dxa"/>
          </w:tcPr>
          <w:p w14:paraId="23BC2C72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卫生间</w:t>
            </w:r>
          </w:p>
        </w:tc>
        <w:tc>
          <w:tcPr>
            <w:tcW w:w="6800" w:type="dxa"/>
          </w:tcPr>
          <w:p w14:paraId="32599514">
            <w:pPr>
              <w:ind w:left="0" w:leftChars="0" w:firstLine="0" w:firstLineChars="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洁具、淋浴区、镜面、五金件、消毒除味</w:t>
            </w:r>
          </w:p>
        </w:tc>
      </w:tr>
      <w:tr w14:paraId="36154BF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6" w:type="dxa"/>
          </w:tcPr>
          <w:p w14:paraId="63FD1A16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阳台</w:t>
            </w:r>
          </w:p>
        </w:tc>
        <w:tc>
          <w:tcPr>
            <w:tcW w:w="6800" w:type="dxa"/>
          </w:tcPr>
          <w:p w14:paraId="747B95F6">
            <w:pPr>
              <w:ind w:left="0" w:leftChars="0" w:firstLine="0" w:firstLineChars="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地面、栏杆、储物柜外部</w:t>
            </w:r>
          </w:p>
        </w:tc>
      </w:tr>
      <w:tr w14:paraId="0F1E907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6" w:type="dxa"/>
          </w:tcPr>
          <w:p w14:paraId="251CE8E6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门窗</w:t>
            </w:r>
          </w:p>
        </w:tc>
        <w:tc>
          <w:tcPr>
            <w:tcW w:w="6800" w:type="dxa"/>
          </w:tcPr>
          <w:p w14:paraId="0B54C775">
            <w:pPr>
              <w:ind w:left="0" w:leftChars="0" w:firstLine="0" w:firstLineChars="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玻璃</w:t>
            </w: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内侧</w:t>
            </w: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</w:rPr>
              <w:t>、窗框</w:t>
            </w: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内侧</w:t>
            </w: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</w:rPr>
              <w:t>、窗台</w:t>
            </w:r>
          </w:p>
        </w:tc>
      </w:tr>
      <w:tr w14:paraId="4F588A0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6" w:type="dxa"/>
          </w:tcPr>
          <w:p w14:paraId="0940EF9A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垃圾处理</w:t>
            </w:r>
          </w:p>
        </w:tc>
        <w:tc>
          <w:tcPr>
            <w:tcW w:w="6800" w:type="dxa"/>
          </w:tcPr>
          <w:p w14:paraId="0CEA976D">
            <w:pPr>
              <w:ind w:left="0" w:leftChars="0" w:firstLine="0" w:firstLineChars="0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分类收集、清运、更换垃圾袋</w:t>
            </w:r>
          </w:p>
        </w:tc>
      </w:tr>
    </w:tbl>
    <w:p w14:paraId="2BE123DE">
      <w:pPr>
        <w:keepNext/>
        <w:keepLines/>
        <w:spacing w:before="100" w:beforeAutospacing="1" w:after="100" w:afterAutospacing="1"/>
        <w:outlineLvl w:val="0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b/>
          <w:color w:val="auto"/>
          <w:sz w:val="32"/>
        </w:rPr>
        <w:t>七、服务标准</w:t>
      </w:r>
    </w:p>
    <w:p w14:paraId="46B7152C">
      <w:pPr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 xml:space="preserve">统一执行 </w:t>
      </w:r>
      <w:r>
        <w:rPr>
          <w:rFonts w:hint="eastAsia" w:ascii="宋体" w:hAnsi="宋体" w:eastAsia="宋体" w:cs="宋体"/>
          <w:b/>
          <w:color w:val="auto"/>
        </w:rPr>
        <w:t>"六无"质量标准</w:t>
      </w:r>
      <w:r>
        <w:rPr>
          <w:rFonts w:hint="eastAsia" w:ascii="宋体" w:hAnsi="宋体" w:eastAsia="宋体" w:cs="宋体"/>
          <w:color w:val="auto"/>
        </w:rPr>
        <w:t>，适用于全部服务对象：</w:t>
      </w:r>
    </w:p>
    <w:p w14:paraId="2BCE7722">
      <w:pPr>
        <w:numPr>
          <w:ilvl w:val="0"/>
          <w:numId w:val="1"/>
        </w:numPr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/>
          <w:color w:val="auto"/>
        </w:rPr>
        <w:t>无灰尘</w:t>
      </w:r>
      <w:r>
        <w:rPr>
          <w:rFonts w:hint="eastAsia" w:ascii="宋体" w:hAnsi="宋体" w:eastAsia="宋体" w:cs="宋体"/>
          <w:color w:val="auto"/>
        </w:rPr>
        <w:t>：桌面、台面、设备表面手抹无积灰</w:t>
      </w:r>
    </w:p>
    <w:p w14:paraId="27CBE908">
      <w:pPr>
        <w:numPr>
          <w:ilvl w:val="0"/>
          <w:numId w:val="1"/>
        </w:numPr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/>
          <w:color w:val="auto"/>
        </w:rPr>
        <w:t>无污渍</w:t>
      </w:r>
      <w:r>
        <w:rPr>
          <w:rFonts w:hint="eastAsia" w:ascii="宋体" w:hAnsi="宋体" w:eastAsia="宋体" w:cs="宋体"/>
          <w:color w:val="auto"/>
        </w:rPr>
        <w:t>：地面、墙面、洁具无可见污垢</w:t>
      </w:r>
    </w:p>
    <w:p w14:paraId="4B389215">
      <w:pPr>
        <w:numPr>
          <w:ilvl w:val="0"/>
          <w:numId w:val="1"/>
        </w:numPr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/>
          <w:color w:val="auto"/>
        </w:rPr>
        <w:t>无水渍</w:t>
      </w:r>
      <w:r>
        <w:rPr>
          <w:rFonts w:hint="eastAsia" w:ascii="宋体" w:hAnsi="宋体" w:eastAsia="宋体" w:cs="宋体"/>
          <w:color w:val="auto"/>
        </w:rPr>
        <w:t>：玻璃、镜面、五金件擦拭后无水印</w:t>
      </w:r>
    </w:p>
    <w:p w14:paraId="4902C894">
      <w:pPr>
        <w:numPr>
          <w:ilvl w:val="0"/>
          <w:numId w:val="1"/>
        </w:numPr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/>
          <w:color w:val="auto"/>
        </w:rPr>
        <w:t>无异味</w:t>
      </w:r>
      <w:r>
        <w:rPr>
          <w:rFonts w:hint="eastAsia" w:ascii="宋体" w:hAnsi="宋体" w:eastAsia="宋体" w:cs="宋体"/>
          <w:color w:val="auto"/>
        </w:rPr>
        <w:t>：卫生间、茶水间、垃圾区通风除味</w:t>
      </w:r>
    </w:p>
    <w:p w14:paraId="166046EC">
      <w:pPr>
        <w:numPr>
          <w:ilvl w:val="0"/>
          <w:numId w:val="1"/>
        </w:numPr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/>
          <w:color w:val="auto"/>
        </w:rPr>
        <w:t>无死角</w:t>
      </w:r>
      <w:r>
        <w:rPr>
          <w:rFonts w:hint="eastAsia" w:ascii="宋体" w:hAnsi="宋体" w:eastAsia="宋体" w:cs="宋体"/>
          <w:color w:val="auto"/>
        </w:rPr>
        <w:t>：边角、缝隙、高处无遗漏</w:t>
      </w:r>
    </w:p>
    <w:p w14:paraId="186CB5EE">
      <w:pPr>
        <w:numPr>
          <w:ilvl w:val="0"/>
          <w:numId w:val="1"/>
        </w:numPr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/>
          <w:color w:val="auto"/>
        </w:rPr>
        <w:t>无遗漏</w:t>
      </w:r>
      <w:r>
        <w:rPr>
          <w:rFonts w:hint="eastAsia" w:ascii="宋体" w:hAnsi="宋体" w:eastAsia="宋体" w:cs="宋体"/>
          <w:color w:val="auto"/>
        </w:rPr>
        <w:t>：服务清单项目逐项验收、物品清洁后归位</w:t>
      </w:r>
    </w:p>
    <w:p w14:paraId="4E702DF8">
      <w:pPr>
        <w:keepNext/>
        <w:keepLines/>
        <w:spacing w:before="100" w:beforeAutospacing="1" w:after="100" w:afterAutospacing="1"/>
        <w:outlineLvl w:val="0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b/>
          <w:color w:val="auto"/>
          <w:sz w:val="32"/>
        </w:rPr>
        <w:t>八、服务面积与工时配比</w:t>
      </w:r>
    </w:p>
    <w:p w14:paraId="17042CE8">
      <w:pPr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以下工时配比供参考，实际按现场勘察及清洁难度调整。</w:t>
      </w:r>
    </w:p>
    <w:p w14:paraId="14138D4D">
      <w:pPr>
        <w:keepNext/>
        <w:keepLines/>
        <w:spacing w:before="100" w:beforeAutospacing="1" w:after="100" w:afterAutospacing="1"/>
        <w:outlineLvl w:val="1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b/>
          <w:color w:val="auto"/>
          <w:sz w:val="32"/>
        </w:rPr>
        <w:t>8.1 企业客户（办公室）工时配比</w:t>
      </w:r>
    </w:p>
    <w:tbl>
      <w:tblPr>
        <w:tblStyle w:val="12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76"/>
        <w:gridCol w:w="2076"/>
        <w:gridCol w:w="2076"/>
        <w:gridCol w:w="2076"/>
      </w:tblGrid>
      <w:tr w14:paraId="534C795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</w:tblPrEx>
        <w:trPr>
          <w:tblHeader/>
        </w:trPr>
        <w:tc>
          <w:tcPr>
            <w:tcW w:w="2076" w:type="dxa"/>
          </w:tcPr>
          <w:p w14:paraId="0CA7ABC5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</w:rPr>
              <w:t>服务面积（</w:t>
            </w:r>
            <w:r>
              <w:rPr>
                <w:rFonts w:hint="eastAsia" w:ascii="宋体" w:hAnsi="宋体" w:eastAsia="宋体" w:cs="宋体"/>
                <w:b/>
                <w:color w:val="auto"/>
                <w:lang w:val="en-US" w:eastAsia="zh-CN"/>
              </w:rPr>
              <w:t>㎡</w:t>
            </w:r>
            <w:r>
              <w:rPr>
                <w:rFonts w:hint="eastAsia" w:ascii="宋体" w:hAnsi="宋体" w:eastAsia="宋体" w:cs="宋体"/>
                <w:b/>
                <w:color w:val="auto"/>
              </w:rPr>
              <w:t>）</w:t>
            </w:r>
          </w:p>
        </w:tc>
        <w:tc>
          <w:tcPr>
            <w:tcW w:w="2076" w:type="dxa"/>
          </w:tcPr>
          <w:p w14:paraId="76D26F29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</w:rPr>
              <w:t>建议人数</w:t>
            </w:r>
          </w:p>
        </w:tc>
        <w:tc>
          <w:tcPr>
            <w:tcW w:w="2076" w:type="dxa"/>
          </w:tcPr>
          <w:p w14:paraId="3FCD310A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</w:rPr>
              <w:t>工时（人·小时）</w:t>
            </w:r>
          </w:p>
        </w:tc>
        <w:tc>
          <w:tcPr>
            <w:tcW w:w="2076" w:type="dxa"/>
          </w:tcPr>
          <w:p w14:paraId="3F376660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</w:rPr>
              <w:t>场景说明</w:t>
            </w:r>
          </w:p>
        </w:tc>
      </w:tr>
      <w:tr w14:paraId="77BB332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</w:tcPr>
          <w:p w14:paraId="5DB9562F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≤ 50</w:t>
            </w:r>
          </w:p>
        </w:tc>
        <w:tc>
          <w:tcPr>
            <w:tcW w:w="2076" w:type="dxa"/>
          </w:tcPr>
          <w:p w14:paraId="1391C86E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</w:t>
            </w:r>
          </w:p>
        </w:tc>
        <w:tc>
          <w:tcPr>
            <w:tcW w:w="2076" w:type="dxa"/>
          </w:tcPr>
          <w:p w14:paraId="3028761D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</w:t>
            </w:r>
          </w:p>
        </w:tc>
        <w:tc>
          <w:tcPr>
            <w:tcW w:w="2076" w:type="dxa"/>
          </w:tcPr>
          <w:p w14:paraId="0179D716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小型办公间</w:t>
            </w:r>
          </w:p>
        </w:tc>
      </w:tr>
      <w:tr w14:paraId="14BD88D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</w:tcPr>
          <w:p w14:paraId="64FE99B5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51 — 100</w:t>
            </w:r>
          </w:p>
        </w:tc>
        <w:tc>
          <w:tcPr>
            <w:tcW w:w="2076" w:type="dxa"/>
          </w:tcPr>
          <w:p w14:paraId="20E7F29D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 — 2</w:t>
            </w:r>
          </w:p>
        </w:tc>
        <w:tc>
          <w:tcPr>
            <w:tcW w:w="2076" w:type="dxa"/>
          </w:tcPr>
          <w:p w14:paraId="1A3142C0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 — 4</w:t>
            </w:r>
          </w:p>
        </w:tc>
        <w:tc>
          <w:tcPr>
            <w:tcW w:w="2076" w:type="dxa"/>
          </w:tcPr>
          <w:p w14:paraId="200796BD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标准办公区</w:t>
            </w:r>
          </w:p>
        </w:tc>
      </w:tr>
      <w:tr w14:paraId="15FF2E7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</w:tcPr>
          <w:p w14:paraId="3A0D32A7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101 — 200</w:t>
            </w:r>
          </w:p>
        </w:tc>
        <w:tc>
          <w:tcPr>
            <w:tcW w:w="2076" w:type="dxa"/>
          </w:tcPr>
          <w:p w14:paraId="0A0A171B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</w:t>
            </w:r>
          </w:p>
        </w:tc>
        <w:tc>
          <w:tcPr>
            <w:tcW w:w="2076" w:type="dxa"/>
          </w:tcPr>
          <w:p w14:paraId="00D47656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5 — 7</w:t>
            </w:r>
          </w:p>
        </w:tc>
        <w:tc>
          <w:tcPr>
            <w:tcW w:w="2076" w:type="dxa"/>
          </w:tcPr>
          <w:p w14:paraId="623D56EC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中型办公区</w:t>
            </w:r>
          </w:p>
        </w:tc>
      </w:tr>
      <w:tr w14:paraId="3B38FAC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</w:tcPr>
          <w:p w14:paraId="1900E9A3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201 — 300</w:t>
            </w:r>
          </w:p>
        </w:tc>
        <w:tc>
          <w:tcPr>
            <w:tcW w:w="2076" w:type="dxa"/>
          </w:tcPr>
          <w:p w14:paraId="76FE23E1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 — 3</w:t>
            </w:r>
          </w:p>
        </w:tc>
        <w:tc>
          <w:tcPr>
            <w:tcW w:w="2076" w:type="dxa"/>
          </w:tcPr>
          <w:p w14:paraId="50736D99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8 — 10</w:t>
            </w:r>
          </w:p>
        </w:tc>
        <w:tc>
          <w:tcPr>
            <w:tcW w:w="2076" w:type="dxa"/>
          </w:tcPr>
          <w:p w14:paraId="0475B93A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大型办公区</w:t>
            </w:r>
          </w:p>
        </w:tc>
      </w:tr>
      <w:tr w14:paraId="2FEACF5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</w:tcPr>
          <w:p w14:paraId="0B8CA361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301 — 500</w:t>
            </w:r>
          </w:p>
        </w:tc>
        <w:tc>
          <w:tcPr>
            <w:tcW w:w="2076" w:type="dxa"/>
          </w:tcPr>
          <w:p w14:paraId="1378C3A3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</w:t>
            </w:r>
          </w:p>
        </w:tc>
        <w:tc>
          <w:tcPr>
            <w:tcW w:w="2076" w:type="dxa"/>
          </w:tcPr>
          <w:p w14:paraId="675F5D09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11 — 15</w:t>
            </w:r>
          </w:p>
        </w:tc>
        <w:tc>
          <w:tcPr>
            <w:tcW w:w="2076" w:type="dxa"/>
          </w:tcPr>
          <w:p w14:paraId="2C3B2629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整层办公</w:t>
            </w:r>
          </w:p>
        </w:tc>
      </w:tr>
      <w:tr w14:paraId="634006A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</w:tcPr>
          <w:p w14:paraId="51524189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&gt; 500</w:t>
            </w:r>
          </w:p>
        </w:tc>
        <w:tc>
          <w:tcPr>
            <w:tcW w:w="2076" w:type="dxa"/>
          </w:tcPr>
          <w:p w14:paraId="413D93CC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3+</w:t>
            </w:r>
          </w:p>
        </w:tc>
        <w:tc>
          <w:tcPr>
            <w:tcW w:w="2076" w:type="dxa"/>
          </w:tcPr>
          <w:p w14:paraId="06F986FA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面议</w:t>
            </w:r>
          </w:p>
        </w:tc>
        <w:tc>
          <w:tcPr>
            <w:tcW w:w="2076" w:type="dxa"/>
          </w:tcPr>
          <w:p w14:paraId="2E0C910B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超大面积定制</w:t>
            </w:r>
          </w:p>
        </w:tc>
      </w:tr>
    </w:tbl>
    <w:p w14:paraId="500A6B75">
      <w:pPr>
        <w:keepNext/>
        <w:keepLines/>
        <w:spacing w:before="100" w:beforeAutospacing="1" w:after="100" w:afterAutospacing="1"/>
        <w:outlineLvl w:val="1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b/>
          <w:color w:val="auto"/>
          <w:sz w:val="32"/>
        </w:rPr>
        <w:t>8.2 公寓客户（公寓住宅）工时配比</w:t>
      </w:r>
    </w:p>
    <w:tbl>
      <w:tblPr>
        <w:tblStyle w:val="12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76"/>
        <w:gridCol w:w="2076"/>
        <w:gridCol w:w="2076"/>
        <w:gridCol w:w="2076"/>
      </w:tblGrid>
      <w:tr w14:paraId="0B8FB4F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076" w:type="dxa"/>
          </w:tcPr>
          <w:p w14:paraId="5818563E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</w:rPr>
              <w:t>服务面积（</w:t>
            </w:r>
            <w:r>
              <w:rPr>
                <w:rFonts w:hint="eastAsia" w:ascii="宋体" w:hAnsi="宋体" w:eastAsia="宋体" w:cs="宋体"/>
                <w:b/>
                <w:color w:val="auto"/>
                <w:lang w:val="en-US" w:eastAsia="zh-CN"/>
              </w:rPr>
              <w:t>㎡</w:t>
            </w:r>
            <w:r>
              <w:rPr>
                <w:rFonts w:hint="eastAsia" w:ascii="宋体" w:hAnsi="宋体" w:eastAsia="宋体" w:cs="宋体"/>
                <w:b/>
                <w:color w:val="auto"/>
              </w:rPr>
              <w:t>）</w:t>
            </w:r>
          </w:p>
        </w:tc>
        <w:tc>
          <w:tcPr>
            <w:tcW w:w="2076" w:type="dxa"/>
          </w:tcPr>
          <w:p w14:paraId="0A00CCD8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</w:rPr>
              <w:t>户型参考</w:t>
            </w:r>
          </w:p>
        </w:tc>
        <w:tc>
          <w:tcPr>
            <w:tcW w:w="2076" w:type="dxa"/>
          </w:tcPr>
          <w:p w14:paraId="46F10892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</w:rPr>
              <w:t>建议人数</w:t>
            </w:r>
          </w:p>
        </w:tc>
        <w:tc>
          <w:tcPr>
            <w:tcW w:w="2076" w:type="dxa"/>
          </w:tcPr>
          <w:p w14:paraId="6C733715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</w:rPr>
              <w:t>工时（人·小时）</w:t>
            </w:r>
          </w:p>
        </w:tc>
      </w:tr>
      <w:tr w14:paraId="3D767CC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</w:tcPr>
          <w:p w14:paraId="1CA79015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≤ 60</w:t>
            </w:r>
          </w:p>
        </w:tc>
        <w:tc>
          <w:tcPr>
            <w:tcW w:w="2076" w:type="dxa"/>
          </w:tcPr>
          <w:p w14:paraId="2C9E417C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一居室</w:t>
            </w:r>
          </w:p>
        </w:tc>
        <w:tc>
          <w:tcPr>
            <w:tcW w:w="2076" w:type="dxa"/>
          </w:tcPr>
          <w:p w14:paraId="47F8FFBF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</w:t>
            </w:r>
          </w:p>
        </w:tc>
        <w:tc>
          <w:tcPr>
            <w:tcW w:w="2076" w:type="dxa"/>
          </w:tcPr>
          <w:p w14:paraId="71627DD8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</w:t>
            </w:r>
          </w:p>
        </w:tc>
      </w:tr>
      <w:tr w14:paraId="16159C1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</w:tcPr>
          <w:p w14:paraId="1036C249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61 — 90</w:t>
            </w:r>
          </w:p>
        </w:tc>
        <w:tc>
          <w:tcPr>
            <w:tcW w:w="2076" w:type="dxa"/>
          </w:tcPr>
          <w:p w14:paraId="4957E05B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两居室</w:t>
            </w:r>
          </w:p>
        </w:tc>
        <w:tc>
          <w:tcPr>
            <w:tcW w:w="2076" w:type="dxa"/>
          </w:tcPr>
          <w:p w14:paraId="31E33D36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</w:t>
            </w:r>
          </w:p>
        </w:tc>
        <w:tc>
          <w:tcPr>
            <w:tcW w:w="2076" w:type="dxa"/>
          </w:tcPr>
          <w:p w14:paraId="666C7B35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</w:t>
            </w:r>
          </w:p>
        </w:tc>
      </w:tr>
      <w:tr w14:paraId="6F46A32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</w:tcPr>
          <w:p w14:paraId="4A6D77C5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91 — 120</w:t>
            </w:r>
          </w:p>
        </w:tc>
        <w:tc>
          <w:tcPr>
            <w:tcW w:w="2076" w:type="dxa"/>
          </w:tcPr>
          <w:p w14:paraId="4D9882B5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三居室</w:t>
            </w:r>
          </w:p>
        </w:tc>
        <w:tc>
          <w:tcPr>
            <w:tcW w:w="2076" w:type="dxa"/>
          </w:tcPr>
          <w:p w14:paraId="11AB3E3E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 — 2</w:t>
            </w:r>
          </w:p>
        </w:tc>
        <w:tc>
          <w:tcPr>
            <w:tcW w:w="2076" w:type="dxa"/>
          </w:tcPr>
          <w:p w14:paraId="0F11F4E8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4</w:t>
            </w:r>
          </w:p>
        </w:tc>
      </w:tr>
      <w:tr w14:paraId="6D230D4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</w:tcPr>
          <w:p w14:paraId="77608389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121 — 160</w:t>
            </w:r>
          </w:p>
        </w:tc>
        <w:tc>
          <w:tcPr>
            <w:tcW w:w="2076" w:type="dxa"/>
          </w:tcPr>
          <w:p w14:paraId="32DC687C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四居室</w:t>
            </w:r>
          </w:p>
        </w:tc>
        <w:tc>
          <w:tcPr>
            <w:tcW w:w="2076" w:type="dxa"/>
          </w:tcPr>
          <w:p w14:paraId="3540036C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</w:t>
            </w:r>
          </w:p>
        </w:tc>
        <w:tc>
          <w:tcPr>
            <w:tcW w:w="2076" w:type="dxa"/>
          </w:tcPr>
          <w:p w14:paraId="7AE7FCED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5 — 6</w:t>
            </w:r>
          </w:p>
        </w:tc>
      </w:tr>
      <w:tr w14:paraId="6ACC033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6" w:type="dxa"/>
          </w:tcPr>
          <w:p w14:paraId="7EF6A1AB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&gt; 160</w:t>
            </w:r>
          </w:p>
        </w:tc>
        <w:tc>
          <w:tcPr>
            <w:tcW w:w="2076" w:type="dxa"/>
          </w:tcPr>
          <w:p w14:paraId="2DCDEC95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复式 / 大平层</w:t>
            </w:r>
          </w:p>
        </w:tc>
        <w:tc>
          <w:tcPr>
            <w:tcW w:w="2076" w:type="dxa"/>
          </w:tcPr>
          <w:p w14:paraId="44C5442A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2+</w:t>
            </w:r>
          </w:p>
        </w:tc>
        <w:tc>
          <w:tcPr>
            <w:tcW w:w="2076" w:type="dxa"/>
          </w:tcPr>
          <w:p w14:paraId="0A442615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面议</w:t>
            </w:r>
          </w:p>
        </w:tc>
      </w:tr>
    </w:tbl>
    <w:p w14:paraId="36B2B161">
      <w:pPr>
        <w:ind w:left="0" w:leftChars="0" w:firstLine="0" w:firstLineChars="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注：开荒保洁不适用上表工时，按建筑面积（</w:t>
      </w:r>
      <w:r>
        <w:rPr>
          <w:rFonts w:hint="eastAsia" w:ascii="宋体" w:hAnsi="宋体" w:eastAsia="宋体" w:cs="宋体"/>
          <w:color w:val="auto"/>
          <w:lang w:val="en-US" w:eastAsia="zh-CN"/>
        </w:rPr>
        <w:t>㎡</w:t>
      </w:r>
      <w:r>
        <w:rPr>
          <w:rFonts w:hint="eastAsia" w:ascii="宋体" w:hAnsi="宋体" w:eastAsia="宋体" w:cs="宋体"/>
          <w:color w:val="auto"/>
        </w:rPr>
        <w:t>）一次性计费。</w:t>
      </w:r>
    </w:p>
    <w:p w14:paraId="07DCB4B8">
      <w:pPr>
        <w:keepNext/>
        <w:keepLines/>
        <w:spacing w:before="100" w:beforeAutospacing="1" w:after="100" w:afterAutospacing="1"/>
        <w:outlineLvl w:val="0"/>
        <w:rPr>
          <w:rFonts w:hint="eastAsia" w:ascii="宋体" w:hAnsi="宋体" w:eastAsia="宋体" w:cs="宋体"/>
          <w:b/>
          <w:color w:val="auto"/>
          <w:sz w:val="32"/>
        </w:rPr>
      </w:pPr>
      <w:r>
        <w:rPr>
          <w:rFonts w:hint="default" w:ascii="宋体" w:hAnsi="宋体" w:eastAsia="宋体" w:cs="宋体"/>
          <w:b/>
          <w:color w:val="auto"/>
          <w:sz w:val="32"/>
        </w:rPr>
        <w:t>九、保洁人员要求</w:t>
      </w:r>
    </w:p>
    <w:p w14:paraId="3FA97630">
      <w:pPr>
        <w:keepNext w:val="0"/>
        <w:keepLines w:val="0"/>
        <w:widowControl/>
        <w:numPr>
          <w:ilvl w:val="0"/>
          <w:numId w:val="2"/>
        </w:numPr>
        <w:suppressLineNumbers w:val="0"/>
        <w:pBdr>
          <w:bottom w:val="none" w:color="auto" w:sz="0" w:space="0"/>
        </w:pBdr>
        <w:spacing w:before="0" w:beforeAutospacing="0" w:after="0" w:afterAutospacing="0" w:line="360" w:lineRule="auto"/>
        <w:ind w:left="0" w:right="0" w:hanging="360"/>
        <w:rPr>
          <w:rFonts w:hint="eastAsia" w:ascii="宋体" w:hAnsi="宋体" w:eastAsia="宋体" w:cs="宋体"/>
          <w:sz w:val="22"/>
          <w:szCs w:val="22"/>
        </w:rPr>
      </w:pPr>
      <w:r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资质与健康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：全员持有效健康证，无传染性疾病；上岗前完成体检并每年复检。</w:t>
      </w:r>
    </w:p>
    <w:p w14:paraId="468E7687">
      <w:pPr>
        <w:keepNext w:val="0"/>
        <w:keepLines w:val="0"/>
        <w:widowControl/>
        <w:numPr>
          <w:ilvl w:val="0"/>
          <w:numId w:val="2"/>
        </w:numPr>
        <w:suppressLineNumbers w:val="0"/>
        <w:pBdr>
          <w:bottom w:val="none" w:color="auto" w:sz="0" w:space="0"/>
        </w:pBdr>
        <w:spacing w:before="0" w:beforeAutospacing="0" w:after="0" w:afterAutospacing="0" w:line="360" w:lineRule="auto"/>
        <w:ind w:left="0" w:right="0" w:hanging="360"/>
        <w:rPr>
          <w:rFonts w:hint="eastAsia" w:ascii="宋体" w:hAnsi="宋体" w:eastAsia="宋体" w:cs="宋体"/>
          <w:sz w:val="22"/>
          <w:szCs w:val="22"/>
        </w:rPr>
      </w:pPr>
      <w:r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专业培训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：经保洁培训并考核合格，熟悉各类清洁剂使用规范及安全操作流程。</w:t>
      </w:r>
    </w:p>
    <w:p w14:paraId="5F95FBC1">
      <w:pPr>
        <w:keepNext w:val="0"/>
        <w:keepLines w:val="0"/>
        <w:widowControl/>
        <w:numPr>
          <w:ilvl w:val="0"/>
          <w:numId w:val="2"/>
        </w:numPr>
        <w:suppressLineNumbers w:val="0"/>
        <w:pBdr>
          <w:bottom w:val="none" w:color="auto" w:sz="0" w:space="0"/>
        </w:pBdr>
        <w:spacing w:before="0" w:beforeAutospacing="0" w:after="0" w:afterAutospacing="0" w:line="360" w:lineRule="auto"/>
        <w:ind w:left="0" w:right="0" w:hanging="360"/>
        <w:rPr>
          <w:rFonts w:hint="eastAsia" w:ascii="宋体" w:hAnsi="宋体" w:eastAsia="宋体" w:cs="宋体"/>
          <w:sz w:val="22"/>
          <w:szCs w:val="22"/>
        </w:rPr>
      </w:pPr>
      <w:r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背景审查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：无犯罪记录，身份信息实名登记备案。</w:t>
      </w:r>
      <w:bookmarkStart w:id="0" w:name="_GoBack"/>
      <w:bookmarkEnd w:id="0"/>
    </w:p>
    <w:p w14:paraId="3D3D9D76">
      <w:pPr>
        <w:keepNext w:val="0"/>
        <w:keepLines w:val="0"/>
        <w:widowControl/>
        <w:numPr>
          <w:ilvl w:val="0"/>
          <w:numId w:val="2"/>
        </w:numPr>
        <w:suppressLineNumbers w:val="0"/>
        <w:pBdr>
          <w:bottom w:val="none" w:color="auto" w:sz="0" w:space="0"/>
        </w:pBdr>
        <w:spacing w:before="0" w:beforeAutospacing="0" w:after="0" w:afterAutospacing="0" w:line="360" w:lineRule="auto"/>
        <w:ind w:left="0" w:right="0" w:hanging="360"/>
        <w:rPr>
          <w:rFonts w:hint="eastAsia" w:ascii="宋体" w:hAnsi="宋体" w:eastAsia="宋体" w:cs="宋体"/>
          <w:sz w:val="22"/>
          <w:szCs w:val="22"/>
        </w:rPr>
      </w:pPr>
      <w:r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着装规范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：统一工服、佩戴工牌及防滑鞋，进入客户区域前更换鞋套或专用室内鞋。</w:t>
      </w:r>
    </w:p>
    <w:p w14:paraId="3C8AFF4E">
      <w:pPr>
        <w:keepNext w:val="0"/>
        <w:keepLines w:val="0"/>
        <w:widowControl/>
        <w:numPr>
          <w:ilvl w:val="0"/>
          <w:numId w:val="2"/>
        </w:numPr>
        <w:suppressLineNumbers w:val="0"/>
        <w:pBdr>
          <w:bottom w:val="none" w:color="auto" w:sz="0" w:space="0"/>
        </w:pBdr>
        <w:spacing w:before="0" w:beforeAutospacing="0" w:after="0" w:afterAutospacing="0" w:line="360" w:lineRule="auto"/>
        <w:ind w:left="0" w:right="0" w:hanging="360"/>
        <w:rPr>
          <w:rFonts w:hint="eastAsia" w:ascii="宋体" w:hAnsi="宋体" w:eastAsia="宋体" w:cs="宋体"/>
          <w:sz w:val="22"/>
          <w:szCs w:val="22"/>
        </w:rPr>
      </w:pPr>
      <w:r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服务纪律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：不擅自动用客户私人物品，不翻阅桌面文件，不携带无关人员进入服务区域；服务期间手机静音。</w:t>
      </w:r>
    </w:p>
    <w:p w14:paraId="3B98B5FD">
      <w:pPr>
        <w:keepNext/>
        <w:keepLines/>
        <w:spacing w:before="100" w:beforeAutospacing="1" w:after="100" w:afterAutospacing="1"/>
        <w:outlineLvl w:val="0"/>
        <w:rPr>
          <w:rFonts w:hint="default" w:ascii="宋体" w:hAnsi="宋体" w:eastAsia="宋体" w:cs="宋体"/>
          <w:b/>
          <w:color w:val="auto"/>
          <w:sz w:val="32"/>
        </w:rPr>
      </w:pPr>
      <w:r>
        <w:rPr>
          <w:rFonts w:hint="default" w:ascii="宋体" w:hAnsi="宋体" w:eastAsia="宋体" w:cs="宋体"/>
          <w:b/>
          <w:color w:val="auto"/>
          <w:sz w:val="32"/>
        </w:rPr>
        <w:t>十、保洁工具</w:t>
      </w:r>
    </w:p>
    <w:tbl>
      <w:tblPr>
        <w:tblStyle w:val="12"/>
        <w:tblW w:w="10019" w:type="dxa"/>
        <w:jc w:val="center"/>
        <w:tblCellSpacing w:w="15" w:type="dxa"/>
        <w:tblBorders>
          <w:top w:val="single" w:color="EBEBEB" w:sz="6" w:space="0"/>
          <w:left w:val="single" w:color="EBEBEB" w:sz="6" w:space="0"/>
          <w:bottom w:val="single" w:color="EBEBEB" w:sz="6" w:space="0"/>
          <w:right w:val="single" w:color="EBEBEB" w:sz="6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49"/>
        <w:gridCol w:w="4296"/>
        <w:gridCol w:w="4574"/>
      </w:tblGrid>
      <w:tr w14:paraId="2ED98AD5">
        <w:tblPrEx>
          <w:tblBorders>
            <w:top w:val="single" w:color="EBEBEB" w:sz="6" w:space="0"/>
            <w:left w:val="single" w:color="EBEBEB" w:sz="6" w:space="0"/>
            <w:bottom w:val="single" w:color="EBEBEB" w:sz="6" w:space="0"/>
            <w:right w:val="single" w:color="EBEBEB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1" w:hRule="atLeast"/>
          <w:tblHeader/>
          <w:tblCellSpacing w:w="15" w:type="dxa"/>
          <w:jc w:val="center"/>
        </w:trPr>
        <w:tc>
          <w:tcPr>
            <w:tcW w:w="0" w:type="auto"/>
            <w:tcBorders>
              <w:bottom w:val="single" w:color="EBEBEB" w:sz="6" w:space="0"/>
              <w:right w:val="single" w:color="EBEBEB" w:sz="6" w:space="0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7FBDF098">
            <w:pPr>
              <w:keepNext w:val="0"/>
              <w:keepLines w:val="0"/>
              <w:widowControl/>
              <w:suppressLineNumbers w:val="0"/>
              <w:spacing w:line="27" w:lineRule="atLeast"/>
              <w:ind w:left="0" w:leftChars="0" w:firstLine="0" w:firstLineChars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  <w:lang w:val="en-US" w:eastAsia="zh-CN" w:bidi="ar"/>
              </w:rPr>
              <w:t>类别</w:t>
            </w:r>
          </w:p>
        </w:tc>
        <w:tc>
          <w:tcPr>
            <w:tcW w:w="0" w:type="auto"/>
            <w:tcBorders>
              <w:bottom w:val="single" w:color="EBEBEB" w:sz="6" w:space="0"/>
              <w:right w:val="single" w:color="EBEBEB" w:sz="6" w:space="0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232B443B">
            <w:pPr>
              <w:keepNext w:val="0"/>
              <w:keepLines w:val="0"/>
              <w:widowControl/>
              <w:suppressLineNumbers w:val="0"/>
              <w:spacing w:line="27" w:lineRule="atLeast"/>
              <w:ind w:left="0" w:leftChars="0" w:firstLine="0" w:firstLineChars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  <w:lang w:val="en-US" w:eastAsia="zh-CN" w:bidi="ar"/>
              </w:rPr>
              <w:t>工具 / 耗材</w:t>
            </w:r>
          </w:p>
        </w:tc>
        <w:tc>
          <w:tcPr>
            <w:tcW w:w="0" w:type="auto"/>
            <w:tcBorders>
              <w:bottom w:val="single" w:color="EBEBEB" w:sz="6" w:space="0"/>
              <w:right w:val="nil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DC02DF8">
            <w:pPr>
              <w:keepNext w:val="0"/>
              <w:keepLines w:val="0"/>
              <w:widowControl/>
              <w:suppressLineNumbers w:val="0"/>
              <w:spacing w:line="27" w:lineRule="atLeast"/>
              <w:ind w:left="0" w:leftChars="0" w:firstLine="0" w:firstLineChars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  <w:lang w:val="en-US" w:eastAsia="zh-CN" w:bidi="ar"/>
              </w:rPr>
              <w:t>说明</w:t>
            </w:r>
          </w:p>
        </w:tc>
      </w:tr>
      <w:tr w14:paraId="5150CEDE">
        <w:tblPrEx>
          <w:tblBorders>
            <w:top w:val="single" w:color="EBEBEB" w:sz="6" w:space="0"/>
            <w:left w:val="single" w:color="EBEBEB" w:sz="6" w:space="0"/>
            <w:bottom w:val="single" w:color="EBEBEB" w:sz="6" w:space="0"/>
            <w:right w:val="single" w:color="EBEBEB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  <w:tblCellSpacing w:w="15" w:type="dxa"/>
          <w:jc w:val="center"/>
        </w:trPr>
        <w:tc>
          <w:tcPr>
            <w:tcW w:w="0" w:type="auto"/>
            <w:tcBorders>
              <w:bottom w:val="single" w:color="EBEBEB" w:sz="6" w:space="0"/>
              <w:right w:val="single" w:color="EBEBEB" w:sz="6" w:space="0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8A51A4F">
            <w:pPr>
              <w:keepNext w:val="0"/>
              <w:keepLines w:val="0"/>
              <w:widowControl/>
              <w:suppressLineNumbers w:val="0"/>
              <w:spacing w:line="27" w:lineRule="atLeast"/>
              <w:ind w:left="0" w:lef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基础工具</w:t>
            </w:r>
          </w:p>
        </w:tc>
        <w:tc>
          <w:tcPr>
            <w:tcW w:w="0" w:type="auto"/>
            <w:tcBorders>
              <w:bottom w:val="single" w:color="EBEBEB" w:sz="6" w:space="0"/>
              <w:right w:val="single" w:color="EBEBEB" w:sz="6" w:space="0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E2C423E">
            <w:pPr>
              <w:keepNext w:val="0"/>
              <w:keepLines w:val="0"/>
              <w:widowControl/>
              <w:suppressLineNumbers w:val="0"/>
              <w:spacing w:line="27" w:lineRule="atLeast"/>
              <w:ind w:left="0" w:lef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拖把、尘推、扫帚、簸箕、水桶</w:t>
            </w:r>
          </w:p>
        </w:tc>
        <w:tc>
          <w:tcPr>
            <w:tcW w:w="0" w:type="auto"/>
            <w:tcBorders>
              <w:bottom w:val="single" w:color="EBEBEB" w:sz="6" w:space="0"/>
              <w:right w:val="nil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8563096">
            <w:pPr>
              <w:keepNext w:val="0"/>
              <w:keepLines w:val="0"/>
              <w:widowControl/>
              <w:suppressLineNumbers w:val="0"/>
              <w:spacing w:line="27" w:lineRule="atLeast"/>
              <w:ind w:left="0" w:lef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分区专用，不混用</w:t>
            </w:r>
          </w:p>
        </w:tc>
      </w:tr>
      <w:tr w14:paraId="0C01B61E">
        <w:tblPrEx>
          <w:tblBorders>
            <w:top w:val="single" w:color="EBEBEB" w:sz="6" w:space="0"/>
            <w:left w:val="single" w:color="EBEBEB" w:sz="6" w:space="0"/>
            <w:bottom w:val="single" w:color="EBEBEB" w:sz="6" w:space="0"/>
            <w:right w:val="single" w:color="EBEBEB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2" w:hRule="atLeast"/>
          <w:tblCellSpacing w:w="15" w:type="dxa"/>
          <w:jc w:val="center"/>
        </w:trPr>
        <w:tc>
          <w:tcPr>
            <w:tcW w:w="0" w:type="auto"/>
            <w:tcBorders>
              <w:bottom w:val="single" w:color="EBEBEB" w:sz="6" w:space="0"/>
              <w:right w:val="single" w:color="EBEBEB" w:sz="6" w:space="0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D1900B7">
            <w:pPr>
              <w:keepNext w:val="0"/>
              <w:keepLines w:val="0"/>
              <w:widowControl/>
              <w:suppressLineNumbers w:val="0"/>
              <w:spacing w:line="27" w:lineRule="atLeast"/>
              <w:ind w:left="0" w:lef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擦拭工具</w:t>
            </w:r>
          </w:p>
        </w:tc>
        <w:tc>
          <w:tcPr>
            <w:tcW w:w="0" w:type="auto"/>
            <w:tcBorders>
              <w:bottom w:val="single" w:color="EBEBEB" w:sz="6" w:space="0"/>
              <w:right w:val="single" w:color="EBEBEB" w:sz="6" w:space="0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2EB58A39">
            <w:pPr>
              <w:keepNext w:val="0"/>
              <w:keepLines w:val="0"/>
              <w:widowControl/>
              <w:suppressLineNumbers w:val="0"/>
              <w:spacing w:line="27" w:lineRule="atLeast"/>
              <w:ind w:left="0" w:lef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超细纤维抹布（多色）、玻璃刮、伸缩杆</w:t>
            </w:r>
          </w:p>
        </w:tc>
        <w:tc>
          <w:tcPr>
            <w:tcW w:w="0" w:type="auto"/>
            <w:tcBorders>
              <w:bottom w:val="single" w:color="EBEBEB" w:sz="6" w:space="0"/>
              <w:right w:val="nil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7AE86539">
            <w:pPr>
              <w:keepNext w:val="0"/>
              <w:keepLines w:val="0"/>
              <w:widowControl/>
              <w:suppressLineNumbers w:val="0"/>
              <w:spacing w:line="27" w:lineRule="atLeast"/>
              <w:ind w:left="0" w:lef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色标分区：蓝色—办公区，绿色—厨房，黄色—卫生间，红色—消毒区</w:t>
            </w:r>
          </w:p>
        </w:tc>
      </w:tr>
      <w:tr w14:paraId="7CAC19A8">
        <w:tblPrEx>
          <w:tblBorders>
            <w:top w:val="single" w:color="EBEBEB" w:sz="6" w:space="0"/>
            <w:left w:val="single" w:color="EBEBEB" w:sz="6" w:space="0"/>
            <w:bottom w:val="single" w:color="EBEBEB" w:sz="6" w:space="0"/>
            <w:right w:val="single" w:color="EBEBEB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  <w:tblCellSpacing w:w="15" w:type="dxa"/>
          <w:jc w:val="center"/>
        </w:trPr>
        <w:tc>
          <w:tcPr>
            <w:tcW w:w="0" w:type="auto"/>
            <w:tcBorders>
              <w:bottom w:val="single" w:color="EBEBEB" w:sz="6" w:space="0"/>
              <w:right w:val="single" w:color="EBEBEB" w:sz="6" w:space="0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FC9A76E">
            <w:pPr>
              <w:keepNext w:val="0"/>
              <w:keepLines w:val="0"/>
              <w:widowControl/>
              <w:suppressLineNumbers w:val="0"/>
              <w:spacing w:line="27" w:lineRule="atLeast"/>
              <w:ind w:left="0" w:lef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吸尘设备</w:t>
            </w:r>
          </w:p>
        </w:tc>
        <w:tc>
          <w:tcPr>
            <w:tcW w:w="0" w:type="auto"/>
            <w:tcBorders>
              <w:bottom w:val="single" w:color="EBEBEB" w:sz="6" w:space="0"/>
              <w:right w:val="single" w:color="EBEBEB" w:sz="6" w:space="0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94E1918">
            <w:pPr>
              <w:keepNext w:val="0"/>
              <w:keepLines w:val="0"/>
              <w:widowControl/>
              <w:suppressLineNumbers w:val="0"/>
              <w:spacing w:line="27" w:lineRule="atLeast"/>
              <w:ind w:left="0" w:lef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桶式吸尘器、手持吸尘器</w:t>
            </w:r>
          </w:p>
        </w:tc>
        <w:tc>
          <w:tcPr>
            <w:tcW w:w="0" w:type="auto"/>
            <w:tcBorders>
              <w:bottom w:val="single" w:color="EBEBEB" w:sz="6" w:space="0"/>
              <w:right w:val="nil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E553FA9">
            <w:pPr>
              <w:keepNext w:val="0"/>
              <w:keepLines w:val="0"/>
              <w:widowControl/>
              <w:suppressLineNumbers w:val="0"/>
              <w:spacing w:line="27" w:lineRule="atLeast"/>
              <w:ind w:left="0" w:lef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适用于地毯、沙发、缝隙</w:t>
            </w:r>
          </w:p>
        </w:tc>
      </w:tr>
      <w:tr w14:paraId="0C098C33">
        <w:tblPrEx>
          <w:tblBorders>
            <w:top w:val="single" w:color="EBEBEB" w:sz="6" w:space="0"/>
            <w:left w:val="single" w:color="EBEBEB" w:sz="6" w:space="0"/>
            <w:bottom w:val="single" w:color="EBEBEB" w:sz="6" w:space="0"/>
            <w:right w:val="single" w:color="EBEBEB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2" w:hRule="atLeast"/>
          <w:tblCellSpacing w:w="15" w:type="dxa"/>
          <w:jc w:val="center"/>
        </w:trPr>
        <w:tc>
          <w:tcPr>
            <w:tcW w:w="0" w:type="auto"/>
            <w:tcBorders>
              <w:bottom w:val="single" w:color="EBEBEB" w:sz="6" w:space="0"/>
              <w:right w:val="single" w:color="EBEBEB" w:sz="6" w:space="0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A158183">
            <w:pPr>
              <w:keepNext w:val="0"/>
              <w:keepLines w:val="0"/>
              <w:widowControl/>
              <w:suppressLineNumbers w:val="0"/>
              <w:spacing w:line="27" w:lineRule="atLeast"/>
              <w:ind w:left="0" w:lef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清洁剂</w:t>
            </w:r>
          </w:p>
        </w:tc>
        <w:tc>
          <w:tcPr>
            <w:tcW w:w="0" w:type="auto"/>
            <w:tcBorders>
              <w:bottom w:val="single" w:color="EBEBEB" w:sz="6" w:space="0"/>
              <w:right w:val="single" w:color="EBEBEB" w:sz="6" w:space="0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4A79A41">
            <w:pPr>
              <w:keepNext w:val="0"/>
              <w:keepLines w:val="0"/>
              <w:widowControl/>
              <w:suppressLineNumbers w:val="0"/>
              <w:spacing w:line="27" w:lineRule="atLeast"/>
              <w:ind w:left="0" w:lef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中性清洁剂、玻璃清洁剂、不锈钢光亮剂、卫浴除垢剂、消毒液</w:t>
            </w:r>
          </w:p>
        </w:tc>
        <w:tc>
          <w:tcPr>
            <w:tcW w:w="0" w:type="auto"/>
            <w:tcBorders>
              <w:bottom w:val="single" w:color="EBEBEB" w:sz="6" w:space="0"/>
              <w:right w:val="nil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A5A5972">
            <w:pPr>
              <w:keepNext w:val="0"/>
              <w:keepLines w:val="0"/>
              <w:widowControl/>
              <w:suppressLineNumbers w:val="0"/>
              <w:spacing w:line="27" w:lineRule="atLeast"/>
              <w:ind w:left="0" w:lef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均为环保型，带MSDS安全说明</w:t>
            </w:r>
          </w:p>
        </w:tc>
      </w:tr>
      <w:tr w14:paraId="6E612E50">
        <w:tblPrEx>
          <w:tblBorders>
            <w:top w:val="single" w:color="EBEBEB" w:sz="6" w:space="0"/>
            <w:left w:val="single" w:color="EBEBEB" w:sz="6" w:space="0"/>
            <w:bottom w:val="single" w:color="EBEBEB" w:sz="6" w:space="0"/>
            <w:right w:val="single" w:color="EBEBEB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  <w:tblCellSpacing w:w="15" w:type="dxa"/>
          <w:jc w:val="center"/>
        </w:trPr>
        <w:tc>
          <w:tcPr>
            <w:tcW w:w="0" w:type="auto"/>
            <w:tcBorders>
              <w:bottom w:val="single" w:color="EBEBEB" w:sz="6" w:space="0"/>
              <w:right w:val="single" w:color="EBEBEB" w:sz="6" w:space="0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631F221A">
            <w:pPr>
              <w:keepNext w:val="0"/>
              <w:keepLines w:val="0"/>
              <w:widowControl/>
              <w:suppressLineNumbers w:val="0"/>
              <w:spacing w:line="27" w:lineRule="atLeast"/>
              <w:ind w:left="0" w:lef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消毒设备</w:t>
            </w:r>
          </w:p>
        </w:tc>
        <w:tc>
          <w:tcPr>
            <w:tcW w:w="0" w:type="auto"/>
            <w:tcBorders>
              <w:bottom w:val="single" w:color="EBEBEB" w:sz="6" w:space="0"/>
              <w:right w:val="single" w:color="EBEBEB" w:sz="6" w:space="0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B14313A">
            <w:pPr>
              <w:keepNext w:val="0"/>
              <w:keepLines w:val="0"/>
              <w:widowControl/>
              <w:suppressLineNumbers w:val="0"/>
              <w:spacing w:line="27" w:lineRule="atLeast"/>
              <w:ind w:left="0" w:lef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背负式喷雾器、紫外线消毒灯</w:t>
            </w:r>
          </w:p>
        </w:tc>
        <w:tc>
          <w:tcPr>
            <w:tcW w:w="0" w:type="auto"/>
            <w:tcBorders>
              <w:bottom w:val="single" w:color="EBEBEB" w:sz="6" w:space="0"/>
              <w:right w:val="nil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98F0914">
            <w:pPr>
              <w:keepNext w:val="0"/>
              <w:keepLines w:val="0"/>
              <w:widowControl/>
              <w:suppressLineNumbers w:val="0"/>
              <w:spacing w:line="27" w:lineRule="atLeast"/>
              <w:ind w:left="0" w:lef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公共接触面及卫生间消杀专用</w:t>
            </w:r>
          </w:p>
        </w:tc>
      </w:tr>
      <w:tr w14:paraId="1BD40DD9">
        <w:tblPrEx>
          <w:tblBorders>
            <w:top w:val="single" w:color="EBEBEB" w:sz="6" w:space="0"/>
            <w:left w:val="single" w:color="EBEBEB" w:sz="6" w:space="0"/>
            <w:bottom w:val="single" w:color="EBEBEB" w:sz="6" w:space="0"/>
            <w:right w:val="single" w:color="EBEBEB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4" w:hRule="atLeast"/>
          <w:tblCellSpacing w:w="15" w:type="dxa"/>
          <w:jc w:val="center"/>
        </w:trPr>
        <w:tc>
          <w:tcPr>
            <w:tcW w:w="0" w:type="auto"/>
            <w:tcBorders>
              <w:bottom w:val="nil"/>
              <w:right w:val="single" w:color="EBEBEB" w:sz="6" w:space="0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3DA352E1">
            <w:pPr>
              <w:keepNext w:val="0"/>
              <w:keepLines w:val="0"/>
              <w:widowControl/>
              <w:suppressLineNumbers w:val="0"/>
              <w:spacing w:line="27" w:lineRule="atLeast"/>
              <w:ind w:left="0" w:lef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耗材</w:t>
            </w:r>
          </w:p>
        </w:tc>
        <w:tc>
          <w:tcPr>
            <w:tcW w:w="0" w:type="auto"/>
            <w:tcBorders>
              <w:bottom w:val="nil"/>
              <w:right w:val="single" w:color="EBEBEB" w:sz="6" w:space="0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B0DAEC0">
            <w:pPr>
              <w:keepNext w:val="0"/>
              <w:keepLines w:val="0"/>
              <w:widowControl/>
              <w:suppressLineNumbers w:val="0"/>
              <w:spacing w:line="27" w:lineRule="atLeast"/>
              <w:ind w:left="0" w:lef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垃圾袋（分类色标）、鞋套、一次性手套</w:t>
            </w:r>
          </w:p>
        </w:tc>
        <w:tc>
          <w:tcPr>
            <w:tcW w:w="0" w:type="auto"/>
            <w:tcBorders>
              <w:bottom w:val="nil"/>
              <w:right w:val="nil"/>
            </w:tcBorders>
            <w:shd w:val="clear" w:color="auto" w:fill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6EE822E7">
            <w:pPr>
              <w:keepNext w:val="0"/>
              <w:keepLines w:val="0"/>
              <w:widowControl/>
              <w:suppressLineNumbers w:val="0"/>
              <w:spacing w:line="27" w:lineRule="atLeast"/>
              <w:ind w:left="0" w:leftChars="0" w:firstLine="0" w:firstLineChars="0"/>
              <w:jc w:val="left"/>
              <w:rPr>
                <w:sz w:val="22"/>
                <w:szCs w:val="22"/>
              </w:rPr>
            </w:pPr>
            <w:r>
              <w:rPr>
                <w:rFonts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每次服务更换</w:t>
            </w:r>
          </w:p>
        </w:tc>
      </w:tr>
    </w:tbl>
    <w:p w14:paraId="3D1EBF04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720"/>
        <w:rPr>
          <w:rFonts w:hint="eastAsia" w:ascii="宋体" w:hAnsi="宋体" w:eastAsia="宋体" w:cs="宋体"/>
          <w:sz w:val="22"/>
          <w:szCs w:val="22"/>
        </w:rPr>
      </w:pPr>
      <w:r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2"/>
          <w:szCs w:val="22"/>
        </w:rPr>
        <w:t>色标管理原则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</w:rPr>
        <w:t>：抹布、拖布头按区域颜色区分，严禁跨区使用，使用后统一回收清洗消毒。</w:t>
      </w:r>
    </w:p>
    <w:p w14:paraId="7D560914">
      <w:pPr>
        <w:keepNext/>
        <w:keepLines/>
        <w:spacing w:before="100" w:beforeAutospacing="1" w:after="100" w:afterAutospacing="1"/>
        <w:outlineLvl w:val="0"/>
        <w:rPr>
          <w:rFonts w:hint="default" w:ascii="宋体" w:hAnsi="宋体" w:eastAsia="宋体" w:cs="宋体"/>
          <w:b/>
          <w:color w:val="auto"/>
          <w:sz w:val="32"/>
        </w:rPr>
      </w:pPr>
      <w:r>
        <w:rPr>
          <w:rFonts w:hint="default" w:ascii="宋体" w:hAnsi="宋体" w:eastAsia="宋体" w:cs="宋体"/>
          <w:b/>
          <w:color w:val="auto"/>
          <w:sz w:val="32"/>
        </w:rPr>
        <w:t>十</w:t>
      </w:r>
      <w:r>
        <w:rPr>
          <w:rFonts w:hint="eastAsia" w:ascii="宋体" w:hAnsi="宋体" w:eastAsia="宋体" w:cs="宋体"/>
          <w:b/>
          <w:color w:val="auto"/>
          <w:sz w:val="32"/>
          <w:lang w:val="en-US" w:eastAsia="zh-CN"/>
        </w:rPr>
        <w:t>一</w:t>
      </w:r>
      <w:r>
        <w:rPr>
          <w:rFonts w:hint="default" w:ascii="宋体" w:hAnsi="宋体" w:eastAsia="宋体" w:cs="宋体"/>
          <w:b/>
          <w:color w:val="auto"/>
          <w:sz w:val="32"/>
        </w:rPr>
        <w:t>、保险保障</w:t>
      </w:r>
    </w:p>
    <w:p w14:paraId="59F65D36">
      <w:pPr>
        <w:keepNext w:val="0"/>
        <w:keepLines w:val="0"/>
        <w:widowControl/>
        <w:numPr>
          <w:ilvl w:val="0"/>
          <w:numId w:val="3"/>
        </w:numPr>
        <w:suppressLineNumbers w:val="0"/>
        <w:pBdr>
          <w:bottom w:val="none" w:color="auto" w:sz="0" w:space="0"/>
        </w:pBdr>
        <w:spacing w:before="0" w:beforeAutospacing="0" w:after="0" w:afterAutospacing="0" w:line="360" w:lineRule="auto"/>
        <w:ind w:left="0" w:right="0" w:hanging="360"/>
        <w:rPr>
          <w:rFonts w:hint="eastAsia" w:ascii="宋体" w:hAnsi="宋体" w:eastAsia="宋体" w:cs="宋体"/>
          <w:sz w:val="22"/>
          <w:szCs w:val="22"/>
        </w:rPr>
      </w:pPr>
      <w:r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从业人员意外险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：每位保洁人员投保雇主责任险 / 人身意外伤害险，保额不低于 50 万元/人，覆盖上门服务全周期。</w:t>
      </w:r>
    </w:p>
    <w:p w14:paraId="6FC9D5B6">
      <w:pPr>
        <w:keepNext w:val="0"/>
        <w:keepLines w:val="0"/>
        <w:widowControl/>
        <w:numPr>
          <w:ilvl w:val="0"/>
          <w:numId w:val="3"/>
        </w:numPr>
        <w:suppressLineNumbers w:val="0"/>
        <w:pBdr>
          <w:bottom w:val="none" w:color="auto" w:sz="0" w:space="0"/>
        </w:pBdr>
        <w:spacing w:before="0" w:beforeAutospacing="0" w:after="0" w:afterAutospacing="0" w:line="360" w:lineRule="auto"/>
        <w:ind w:left="0" w:right="0" w:hanging="360"/>
        <w:rPr>
          <w:rFonts w:hint="eastAsia" w:ascii="宋体" w:hAnsi="宋体" w:eastAsia="宋体" w:cs="宋体"/>
          <w:sz w:val="22"/>
          <w:szCs w:val="22"/>
        </w:rPr>
      </w:pPr>
      <w:r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第三方责任险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：投保公众责任险，保额不低于 100 万元/次，赔偿因保洁作业导致第三方人身伤害或财产损失。</w:t>
      </w:r>
    </w:p>
    <w:p w14:paraId="37DB33B0">
      <w:pPr>
        <w:keepNext w:val="0"/>
        <w:keepLines w:val="0"/>
        <w:widowControl/>
        <w:numPr>
          <w:ilvl w:val="0"/>
          <w:numId w:val="3"/>
        </w:numPr>
        <w:suppressLineNumbers w:val="0"/>
        <w:pBdr>
          <w:bottom w:val="none" w:color="auto" w:sz="0" w:space="0"/>
        </w:pBdr>
        <w:spacing w:before="0" w:beforeAutospacing="0" w:after="0" w:afterAutospacing="0" w:line="360" w:lineRule="auto"/>
        <w:ind w:left="0" w:right="0" w:hanging="360"/>
        <w:rPr>
          <w:rFonts w:hint="eastAsia" w:ascii="宋体" w:hAnsi="宋体" w:eastAsia="宋体" w:cs="宋体"/>
          <w:sz w:val="22"/>
          <w:szCs w:val="22"/>
        </w:rPr>
      </w:pPr>
      <w:r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客户财产保障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：服务期间因保洁人员操作不当造成客户物品损坏的，按原价赔付，单次事故赔付上限 5 万元；贵重物品（单价超 5000 元）建议客户提前自行保管或单独投保。</w:t>
      </w:r>
    </w:p>
    <w:p w14:paraId="69304156">
      <w:pPr>
        <w:keepNext w:val="0"/>
        <w:keepLines w:val="0"/>
        <w:widowControl/>
        <w:numPr>
          <w:ilvl w:val="0"/>
          <w:numId w:val="3"/>
        </w:numPr>
        <w:suppressLineNumbers w:val="0"/>
        <w:pBdr>
          <w:bottom w:val="none" w:color="auto" w:sz="0" w:space="0"/>
        </w:pBdr>
        <w:spacing w:before="0" w:beforeAutospacing="0" w:after="0" w:afterAutospacing="0" w:line="360" w:lineRule="auto"/>
        <w:ind w:left="0" w:right="0" w:hanging="360"/>
        <w:rPr>
          <w:rFonts w:hint="eastAsia" w:ascii="宋体" w:hAnsi="宋体" w:eastAsia="宋体" w:cs="宋体"/>
          <w:sz w:val="22"/>
          <w:szCs w:val="22"/>
        </w:rPr>
      </w:pPr>
      <w:r>
        <w:rPr>
          <w:rStyle w:val="14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理赔流程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：事故发生后 24 小时内报备 → 48 小时内现场取证 → 5 个工作日内定损 → 10 个工作日内完成赔付。</w:t>
      </w:r>
    </w:p>
    <w:p w14:paraId="433FA610">
      <w:pPr>
        <w:jc w:val="left"/>
        <w:rPr>
          <w:rFonts w:hint="eastAsia" w:ascii="宋体" w:hAnsi="宋体" w:eastAsia="宋体" w:cs="宋体"/>
          <w:color w:val="auto"/>
        </w:rPr>
      </w:pP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40"/>
      </w:pPr>
      <w:r>
        <w:separator/>
      </w:r>
    </w:p>
  </w:endnote>
  <w:endnote w:type="continuationSeparator" w:id="1">
    <w:p>
      <w:pPr>
        <w:spacing w:line="240" w:lineRule="auto"/>
        <w:ind w:firstLine="4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40"/>
      </w:pPr>
      <w:r>
        <w:separator/>
      </w:r>
    </w:p>
  </w:footnote>
  <w:footnote w:type="continuationSeparator" w:id="1">
    <w:p>
      <w:pPr>
        <w:spacing w:line="360" w:lineRule="auto"/>
        <w:ind w:firstLine="4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9ADBB8"/>
    <w:multiLevelType w:val="multilevel"/>
    <w:tmpl w:val="CF9ADBB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E1A3BFD9"/>
    <w:multiLevelType w:val="multilevel"/>
    <w:tmpl w:val="E1A3BFD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0053208E"/>
    <w:multiLevelType w:val="singleLevel"/>
    <w:tmpl w:val="0053208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E9760CE"/>
    <w:rsid w:val="1872219C"/>
    <w:rsid w:val="4BFA0524"/>
    <w:rsid w:val="5CCF362B"/>
    <w:rsid w:val="61CE201E"/>
    <w:rsid w:val="64390016"/>
    <w:rsid w:val="7E5D0CC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微软雅黑" w:hAnsi="微软雅黑" w:eastAsia="微软雅黑" w:cs="微软雅黑"/>
      <w:sz w:val="22"/>
      <w:szCs w:val="22"/>
    </w:rPr>
  </w:style>
  <w:style w:type="paragraph" w:styleId="2">
    <w:name w:val="heading 1"/>
    <w:next w:val="1"/>
    <w:qFormat/>
    <w:uiPriority w:val="0"/>
    <w:rPr>
      <w:rFonts w:ascii="微软雅黑" w:hAnsi="微软雅黑" w:eastAsia="微软雅黑" w:cs="微软雅黑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微软雅黑" w:hAnsi="微软雅黑" w:eastAsia="微软雅黑" w:cs="微软雅黑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微软雅黑" w:hAnsi="微软雅黑" w:eastAsia="微软雅黑" w:cs="微软雅黑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微软雅黑" w:hAnsi="微软雅黑" w:eastAsia="微软雅黑" w:cs="微软雅黑"/>
      <w:i/>
      <w:iCs/>
      <w:color w:val="2E74B5"/>
      <w:sz w:val="22"/>
      <w:szCs w:val="22"/>
    </w:rPr>
  </w:style>
  <w:style w:type="paragraph" w:styleId="6">
    <w:name w:val="heading 5"/>
    <w:next w:val="1"/>
    <w:qFormat/>
    <w:uiPriority w:val="0"/>
    <w:rPr>
      <w:rFonts w:ascii="微软雅黑" w:hAnsi="微软雅黑" w:eastAsia="微软雅黑" w:cs="微软雅黑"/>
      <w:color w:val="2E74B5"/>
      <w:sz w:val="22"/>
      <w:szCs w:val="22"/>
    </w:rPr>
  </w:style>
  <w:style w:type="paragraph" w:styleId="7">
    <w:name w:val="heading 6"/>
    <w:next w:val="1"/>
    <w:qFormat/>
    <w:uiPriority w:val="0"/>
    <w:rPr>
      <w:rFonts w:ascii="微软雅黑" w:hAnsi="微软雅黑" w:eastAsia="微软雅黑" w:cs="微软雅黑"/>
      <w:color w:val="1F4D78"/>
      <w:sz w:val="22"/>
      <w:szCs w:val="22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qFormat/>
    <w:uiPriority w:val="99"/>
    <w:pPr>
      <w:spacing w:after="0" w:line="240" w:lineRule="auto"/>
    </w:pPr>
    <w:rPr>
      <w:rFonts w:ascii="微软雅黑" w:hAnsi="微软雅黑" w:eastAsia="微软雅黑" w:cs="微软雅黑"/>
      <w:sz w:val="20"/>
      <w:szCs w:val="20"/>
    </w:rPr>
  </w:style>
  <w:style w:type="paragraph" w:styleId="9">
    <w:name w:val="footnote text"/>
    <w:link w:val="19"/>
    <w:semiHidden/>
    <w:unhideWhenUsed/>
    <w:qFormat/>
    <w:uiPriority w:val="99"/>
    <w:pPr>
      <w:spacing w:after="0" w:line="240" w:lineRule="auto"/>
    </w:pPr>
    <w:rPr>
      <w:rFonts w:ascii="微软雅黑" w:hAnsi="微软雅黑" w:eastAsia="微软雅黑" w:cs="微软雅黑"/>
      <w:sz w:val="20"/>
      <w:szCs w:val="20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Title"/>
    <w:qFormat/>
    <w:uiPriority w:val="0"/>
    <w:rPr>
      <w:rFonts w:ascii="微软雅黑" w:hAnsi="微软雅黑" w:eastAsia="微软雅黑" w:cs="微软雅黑"/>
      <w:sz w:val="56"/>
      <w:szCs w:val="56"/>
    </w:r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ndnote reference"/>
    <w:semiHidden/>
    <w:unhideWhenUsed/>
    <w:uiPriority w:val="99"/>
    <w:rPr>
      <w:vertAlign w:val="superscript"/>
    </w:rPr>
  </w:style>
  <w:style w:type="character" w:styleId="16">
    <w:name w:val="Hyperlink"/>
    <w:unhideWhenUsed/>
    <w:qFormat/>
    <w:uiPriority w:val="99"/>
    <w:rPr>
      <w:color w:val="0563C1"/>
      <w:u w:val="single"/>
    </w:rPr>
  </w:style>
  <w:style w:type="character" w:styleId="17">
    <w:name w:val="footnote reference"/>
    <w:semiHidden/>
    <w:unhideWhenUsed/>
    <w:qFormat/>
    <w:uiPriority w:val="99"/>
    <w:rPr>
      <w:vertAlign w:val="superscript"/>
    </w:rPr>
  </w:style>
  <w:style w:type="character" w:customStyle="1" w:styleId="18">
    <w:name w:val="Endnote Text Char"/>
    <w:link w:val="8"/>
    <w:semiHidden/>
    <w:unhideWhenUsed/>
    <w:qFormat/>
    <w:uiPriority w:val="99"/>
    <w:rPr>
      <w:sz w:val="20"/>
      <w:szCs w:val="20"/>
    </w:rPr>
  </w:style>
  <w:style w:type="character" w:customStyle="1" w:styleId="19">
    <w:name w:val="Footnote Text Char"/>
    <w:link w:val="9"/>
    <w:semiHidden/>
    <w:unhideWhenUsed/>
    <w:qFormat/>
    <w:uiPriority w:val="99"/>
    <w:rPr>
      <w:sz w:val="20"/>
      <w:szCs w:val="20"/>
    </w:rPr>
  </w:style>
  <w:style w:type="paragraph" w:styleId="20">
    <w:name w:val="List Paragraph"/>
    <w:qFormat/>
    <w:uiPriority w:val="0"/>
    <w:rPr>
      <w:rFonts w:ascii="微软雅黑" w:hAnsi="微软雅黑" w:eastAsia="微软雅黑" w:cs="微软雅黑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424</Words>
  <Characters>462</Characters>
  <TotalTime>196</TotalTime>
  <ScaleCrop>false</ScaleCrop>
  <LinksUpToDate>false</LinksUpToDate>
  <CharactersWithSpaces>477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2026-08-07T13:43:00Z</dcterms:created>
  <dc:creator>HUAWEI</dc:creator>
  <cp:lastModifiedBy>雅君</cp:lastModifiedBy>
  <dcterms:modified xsi:type="dcterms:W3CDTF">2026-09-03T01:30:47Z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eyJoZGlkIjoiM2YyZTdmYzU5NDcyODg5YzMzN2VkOWU4MmJkYWQ0MzQiLCJ1c2VySWQiOiI1NzQ1NjkwNTgifQ==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7DA4C5CB51454D16B2083B74377BE11F_12</vt:lpwstr>
  </property>
</Properties>
</file>