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4EDC6">
      <w:pPr>
        <w:snapToGrid w:val="0"/>
        <w:spacing w:line="312" w:lineRule="auto"/>
        <w:rPr>
          <w:rFonts w:ascii="黑体" w:hAnsi="黑体" w:eastAsia="黑体" w:cs="黑体"/>
          <w:b/>
          <w:sz w:val="52"/>
          <w:szCs w:val="52"/>
          <w:highlight w:val="yellow"/>
        </w:rPr>
      </w:pPr>
      <w:bookmarkStart w:id="0" w:name="_GoBack"/>
      <w:bookmarkEnd w:id="0"/>
    </w:p>
    <w:p w14:paraId="08270AC1">
      <w:pPr>
        <w:jc w:val="center"/>
        <w:rPr>
          <w:rFonts w:hint="default" w:ascii="黑体" w:hAnsi="黑体" w:eastAsia="黑体" w:cs="黑体"/>
          <w:b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sz w:val="52"/>
          <w:szCs w:val="52"/>
          <w:lang w:val="en-US" w:eastAsia="zh-CN"/>
        </w:rPr>
        <w:t>香洲创港中心项目招商中心展厅</w:t>
      </w:r>
    </w:p>
    <w:p w14:paraId="09DCAD73">
      <w:pPr>
        <w:jc w:val="center"/>
        <w:rPr>
          <w:rFonts w:hint="eastAsia" w:ascii="黑体" w:hAnsi="黑体" w:eastAsia="黑体" w:cs="黑体"/>
          <w:b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sz w:val="52"/>
          <w:szCs w:val="52"/>
          <w:lang w:val="en-US" w:eastAsia="zh-CN"/>
        </w:rPr>
        <w:t>沙盘模型翻新服务技术任务书</w:t>
      </w:r>
    </w:p>
    <w:p w14:paraId="5CB35189">
      <w:pPr>
        <w:jc w:val="center"/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（第三次招标）</w:t>
      </w:r>
    </w:p>
    <w:p w14:paraId="1E3B6203">
      <w:pPr>
        <w:snapToGrid w:val="0"/>
        <w:spacing w:line="312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0EB7C872">
      <w:pPr>
        <w:snapToGrid w:val="0"/>
        <w:spacing w:line="312" w:lineRule="auto"/>
        <w:ind w:firstLine="0" w:firstLineChars="0"/>
        <w:jc w:val="both"/>
        <w:rPr>
          <w:rFonts w:ascii="Times New Roman" w:hAnsi="Times New Roman"/>
          <w:b/>
          <w:sz w:val="36"/>
          <w:szCs w:val="36"/>
        </w:rPr>
      </w:pPr>
    </w:p>
    <w:p w14:paraId="476B2F5D">
      <w:pPr>
        <w:snapToGrid w:val="0"/>
        <w:spacing w:line="312" w:lineRule="auto"/>
        <w:ind w:firstLine="0" w:firstLineChars="0"/>
        <w:jc w:val="both"/>
        <w:rPr>
          <w:rFonts w:ascii="Times New Roman" w:hAnsi="Times New Roman"/>
          <w:b/>
          <w:sz w:val="36"/>
          <w:szCs w:val="36"/>
        </w:rPr>
      </w:pPr>
      <w:r>
        <w:rPr>
          <w:rFonts w:hint="eastAsia" w:ascii="宋体" w:hAnsi="宋体" w:cs="宋体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2427605</wp:posOffset>
            </wp:positionH>
            <wp:positionV relativeFrom="paragraph">
              <wp:posOffset>183515</wp:posOffset>
            </wp:positionV>
            <wp:extent cx="1149350" cy="1149350"/>
            <wp:effectExtent l="0" t="0" r="12700" b="12700"/>
            <wp:wrapTopAndBottom/>
            <wp:docPr id="1" name="图片 2" descr="C:\Users\Administrator\Desktop\LOGO.jpg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\Users\Administrator\Desktop\LOGO.jpg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F836EF">
      <w:pPr>
        <w:snapToGrid w:val="0"/>
        <w:spacing w:line="312" w:lineRule="auto"/>
        <w:ind w:firstLine="0" w:firstLineChars="0"/>
        <w:jc w:val="both"/>
        <w:rPr>
          <w:rFonts w:ascii="Times New Roman" w:hAnsi="Times New Roman"/>
          <w:b/>
          <w:sz w:val="36"/>
          <w:szCs w:val="36"/>
        </w:rPr>
      </w:pPr>
    </w:p>
    <w:tbl>
      <w:tblPr>
        <w:tblStyle w:val="18"/>
        <w:tblpPr w:leftFromText="180" w:rightFromText="180" w:vertAnchor="text" w:horzAnchor="page" w:tblpX="2846" w:tblpY="30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402"/>
      </w:tblGrid>
      <w:tr w14:paraId="2C568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FA772">
            <w:pPr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经办人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035B3">
            <w:pPr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90D8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404FB">
            <w:pPr>
              <w:snapToGrid/>
              <w:spacing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部门负责人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49B74">
            <w:pPr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5E45A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DD8F7">
            <w:pPr>
              <w:snapToGrid/>
              <w:spacing w:line="240" w:lineRule="auto"/>
              <w:jc w:val="center"/>
              <w:rPr>
                <w:rFonts w:hint="default" w:ascii="微软雅黑" w:hAnsi="微软雅黑" w:eastAsia="微软雅黑" w:cs="微软雅黑"/>
                <w:b w:val="0"/>
                <w:bCs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相关部门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0DCE2">
            <w:pPr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2DE8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C1FB0">
            <w:pPr>
              <w:snapToGrid/>
              <w:spacing w:line="240" w:lineRule="auto"/>
              <w:jc w:val="center"/>
              <w:rPr>
                <w:rFonts w:hint="default" w:ascii="微软雅黑" w:hAnsi="微软雅黑" w:eastAsia="微软雅黑" w:cs="微软雅黑"/>
                <w:b w:val="0"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分管领导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AB83C">
            <w:pPr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0448D1D3">
      <w:pPr>
        <w:snapToGrid w:val="0"/>
        <w:spacing w:line="312" w:lineRule="auto"/>
        <w:ind w:firstLine="0" w:firstLineChars="0"/>
        <w:jc w:val="both"/>
        <w:rPr>
          <w:rFonts w:ascii="Times New Roman" w:hAnsi="Times New Roman"/>
          <w:b/>
          <w:sz w:val="36"/>
          <w:szCs w:val="36"/>
        </w:rPr>
      </w:pPr>
    </w:p>
    <w:p w14:paraId="639087AD">
      <w:pPr>
        <w:snapToGrid w:val="0"/>
        <w:spacing w:line="312" w:lineRule="auto"/>
        <w:ind w:firstLine="723" w:firstLineChars="200"/>
        <w:jc w:val="center"/>
        <w:rPr>
          <w:rFonts w:ascii="Times New Roman" w:hAnsi="Times New Roman"/>
          <w:b/>
          <w:sz w:val="36"/>
          <w:szCs w:val="36"/>
        </w:rPr>
      </w:pPr>
    </w:p>
    <w:p w14:paraId="1A7E41C9">
      <w:pPr>
        <w:snapToGrid w:val="0"/>
        <w:spacing w:line="312" w:lineRule="auto"/>
        <w:ind w:left="220" w:leftChars="100" w:firstLine="723" w:firstLineChars="200"/>
        <w:jc w:val="center"/>
        <w:rPr>
          <w:rFonts w:ascii="Times New Roman" w:hAnsi="Times New Roman"/>
          <w:b/>
          <w:sz w:val="36"/>
          <w:szCs w:val="36"/>
        </w:rPr>
      </w:pPr>
    </w:p>
    <w:p w14:paraId="72175CFB">
      <w:pPr>
        <w:snapToGrid w:val="0"/>
        <w:spacing w:line="312" w:lineRule="auto"/>
        <w:rPr>
          <w:rFonts w:ascii="Times New Roman" w:hAnsi="Times New Roman"/>
          <w:b/>
          <w:sz w:val="36"/>
          <w:szCs w:val="36"/>
        </w:rPr>
      </w:pPr>
    </w:p>
    <w:p w14:paraId="252C8243">
      <w:pPr>
        <w:snapToGrid w:val="0"/>
        <w:spacing w:line="312" w:lineRule="auto"/>
        <w:ind w:firstLine="723" w:firstLineChars="200"/>
        <w:jc w:val="center"/>
        <w:rPr>
          <w:rFonts w:ascii="Times New Roman" w:hAnsi="Times New Roman"/>
          <w:b/>
          <w:sz w:val="36"/>
          <w:szCs w:val="36"/>
        </w:rPr>
      </w:pPr>
    </w:p>
    <w:p w14:paraId="6984FB2D">
      <w:pPr>
        <w:pStyle w:val="16"/>
        <w:spacing w:line="288" w:lineRule="auto"/>
        <w:ind w:left="0" w:leftChars="0"/>
        <w:jc w:val="both"/>
        <w:rPr>
          <w:rFonts w:hint="eastAsia" w:ascii="黑体" w:hAnsi="黑体" w:eastAsia="黑体"/>
          <w:b w:val="0"/>
          <w:bCs w:val="0"/>
          <w:sz w:val="28"/>
          <w:szCs w:val="28"/>
        </w:rPr>
      </w:pPr>
    </w:p>
    <w:p w14:paraId="5248C933">
      <w:pPr>
        <w:rPr>
          <w:rFonts w:hint="eastAsia"/>
        </w:rPr>
      </w:pPr>
    </w:p>
    <w:p w14:paraId="3B951328">
      <w:pPr>
        <w:pStyle w:val="16"/>
        <w:spacing w:line="288" w:lineRule="auto"/>
        <w:ind w:left="1980" w:leftChars="900"/>
        <w:jc w:val="both"/>
        <w:rPr>
          <w:rFonts w:ascii="黑体" w:hAnsi="黑体" w:eastAsia="黑体"/>
          <w:b w:val="0"/>
          <w:bCs w:val="0"/>
          <w:sz w:val="28"/>
          <w:szCs w:val="28"/>
        </w:rPr>
      </w:pPr>
      <w:r>
        <w:rPr>
          <w:rFonts w:hint="eastAsia" w:ascii="黑体" w:hAnsi="黑体" w:eastAsia="黑体"/>
          <w:b w:val="0"/>
          <w:bCs w:val="0"/>
          <w:sz w:val="28"/>
          <w:szCs w:val="28"/>
        </w:rPr>
        <w:t>编制单位：珠海正方产业发展有限公司</w:t>
      </w:r>
    </w:p>
    <w:p w14:paraId="1F83F817">
      <w:pPr>
        <w:pStyle w:val="16"/>
        <w:spacing w:line="288" w:lineRule="auto"/>
        <w:ind w:left="1980" w:leftChars="900" w:firstLine="1120" w:firstLineChars="400"/>
        <w:jc w:val="both"/>
        <w:rPr>
          <w:rFonts w:hint="eastAsia" w:ascii="黑体" w:hAnsi="黑体" w:eastAsia="黑体"/>
          <w:b w:val="0"/>
          <w:bCs w:val="0"/>
          <w:sz w:val="28"/>
          <w:szCs w:val="28"/>
        </w:rPr>
      </w:pPr>
      <w:r>
        <w:rPr>
          <w:rFonts w:hint="eastAsia" w:ascii="黑体" w:hAnsi="黑体" w:eastAsia="黑体"/>
          <w:b w:val="0"/>
          <w:bCs w:val="0"/>
          <w:sz w:val="28"/>
          <w:szCs w:val="28"/>
        </w:rPr>
        <w:t>编制日期：202</w:t>
      </w:r>
      <w:r>
        <w:rPr>
          <w:rFonts w:hint="eastAsia" w:ascii="黑体" w:hAnsi="黑体" w:eastAsia="黑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b w:val="0"/>
          <w:bCs w:val="0"/>
          <w:sz w:val="28"/>
          <w:szCs w:val="28"/>
        </w:rPr>
        <w:t>年</w:t>
      </w:r>
      <w:r>
        <w:rPr>
          <w:rFonts w:hint="eastAsia" w:ascii="黑体" w:hAnsi="黑体" w:eastAsia="黑体"/>
          <w:b w:val="0"/>
          <w:bCs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/>
          <w:b w:val="0"/>
          <w:bCs w:val="0"/>
          <w:sz w:val="28"/>
          <w:szCs w:val="28"/>
        </w:rPr>
        <w:t>月</w:t>
      </w:r>
    </w:p>
    <w:p w14:paraId="0FC896C0"/>
    <w:p w14:paraId="3451D198"/>
    <w:p w14:paraId="18CE62FB"/>
    <w:p w14:paraId="45B83AE4">
      <w:pPr>
        <w:numPr>
          <w:ilvl w:val="0"/>
          <w:numId w:val="1"/>
        </w:numPr>
        <w:spacing w:before="240"/>
        <w:ind w:right="640"/>
        <w:rPr>
          <w:rFonts w:ascii="宋体" w:hAnsi="宋体"/>
          <w:b/>
          <w:bCs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</w:rPr>
        <w:t>项目概况</w:t>
      </w:r>
    </w:p>
    <w:p w14:paraId="23544B77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color w:val="000000"/>
          <w:sz w:val="21"/>
          <w:szCs w:val="21"/>
          <w:lang w:val="en-US" w:eastAsia="zh-CN"/>
        </w:rPr>
        <w:t>1.模型为香洲创港中心项目招商中心展厅沙盘模型，整体尺寸约10m×5.2m，比例：园林1:110、建筑1:120，底座钢琴烤漆、围边钢化玻璃，建筑主体ABS + 亚加力材质，灯光分组智能控制。</w:t>
      </w:r>
    </w:p>
    <w:p w14:paraId="3C1BCD10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color w:val="000000"/>
          <w:sz w:val="21"/>
          <w:szCs w:val="21"/>
          <w:lang w:val="en-US" w:eastAsia="zh-CN"/>
        </w:rPr>
        <w:t>2.服务范围：现场检修、电路修复、灯光更换、景观翻新、标识调整、构筑物校准等。</w:t>
      </w:r>
    </w:p>
    <w:p w14:paraId="583D01C1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color w:val="000000"/>
          <w:sz w:val="21"/>
          <w:szCs w:val="21"/>
          <w:lang w:val="en-US" w:eastAsia="zh-CN"/>
        </w:rPr>
        <w:t>3.质量要求：翻新后无裸露线路、灯光全亮、标识清晰、景观整洁、构筑物对位精准，符合原模型工艺与环保标准，翻新部分质保1年。</w:t>
      </w:r>
    </w:p>
    <w:p w14:paraId="4131312A">
      <w:pPr>
        <w:numPr>
          <w:ilvl w:val="0"/>
          <w:numId w:val="0"/>
        </w:numPr>
        <w:spacing w:line="360" w:lineRule="auto"/>
        <w:ind w:leftChars="20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311775" cy="3983990"/>
            <wp:effectExtent l="0" t="0" r="3175" b="16510"/>
            <wp:docPr id="2" name="图片 2" descr="3ae2d48a248122839a4c035aa2de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ae2d48a248122839a4c035aa2de6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1775" cy="398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76A92">
      <w:pPr>
        <w:numPr>
          <w:ilvl w:val="0"/>
          <w:numId w:val="0"/>
        </w:numPr>
        <w:spacing w:line="360" w:lineRule="auto"/>
        <w:ind w:leftChars="200"/>
        <w:jc w:val="center"/>
        <w:rPr>
          <w:rFonts w:hint="default" w:ascii="宋体" w:hAnsi="宋体" w:eastAsia="宋体"/>
          <w:b w:val="0"/>
          <w:bCs w:val="0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color w:val="000000"/>
          <w:sz w:val="21"/>
          <w:szCs w:val="21"/>
          <w:lang w:val="en-US" w:eastAsia="zh-CN"/>
        </w:rPr>
        <w:t>沙盘模型实景图</w:t>
      </w:r>
    </w:p>
    <w:p w14:paraId="0C31C138">
      <w:pPr>
        <w:numPr>
          <w:ilvl w:val="0"/>
          <w:numId w:val="1"/>
        </w:numPr>
        <w:spacing w:before="240"/>
        <w:ind w:right="640"/>
        <w:rPr>
          <w:rFonts w:hint="eastAsia"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服务内容</w:t>
      </w:r>
    </w:p>
    <w:p w14:paraId="4CFDB08D">
      <w:pPr>
        <w:numPr>
          <w:ilvl w:val="0"/>
          <w:numId w:val="0"/>
        </w:numPr>
        <w:spacing w:line="360" w:lineRule="auto"/>
        <w:rPr>
          <w:rFonts w:hint="default" w:ascii="宋体" w:hAnsi="宋体" w:eastAsia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/>
          <w:bCs/>
          <w:color w:val="000000"/>
          <w:sz w:val="21"/>
          <w:szCs w:val="21"/>
          <w:lang w:val="en-US" w:eastAsia="zh-CN"/>
        </w:rPr>
        <w:t>为使供应商更准确地了解项目实际情况及实施内容，招标方支持供应商进行现场踏勘或视频勘探。</w:t>
      </w:r>
    </w:p>
    <w:p w14:paraId="11D0B94A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（一）电路与灯光系统检修</w:t>
      </w:r>
    </w:p>
    <w:p w14:paraId="6E2C27F8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color w:val="000000"/>
          <w:sz w:val="21"/>
          <w:szCs w:val="21"/>
          <w:lang w:val="en-US" w:eastAsia="zh-CN"/>
        </w:rPr>
        <w:t>1.建筑内部灯光：</w:t>
      </w:r>
      <w:r>
        <w:rPr>
          <w:rFonts w:hint="eastAsia" w:ascii="宋体" w:hAnsi="宋体" w:eastAsia="宋体"/>
          <w:b w:val="0"/>
          <w:bCs w:val="0"/>
          <w:color w:val="auto"/>
          <w:sz w:val="21"/>
          <w:szCs w:val="21"/>
          <w:lang w:val="en-US" w:eastAsia="zh-CN"/>
        </w:rPr>
        <w:t>17栋、18栋正面立面编程灯光流动字体无法显示，需恢复。（以上楼栋，因编程、线路、控制器、电源等原因造成的故障，需在本次招标任务中恢复；如实际检修中，因灯光系统整体故障，需全面检修，甚至导致楼栋建筑需整体调整的，则不纳入本次招标服务范围，后续另行招标或签订补充协议）。</w:t>
      </w:r>
    </w:p>
    <w:p w14:paraId="478F3361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（二）构筑物与道路校准优化</w:t>
      </w:r>
    </w:p>
    <w:p w14:paraId="3447069C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1.精神堡垒歪斜，须予以校正并重新加固。</w:t>
      </w:r>
    </w:p>
    <w:p w14:paraId="589861B5">
      <w:pPr>
        <w:numPr>
          <w:ilvl w:val="0"/>
          <w:numId w:val="0"/>
        </w:numPr>
        <w:spacing w:line="360" w:lineRule="auto"/>
        <w:rPr>
          <w:rFonts w:hint="default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2.修正珠海大道互通立交某路段的车行路线空间交叉与上下衔接关系。</w:t>
      </w:r>
    </w:p>
    <w:p w14:paraId="3BD2F1BE">
      <w:pPr>
        <w:numPr>
          <w:ilvl w:val="0"/>
          <w:numId w:val="1"/>
        </w:numPr>
        <w:spacing w:before="240"/>
        <w:ind w:right="640"/>
        <w:rPr>
          <w:rFonts w:hint="eastAsia" w:ascii="宋体" w:hAnsi="宋体"/>
          <w:b/>
          <w:bCs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投标人资质与业绩要求</w:t>
      </w:r>
    </w:p>
    <w:p w14:paraId="32065122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1.在中国境内依据《中华人民共和国公司法》注册的独立法人，能够独立承担民事责任，具备提供标的物能力的单位；</w:t>
      </w:r>
    </w:p>
    <w:p w14:paraId="0DDE9701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2.公司资质要求：经营范围包含建筑模型设计、模型制作生产等：</w:t>
      </w:r>
    </w:p>
    <w:p w14:paraId="712EE8D9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3.对设计、制作及生产高品质模型有丰富经验积累；</w:t>
      </w:r>
    </w:p>
    <w:p w14:paraId="3C745572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4.具备纳税资格并承诺能提供有效的增值税专用发票；</w:t>
      </w:r>
    </w:p>
    <w:p w14:paraId="504F12D1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5.最近三年在经营活动中没有重大违法、违规行为；</w:t>
      </w:r>
    </w:p>
    <w:p w14:paraId="441A8A78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6.近三年（2023年至今）具有至少3个房地产项目沙盘制作业绩（单个合同金额不低于20万元），投标时须提供合同关键页及项目实景照片。</w:t>
      </w:r>
    </w:p>
    <w:p w14:paraId="5C717B7E">
      <w:pPr>
        <w:numPr>
          <w:ilvl w:val="0"/>
          <w:numId w:val="1"/>
        </w:numPr>
        <w:spacing w:before="240"/>
        <w:ind w:right="640"/>
        <w:rPr>
          <w:rFonts w:hint="eastAsia" w:ascii="宋体" w:hAnsi="宋体"/>
          <w:b/>
          <w:bCs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质保与售后服务</w:t>
      </w:r>
    </w:p>
    <w:p w14:paraId="46F51940">
      <w:pPr>
        <w:numPr>
          <w:ilvl w:val="0"/>
          <w:numId w:val="2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工期要求：总服务工期5至7日历天，需配合甲方展示节点，按期完工交付，不得无故延误。</w:t>
      </w:r>
    </w:p>
    <w:p w14:paraId="53CCE11F">
      <w:pPr>
        <w:numPr>
          <w:ilvl w:val="0"/>
          <w:numId w:val="2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安全要求：施工期间做好现场安全防护，做好成品保护，不得损坏沙盘原有结构及展厅设施，因施工造成损坏由服务单位全额承担。</w:t>
      </w:r>
    </w:p>
    <w:p w14:paraId="4FABE1F8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3.质保期：自验收合格之日起，提供1年免费质保服务，质保期内非人为损坏提供免费维修、更换、调试。</w:t>
      </w:r>
    </w:p>
    <w:p w14:paraId="37A49F93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4.响应机制：接到故障通知后24 小时内响应，紧急情况4小时内到场处理，一般故障3日内修复完毕。</w:t>
      </w:r>
    </w:p>
    <w:p w14:paraId="0225A16E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5.维护服务：质保期内提供每季度1次免费上门清洁、检查、保养，包括光源检测、线路检查、植被整理、除尘保洁等。</w:t>
      </w:r>
    </w:p>
    <w:p w14:paraId="7769DF50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>6.终身服务：质保期满后提供终身成本价维修维护服务，仅收取材料与人工成本，不额外加价。</w:t>
      </w:r>
    </w:p>
    <w:p w14:paraId="7E7E6F9B">
      <w:pPr>
        <w:numPr>
          <w:ilvl w:val="0"/>
          <w:numId w:val="1"/>
        </w:numPr>
        <w:spacing w:before="240"/>
        <w:ind w:right="640"/>
        <w:rPr>
          <w:rFonts w:hint="eastAsia" w:ascii="宋体" w:hAnsi="宋体"/>
          <w:b/>
          <w:bCs/>
          <w:sz w:val="21"/>
          <w:szCs w:val="21"/>
        </w:rPr>
      </w:pPr>
      <w:r>
        <w:rPr>
          <w:rFonts w:hint="eastAsia" w:ascii="宋体" w:hAnsi="宋体"/>
          <w:b/>
          <w:bCs/>
          <w:sz w:val="21"/>
          <w:szCs w:val="21"/>
          <w:lang w:val="en-US" w:eastAsia="zh-CN"/>
        </w:rPr>
        <w:t>验收要求及付款条件</w:t>
      </w:r>
    </w:p>
    <w:p w14:paraId="49404F92">
      <w:pPr>
        <w:numPr>
          <w:ilvl w:val="0"/>
          <w:numId w:val="0"/>
        </w:numPr>
        <w:spacing w:line="360" w:lineRule="auto"/>
        <w:rPr>
          <w:rFonts w:hint="eastAsia"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  <w:lang w:val="en-US" w:eastAsia="zh-CN"/>
        </w:rPr>
        <w:t>本项目无预付款，</w:t>
      </w:r>
      <w:r>
        <w:rPr>
          <w:rFonts w:hint="eastAsia" w:ascii="宋体" w:hAnsi="宋体"/>
          <w:color w:val="000000"/>
          <w:sz w:val="21"/>
          <w:szCs w:val="21"/>
        </w:rPr>
        <w:t>完成模型修改服务后，提交正常展示证明材料，进行费用结算。</w:t>
      </w:r>
    </w:p>
    <w:sectPr>
      <w:footerReference r:id="rId3" w:type="default"/>
      <w:pgSz w:w="11906" w:h="16838"/>
      <w:pgMar w:top="1020" w:right="1417" w:bottom="1020" w:left="1417" w:header="720" w:footer="720" w:gutter="0"/>
      <w:cols w:space="720" w:num="1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0FED68-BB4A-4BBA-A85E-5D084F9AAEE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190ECA0F-ED9A-48E0-B233-CEC4F41930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74111">
    <w:pPr>
      <w:pStyle w:val="11"/>
      <w:jc w:val="center"/>
      <w:rPr>
        <w:rFonts w:hint="eastAsia"/>
      </w:rPr>
    </w:pPr>
    <w:r>
      <w:rPr>
        <w:rFonts w:hint="eastAsia"/>
      </w:rPr>
      <w:fldChar w:fldCharType="begin"/>
    </w:r>
    <w:r>
      <w:rPr>
        <w:rFonts w:hint="eastAsia"/>
      </w:rPr>
      <w:instrText xml:space="preserve"> PAGE  \* MERGEFORMAT </w:instrText>
    </w:r>
    <w:r>
      <w:rPr>
        <w:rFonts w:hint="eastAsia"/>
      </w:rPr>
      <w:fldChar w:fldCharType="separate"/>
    </w:r>
    <w:r>
      <w:rPr>
        <w:lang/>
      </w:rPr>
      <w:t>3</w:t>
    </w:r>
    <w:r>
      <w:rPr>
        <w:rFonts w:hint="eastAsia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507A55"/>
    <w:multiLevelType w:val="multilevel"/>
    <w:tmpl w:val="3C507A55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B92FDE7"/>
    <w:multiLevelType w:val="singleLevel"/>
    <w:tmpl w:val="5B92FDE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yYTA2NmI3NTUwMDljZTAzYmY3MmMzZDMwMGJlNTUifQ=="/>
  </w:docVars>
  <w:rsids>
    <w:rsidRoot w:val="00A0499F"/>
    <w:rsid w:val="000027A6"/>
    <w:rsid w:val="00003CA5"/>
    <w:rsid w:val="00027461"/>
    <w:rsid w:val="00045620"/>
    <w:rsid w:val="000534A3"/>
    <w:rsid w:val="0006045F"/>
    <w:rsid w:val="00065397"/>
    <w:rsid w:val="0007202D"/>
    <w:rsid w:val="0007408B"/>
    <w:rsid w:val="0007528B"/>
    <w:rsid w:val="000925D2"/>
    <w:rsid w:val="00096BD0"/>
    <w:rsid w:val="000B5687"/>
    <w:rsid w:val="000C5732"/>
    <w:rsid w:val="000D256F"/>
    <w:rsid w:val="000F4E3A"/>
    <w:rsid w:val="001054EF"/>
    <w:rsid w:val="00122170"/>
    <w:rsid w:val="001360C1"/>
    <w:rsid w:val="00141575"/>
    <w:rsid w:val="00145E9A"/>
    <w:rsid w:val="00151B35"/>
    <w:rsid w:val="00154A17"/>
    <w:rsid w:val="001879E7"/>
    <w:rsid w:val="00191417"/>
    <w:rsid w:val="001959D5"/>
    <w:rsid w:val="001B477A"/>
    <w:rsid w:val="001B540A"/>
    <w:rsid w:val="001C2E93"/>
    <w:rsid w:val="001E0E0F"/>
    <w:rsid w:val="001E1988"/>
    <w:rsid w:val="001E5359"/>
    <w:rsid w:val="001E5A2A"/>
    <w:rsid w:val="001E7B3E"/>
    <w:rsid w:val="0021161A"/>
    <w:rsid w:val="002166A2"/>
    <w:rsid w:val="00243165"/>
    <w:rsid w:val="00250D30"/>
    <w:rsid w:val="0025239F"/>
    <w:rsid w:val="00264DEC"/>
    <w:rsid w:val="00282E23"/>
    <w:rsid w:val="00290F19"/>
    <w:rsid w:val="002913D4"/>
    <w:rsid w:val="00292491"/>
    <w:rsid w:val="002C075B"/>
    <w:rsid w:val="002D698E"/>
    <w:rsid w:val="002E4F63"/>
    <w:rsid w:val="00310D7F"/>
    <w:rsid w:val="003259B0"/>
    <w:rsid w:val="003426E9"/>
    <w:rsid w:val="00350AFD"/>
    <w:rsid w:val="00355F7F"/>
    <w:rsid w:val="00373661"/>
    <w:rsid w:val="003A2D9C"/>
    <w:rsid w:val="003A60A9"/>
    <w:rsid w:val="003B081E"/>
    <w:rsid w:val="003B097D"/>
    <w:rsid w:val="003C28B9"/>
    <w:rsid w:val="00404C64"/>
    <w:rsid w:val="004137EC"/>
    <w:rsid w:val="00417795"/>
    <w:rsid w:val="0042087D"/>
    <w:rsid w:val="004215C3"/>
    <w:rsid w:val="00455EAD"/>
    <w:rsid w:val="004702BB"/>
    <w:rsid w:val="00474AF0"/>
    <w:rsid w:val="0048415E"/>
    <w:rsid w:val="00484247"/>
    <w:rsid w:val="00491C3D"/>
    <w:rsid w:val="004945B9"/>
    <w:rsid w:val="00497E46"/>
    <w:rsid w:val="004C5100"/>
    <w:rsid w:val="0050799F"/>
    <w:rsid w:val="00511378"/>
    <w:rsid w:val="00511738"/>
    <w:rsid w:val="0053286A"/>
    <w:rsid w:val="00540E7A"/>
    <w:rsid w:val="00575FF6"/>
    <w:rsid w:val="0058292E"/>
    <w:rsid w:val="00584337"/>
    <w:rsid w:val="00591C3C"/>
    <w:rsid w:val="005A4DFD"/>
    <w:rsid w:val="005B56F9"/>
    <w:rsid w:val="005C0A39"/>
    <w:rsid w:val="005D5C65"/>
    <w:rsid w:val="005E3446"/>
    <w:rsid w:val="005E4016"/>
    <w:rsid w:val="006168F4"/>
    <w:rsid w:val="00647487"/>
    <w:rsid w:val="006508B4"/>
    <w:rsid w:val="00656460"/>
    <w:rsid w:val="00681F10"/>
    <w:rsid w:val="006843C1"/>
    <w:rsid w:val="006B5A1E"/>
    <w:rsid w:val="006C6F44"/>
    <w:rsid w:val="006D409D"/>
    <w:rsid w:val="006D470C"/>
    <w:rsid w:val="006E3321"/>
    <w:rsid w:val="007142C5"/>
    <w:rsid w:val="00717E39"/>
    <w:rsid w:val="00733FB6"/>
    <w:rsid w:val="0073621A"/>
    <w:rsid w:val="00747603"/>
    <w:rsid w:val="00750A49"/>
    <w:rsid w:val="007667D4"/>
    <w:rsid w:val="00770F16"/>
    <w:rsid w:val="00772045"/>
    <w:rsid w:val="007749E5"/>
    <w:rsid w:val="00784D4B"/>
    <w:rsid w:val="00792140"/>
    <w:rsid w:val="00796F95"/>
    <w:rsid w:val="00800EB0"/>
    <w:rsid w:val="008040DB"/>
    <w:rsid w:val="00806643"/>
    <w:rsid w:val="00811F2D"/>
    <w:rsid w:val="0082356B"/>
    <w:rsid w:val="00826EB1"/>
    <w:rsid w:val="00833067"/>
    <w:rsid w:val="00833091"/>
    <w:rsid w:val="008377A7"/>
    <w:rsid w:val="00846775"/>
    <w:rsid w:val="0085591C"/>
    <w:rsid w:val="00862931"/>
    <w:rsid w:val="0087734C"/>
    <w:rsid w:val="00884182"/>
    <w:rsid w:val="0089090D"/>
    <w:rsid w:val="008A60AF"/>
    <w:rsid w:val="008B0F2E"/>
    <w:rsid w:val="008B1956"/>
    <w:rsid w:val="008B2D37"/>
    <w:rsid w:val="008B5B76"/>
    <w:rsid w:val="008C2558"/>
    <w:rsid w:val="008C729A"/>
    <w:rsid w:val="008E36D7"/>
    <w:rsid w:val="008F0125"/>
    <w:rsid w:val="008F56DB"/>
    <w:rsid w:val="008F5D71"/>
    <w:rsid w:val="00907046"/>
    <w:rsid w:val="00912134"/>
    <w:rsid w:val="00925689"/>
    <w:rsid w:val="00926464"/>
    <w:rsid w:val="00942899"/>
    <w:rsid w:val="00965B17"/>
    <w:rsid w:val="00967B7A"/>
    <w:rsid w:val="00974198"/>
    <w:rsid w:val="009763BB"/>
    <w:rsid w:val="00986373"/>
    <w:rsid w:val="009B79B8"/>
    <w:rsid w:val="009C1739"/>
    <w:rsid w:val="009C4D48"/>
    <w:rsid w:val="009D366D"/>
    <w:rsid w:val="009D58BF"/>
    <w:rsid w:val="009F62AC"/>
    <w:rsid w:val="00A0499F"/>
    <w:rsid w:val="00A44327"/>
    <w:rsid w:val="00A44564"/>
    <w:rsid w:val="00A50451"/>
    <w:rsid w:val="00A5111F"/>
    <w:rsid w:val="00A5473F"/>
    <w:rsid w:val="00A62AD8"/>
    <w:rsid w:val="00A81877"/>
    <w:rsid w:val="00AA129C"/>
    <w:rsid w:val="00AC222D"/>
    <w:rsid w:val="00AF3D6D"/>
    <w:rsid w:val="00AF4FDE"/>
    <w:rsid w:val="00AF7708"/>
    <w:rsid w:val="00B43216"/>
    <w:rsid w:val="00B5344E"/>
    <w:rsid w:val="00B603D0"/>
    <w:rsid w:val="00B750D6"/>
    <w:rsid w:val="00B75F9A"/>
    <w:rsid w:val="00B84D68"/>
    <w:rsid w:val="00B9057D"/>
    <w:rsid w:val="00B90CE8"/>
    <w:rsid w:val="00B931A7"/>
    <w:rsid w:val="00BA5079"/>
    <w:rsid w:val="00BA5E6D"/>
    <w:rsid w:val="00BB20E2"/>
    <w:rsid w:val="00BF70B2"/>
    <w:rsid w:val="00C1139E"/>
    <w:rsid w:val="00C14B7E"/>
    <w:rsid w:val="00C2423F"/>
    <w:rsid w:val="00C26E82"/>
    <w:rsid w:val="00C4365C"/>
    <w:rsid w:val="00C51F74"/>
    <w:rsid w:val="00C52A06"/>
    <w:rsid w:val="00C5419F"/>
    <w:rsid w:val="00C556AF"/>
    <w:rsid w:val="00C56469"/>
    <w:rsid w:val="00C566AA"/>
    <w:rsid w:val="00C64718"/>
    <w:rsid w:val="00C8388C"/>
    <w:rsid w:val="00C86848"/>
    <w:rsid w:val="00CA4E63"/>
    <w:rsid w:val="00CC2033"/>
    <w:rsid w:val="00CE2772"/>
    <w:rsid w:val="00D05AFD"/>
    <w:rsid w:val="00D30E4E"/>
    <w:rsid w:val="00D522CF"/>
    <w:rsid w:val="00D60688"/>
    <w:rsid w:val="00D626A8"/>
    <w:rsid w:val="00DB0746"/>
    <w:rsid w:val="00DD7EF6"/>
    <w:rsid w:val="00DE0CBD"/>
    <w:rsid w:val="00DF3674"/>
    <w:rsid w:val="00E11F20"/>
    <w:rsid w:val="00E15220"/>
    <w:rsid w:val="00E17B37"/>
    <w:rsid w:val="00E24D6E"/>
    <w:rsid w:val="00E710DE"/>
    <w:rsid w:val="00E82EA3"/>
    <w:rsid w:val="00E84931"/>
    <w:rsid w:val="00E97B3F"/>
    <w:rsid w:val="00EA3E95"/>
    <w:rsid w:val="00EA3EE5"/>
    <w:rsid w:val="00EA5D8F"/>
    <w:rsid w:val="00EB0B6C"/>
    <w:rsid w:val="00EB267F"/>
    <w:rsid w:val="00EB299D"/>
    <w:rsid w:val="00EB4A2D"/>
    <w:rsid w:val="00EB664D"/>
    <w:rsid w:val="00EC7DC9"/>
    <w:rsid w:val="00ED21FE"/>
    <w:rsid w:val="00EE4593"/>
    <w:rsid w:val="00EE7CBE"/>
    <w:rsid w:val="00F1429C"/>
    <w:rsid w:val="00F377F1"/>
    <w:rsid w:val="00F53DA8"/>
    <w:rsid w:val="00F55514"/>
    <w:rsid w:val="00F723BE"/>
    <w:rsid w:val="00F73AEA"/>
    <w:rsid w:val="00F74A77"/>
    <w:rsid w:val="00F841C6"/>
    <w:rsid w:val="00FB4B46"/>
    <w:rsid w:val="00FB5E9D"/>
    <w:rsid w:val="00FC6596"/>
    <w:rsid w:val="010D007F"/>
    <w:rsid w:val="011169C2"/>
    <w:rsid w:val="011E3D92"/>
    <w:rsid w:val="02911B08"/>
    <w:rsid w:val="02966B99"/>
    <w:rsid w:val="02BE079D"/>
    <w:rsid w:val="02EC469F"/>
    <w:rsid w:val="03060F81"/>
    <w:rsid w:val="0335040C"/>
    <w:rsid w:val="036A06B3"/>
    <w:rsid w:val="036E78EB"/>
    <w:rsid w:val="03962621"/>
    <w:rsid w:val="03B17E34"/>
    <w:rsid w:val="03DE4D68"/>
    <w:rsid w:val="040A6652"/>
    <w:rsid w:val="044C0C16"/>
    <w:rsid w:val="05263815"/>
    <w:rsid w:val="053F00DB"/>
    <w:rsid w:val="05BE3052"/>
    <w:rsid w:val="06642A04"/>
    <w:rsid w:val="0670519C"/>
    <w:rsid w:val="06ED019D"/>
    <w:rsid w:val="073E3C65"/>
    <w:rsid w:val="08146BF9"/>
    <w:rsid w:val="089E68CD"/>
    <w:rsid w:val="08F018BF"/>
    <w:rsid w:val="09084A49"/>
    <w:rsid w:val="096A25E5"/>
    <w:rsid w:val="09D45935"/>
    <w:rsid w:val="0A3E3B3F"/>
    <w:rsid w:val="0AA029D5"/>
    <w:rsid w:val="0ACD170C"/>
    <w:rsid w:val="0ADD0910"/>
    <w:rsid w:val="0B2C4104"/>
    <w:rsid w:val="0BA623F3"/>
    <w:rsid w:val="0CA62070"/>
    <w:rsid w:val="0CB32969"/>
    <w:rsid w:val="0D0E59A2"/>
    <w:rsid w:val="0D1E2832"/>
    <w:rsid w:val="0D373BD4"/>
    <w:rsid w:val="0DC61665"/>
    <w:rsid w:val="0E2335F9"/>
    <w:rsid w:val="0EB82E97"/>
    <w:rsid w:val="0ECE6752"/>
    <w:rsid w:val="0F0923A3"/>
    <w:rsid w:val="10383452"/>
    <w:rsid w:val="1051146F"/>
    <w:rsid w:val="10741A1B"/>
    <w:rsid w:val="10C5401A"/>
    <w:rsid w:val="110269B9"/>
    <w:rsid w:val="110F292A"/>
    <w:rsid w:val="12C51B1D"/>
    <w:rsid w:val="12D60C91"/>
    <w:rsid w:val="14497467"/>
    <w:rsid w:val="14733088"/>
    <w:rsid w:val="16C006B9"/>
    <w:rsid w:val="16F83058"/>
    <w:rsid w:val="178766DD"/>
    <w:rsid w:val="17B90437"/>
    <w:rsid w:val="184F7ADC"/>
    <w:rsid w:val="1852643A"/>
    <w:rsid w:val="18B632DD"/>
    <w:rsid w:val="191711A0"/>
    <w:rsid w:val="19760B89"/>
    <w:rsid w:val="198B072A"/>
    <w:rsid w:val="19F73228"/>
    <w:rsid w:val="1A3C6BF2"/>
    <w:rsid w:val="1A7A706A"/>
    <w:rsid w:val="1B4673BE"/>
    <w:rsid w:val="1B7D31A9"/>
    <w:rsid w:val="1BA5766D"/>
    <w:rsid w:val="1CBE38D8"/>
    <w:rsid w:val="1CD219D0"/>
    <w:rsid w:val="1D1106BF"/>
    <w:rsid w:val="1DCA6B36"/>
    <w:rsid w:val="1DF8653A"/>
    <w:rsid w:val="1E5F3AA3"/>
    <w:rsid w:val="1F594AD6"/>
    <w:rsid w:val="1F74482E"/>
    <w:rsid w:val="1F7B65BD"/>
    <w:rsid w:val="1F8C3FCD"/>
    <w:rsid w:val="21085A4E"/>
    <w:rsid w:val="21630B1E"/>
    <w:rsid w:val="21CC36D3"/>
    <w:rsid w:val="21E610E2"/>
    <w:rsid w:val="22995516"/>
    <w:rsid w:val="23702F6C"/>
    <w:rsid w:val="24B9664F"/>
    <w:rsid w:val="24C17467"/>
    <w:rsid w:val="257555DE"/>
    <w:rsid w:val="25C50212"/>
    <w:rsid w:val="26714A99"/>
    <w:rsid w:val="26C16773"/>
    <w:rsid w:val="27AC1848"/>
    <w:rsid w:val="28283CE3"/>
    <w:rsid w:val="28661816"/>
    <w:rsid w:val="286F7B92"/>
    <w:rsid w:val="28EF54C6"/>
    <w:rsid w:val="296A75D8"/>
    <w:rsid w:val="29A9603F"/>
    <w:rsid w:val="2A094D30"/>
    <w:rsid w:val="2A5A31B1"/>
    <w:rsid w:val="2B3A5C78"/>
    <w:rsid w:val="2B496814"/>
    <w:rsid w:val="2B6419C5"/>
    <w:rsid w:val="2C3B730D"/>
    <w:rsid w:val="2C730AE7"/>
    <w:rsid w:val="2D066BB8"/>
    <w:rsid w:val="2D9E4A7D"/>
    <w:rsid w:val="2E465F28"/>
    <w:rsid w:val="2E5F4B93"/>
    <w:rsid w:val="2EA41A41"/>
    <w:rsid w:val="2EAF6E43"/>
    <w:rsid w:val="2ED70D79"/>
    <w:rsid w:val="2EF00466"/>
    <w:rsid w:val="2EFD2732"/>
    <w:rsid w:val="2F001F08"/>
    <w:rsid w:val="2FE66FF2"/>
    <w:rsid w:val="30004E27"/>
    <w:rsid w:val="30343261"/>
    <w:rsid w:val="307326A4"/>
    <w:rsid w:val="30943E85"/>
    <w:rsid w:val="30C25B26"/>
    <w:rsid w:val="315956FD"/>
    <w:rsid w:val="31B30BE1"/>
    <w:rsid w:val="32954746"/>
    <w:rsid w:val="32B341D2"/>
    <w:rsid w:val="33CA11F3"/>
    <w:rsid w:val="34C92B3F"/>
    <w:rsid w:val="351B6A1D"/>
    <w:rsid w:val="354D1896"/>
    <w:rsid w:val="35857D37"/>
    <w:rsid w:val="35DC54AE"/>
    <w:rsid w:val="35E06A06"/>
    <w:rsid w:val="361D0A18"/>
    <w:rsid w:val="373A7D63"/>
    <w:rsid w:val="3796055A"/>
    <w:rsid w:val="37971BCD"/>
    <w:rsid w:val="37DF3A3B"/>
    <w:rsid w:val="380B25BB"/>
    <w:rsid w:val="38B465B8"/>
    <w:rsid w:val="39201A19"/>
    <w:rsid w:val="39757597"/>
    <w:rsid w:val="39C46EC5"/>
    <w:rsid w:val="39D81FB0"/>
    <w:rsid w:val="3AAF2AEB"/>
    <w:rsid w:val="3BDB14C0"/>
    <w:rsid w:val="3DEC2546"/>
    <w:rsid w:val="3F111BC9"/>
    <w:rsid w:val="3F1D7E41"/>
    <w:rsid w:val="3F2752A1"/>
    <w:rsid w:val="3F522A9C"/>
    <w:rsid w:val="3FA3545D"/>
    <w:rsid w:val="40557ED8"/>
    <w:rsid w:val="40A610D2"/>
    <w:rsid w:val="41240EBA"/>
    <w:rsid w:val="4131552A"/>
    <w:rsid w:val="41377F7D"/>
    <w:rsid w:val="41437F45"/>
    <w:rsid w:val="426907A4"/>
    <w:rsid w:val="42D00EC8"/>
    <w:rsid w:val="42D5440C"/>
    <w:rsid w:val="42DF5199"/>
    <w:rsid w:val="4318223B"/>
    <w:rsid w:val="432920D7"/>
    <w:rsid w:val="43A80C8D"/>
    <w:rsid w:val="44092500"/>
    <w:rsid w:val="44780633"/>
    <w:rsid w:val="44A8366B"/>
    <w:rsid w:val="44B24E51"/>
    <w:rsid w:val="4560787D"/>
    <w:rsid w:val="45F31A5E"/>
    <w:rsid w:val="464726C4"/>
    <w:rsid w:val="46492C2C"/>
    <w:rsid w:val="4654713F"/>
    <w:rsid w:val="466B385E"/>
    <w:rsid w:val="47663048"/>
    <w:rsid w:val="47AF2DB7"/>
    <w:rsid w:val="47CB6185"/>
    <w:rsid w:val="47E80297"/>
    <w:rsid w:val="48323F82"/>
    <w:rsid w:val="48BE5CCA"/>
    <w:rsid w:val="48CA2D96"/>
    <w:rsid w:val="49155F44"/>
    <w:rsid w:val="498B214C"/>
    <w:rsid w:val="49987014"/>
    <w:rsid w:val="49CE0E12"/>
    <w:rsid w:val="49E03D07"/>
    <w:rsid w:val="49F82E9C"/>
    <w:rsid w:val="4AAE65B5"/>
    <w:rsid w:val="4B0B4954"/>
    <w:rsid w:val="4B43235C"/>
    <w:rsid w:val="4B7D2198"/>
    <w:rsid w:val="4B8C5977"/>
    <w:rsid w:val="4BB736FC"/>
    <w:rsid w:val="4BBD4583"/>
    <w:rsid w:val="4BCB3F9D"/>
    <w:rsid w:val="4BE51E4F"/>
    <w:rsid w:val="4C2F5EC6"/>
    <w:rsid w:val="4C5B55A7"/>
    <w:rsid w:val="4C621C7C"/>
    <w:rsid w:val="4C7D5547"/>
    <w:rsid w:val="4CED5CC0"/>
    <w:rsid w:val="4CF45CA7"/>
    <w:rsid w:val="4D593FEB"/>
    <w:rsid w:val="4E495117"/>
    <w:rsid w:val="4E4F1509"/>
    <w:rsid w:val="4E714BB0"/>
    <w:rsid w:val="4E9012B3"/>
    <w:rsid w:val="4F9176D2"/>
    <w:rsid w:val="4F982E9F"/>
    <w:rsid w:val="50163700"/>
    <w:rsid w:val="501E344E"/>
    <w:rsid w:val="502B65CD"/>
    <w:rsid w:val="50B4405F"/>
    <w:rsid w:val="50F76FD1"/>
    <w:rsid w:val="50FF5EB5"/>
    <w:rsid w:val="514069D9"/>
    <w:rsid w:val="51BC284F"/>
    <w:rsid w:val="521C4BC9"/>
    <w:rsid w:val="52237779"/>
    <w:rsid w:val="53654A82"/>
    <w:rsid w:val="53797844"/>
    <w:rsid w:val="5383105F"/>
    <w:rsid w:val="538902D5"/>
    <w:rsid w:val="53AB7101"/>
    <w:rsid w:val="53F81AA1"/>
    <w:rsid w:val="54136A78"/>
    <w:rsid w:val="545676AA"/>
    <w:rsid w:val="54C0184E"/>
    <w:rsid w:val="556A671B"/>
    <w:rsid w:val="55DA7D81"/>
    <w:rsid w:val="55DE45CE"/>
    <w:rsid w:val="562638C5"/>
    <w:rsid w:val="57623DD3"/>
    <w:rsid w:val="57BB41AE"/>
    <w:rsid w:val="582E1C80"/>
    <w:rsid w:val="5875258A"/>
    <w:rsid w:val="590D56CC"/>
    <w:rsid w:val="598B2E2E"/>
    <w:rsid w:val="5A1E41AE"/>
    <w:rsid w:val="5AA62029"/>
    <w:rsid w:val="5AC945BD"/>
    <w:rsid w:val="5ADB421C"/>
    <w:rsid w:val="5BED2483"/>
    <w:rsid w:val="5C3C622E"/>
    <w:rsid w:val="5C72503F"/>
    <w:rsid w:val="5D0C78BA"/>
    <w:rsid w:val="5D4B5084"/>
    <w:rsid w:val="5DE377E0"/>
    <w:rsid w:val="5E5153C1"/>
    <w:rsid w:val="5E6E102A"/>
    <w:rsid w:val="5E943B56"/>
    <w:rsid w:val="5E9865E8"/>
    <w:rsid w:val="5FBC2FD7"/>
    <w:rsid w:val="61397D57"/>
    <w:rsid w:val="616D66E9"/>
    <w:rsid w:val="617A1FD3"/>
    <w:rsid w:val="61A22024"/>
    <w:rsid w:val="61B12AEB"/>
    <w:rsid w:val="61EA7457"/>
    <w:rsid w:val="622E740F"/>
    <w:rsid w:val="624E5C94"/>
    <w:rsid w:val="625E16BA"/>
    <w:rsid w:val="628E68C3"/>
    <w:rsid w:val="62A465C7"/>
    <w:rsid w:val="62C22570"/>
    <w:rsid w:val="63004E64"/>
    <w:rsid w:val="6351585D"/>
    <w:rsid w:val="638F25B8"/>
    <w:rsid w:val="639E480E"/>
    <w:rsid w:val="661F0D76"/>
    <w:rsid w:val="665B5F15"/>
    <w:rsid w:val="66A22ED2"/>
    <w:rsid w:val="66D5095F"/>
    <w:rsid w:val="6748701E"/>
    <w:rsid w:val="678C216F"/>
    <w:rsid w:val="67B71360"/>
    <w:rsid w:val="680A4E74"/>
    <w:rsid w:val="682849AD"/>
    <w:rsid w:val="682857CA"/>
    <w:rsid w:val="68DA51DF"/>
    <w:rsid w:val="68FC4604"/>
    <w:rsid w:val="69303AF3"/>
    <w:rsid w:val="69BB4518"/>
    <w:rsid w:val="6A2A4F61"/>
    <w:rsid w:val="6AAE009A"/>
    <w:rsid w:val="6AEF7D52"/>
    <w:rsid w:val="6B3346E7"/>
    <w:rsid w:val="6B4A1C49"/>
    <w:rsid w:val="6B6E7D7D"/>
    <w:rsid w:val="6BD84C0F"/>
    <w:rsid w:val="6C147864"/>
    <w:rsid w:val="6C59324E"/>
    <w:rsid w:val="6D296515"/>
    <w:rsid w:val="6D4A2E74"/>
    <w:rsid w:val="6D6735AE"/>
    <w:rsid w:val="6D843E1E"/>
    <w:rsid w:val="6DD469F7"/>
    <w:rsid w:val="6E7E3A59"/>
    <w:rsid w:val="6F0375D8"/>
    <w:rsid w:val="6F373105"/>
    <w:rsid w:val="6FCF3C6D"/>
    <w:rsid w:val="6FDC247A"/>
    <w:rsid w:val="7004359C"/>
    <w:rsid w:val="702637A6"/>
    <w:rsid w:val="706E503F"/>
    <w:rsid w:val="70710746"/>
    <w:rsid w:val="70AF557B"/>
    <w:rsid w:val="70E17847"/>
    <w:rsid w:val="70E62538"/>
    <w:rsid w:val="712B7D4D"/>
    <w:rsid w:val="71512D43"/>
    <w:rsid w:val="71A41354"/>
    <w:rsid w:val="724F16DD"/>
    <w:rsid w:val="72B27245"/>
    <w:rsid w:val="732467DA"/>
    <w:rsid w:val="733361AD"/>
    <w:rsid w:val="733B21D3"/>
    <w:rsid w:val="739B0375"/>
    <w:rsid w:val="73CE6966"/>
    <w:rsid w:val="73EB398A"/>
    <w:rsid w:val="74062120"/>
    <w:rsid w:val="74415997"/>
    <w:rsid w:val="744523D5"/>
    <w:rsid w:val="74844CAB"/>
    <w:rsid w:val="74FC3CFF"/>
    <w:rsid w:val="75666D23"/>
    <w:rsid w:val="759F0B5D"/>
    <w:rsid w:val="75B23006"/>
    <w:rsid w:val="76116002"/>
    <w:rsid w:val="76FF4ABD"/>
    <w:rsid w:val="77185B7F"/>
    <w:rsid w:val="779663B2"/>
    <w:rsid w:val="780F5D65"/>
    <w:rsid w:val="782E366E"/>
    <w:rsid w:val="789F69EC"/>
    <w:rsid w:val="78FD6904"/>
    <w:rsid w:val="790068CB"/>
    <w:rsid w:val="798F0EC5"/>
    <w:rsid w:val="79A54773"/>
    <w:rsid w:val="79E952AF"/>
    <w:rsid w:val="79F0178C"/>
    <w:rsid w:val="7AED2FCB"/>
    <w:rsid w:val="7B0D34C7"/>
    <w:rsid w:val="7BF9508E"/>
    <w:rsid w:val="7CAC4BBA"/>
    <w:rsid w:val="7CDE06D3"/>
    <w:rsid w:val="7D7E02AC"/>
    <w:rsid w:val="7D7F5738"/>
    <w:rsid w:val="7DE16B71"/>
    <w:rsid w:val="7E0659E1"/>
    <w:rsid w:val="7E7C4978"/>
    <w:rsid w:val="7E9559A2"/>
    <w:rsid w:val="7E9C632E"/>
    <w:rsid w:val="7ED32D3B"/>
    <w:rsid w:val="7F4C268A"/>
    <w:rsid w:val="7FA55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name="toc 3"/>
    <w:lsdException w:unhideWhenUsed="0" w:uiPriority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spacing w:before="18" w:after="100" w:afterAutospacing="1"/>
      <w:ind w:left="162"/>
      <w:outlineLvl w:val="2"/>
    </w:pPr>
    <w:rPr>
      <w:rFonts w:ascii="宋体" w:hAnsi="宋体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 w:cs="Times New Roman"/>
      <w:b/>
      <w:bCs/>
      <w:sz w:val="28"/>
      <w:szCs w:val="28"/>
    </w:rPr>
  </w:style>
  <w:style w:type="character" w:default="1" w:styleId="20">
    <w:name w:val="Default Paragraph Font"/>
    <w:semiHidden/>
    <w:uiPriority w:val="0"/>
  </w:style>
  <w:style w:type="table" w:default="1" w:styleId="18">
    <w:name w:val="Normal Table"/>
    <w:semiHidden/>
    <w:uiPriority w:val="0"/>
    <w:tblPr>
      <w:tblStyle w:val="18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semiHidden/>
    <w:uiPriority w:val="0"/>
    <w:pPr>
      <w:shd w:val="clear" w:color="auto" w:fill="000080"/>
    </w:pPr>
  </w:style>
  <w:style w:type="paragraph" w:styleId="7">
    <w:name w:val="annotation text"/>
    <w:basedOn w:val="1"/>
    <w:link w:val="25"/>
    <w:uiPriority w:val="0"/>
  </w:style>
  <w:style w:type="paragraph" w:styleId="8">
    <w:name w:val="Body Text Indent"/>
    <w:basedOn w:val="1"/>
    <w:uiPriority w:val="0"/>
    <w:pPr>
      <w:spacing w:after="120" w:afterLines="0"/>
      <w:ind w:left="420" w:leftChars="200"/>
    </w:pPr>
    <w:rPr>
      <w:szCs w:val="20"/>
    </w:rPr>
  </w:style>
  <w:style w:type="paragraph" w:styleId="9">
    <w:name w:val="toc 3"/>
    <w:basedOn w:val="1"/>
    <w:next w:val="1"/>
    <w:semiHidden/>
    <w:uiPriority w:val="0"/>
    <w:pPr>
      <w:spacing w:before="100" w:beforeAutospacing="1" w:after="100" w:afterAutospacing="1"/>
      <w:ind w:leftChars="400"/>
    </w:pPr>
  </w:style>
  <w:style w:type="paragraph" w:styleId="10">
    <w:name w:val="Balloon Text"/>
    <w:basedOn w:val="1"/>
    <w:semiHidden/>
    <w:uiPriority w:val="0"/>
    <w:rPr>
      <w:sz w:val="18"/>
      <w:szCs w:val="18"/>
    </w:rPr>
  </w:style>
  <w:style w:type="paragraph" w:styleId="11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semiHidden/>
    <w:uiPriority w:val="0"/>
  </w:style>
  <w:style w:type="paragraph" w:styleId="14">
    <w:name w:val="toc 4"/>
    <w:basedOn w:val="1"/>
    <w:next w:val="1"/>
    <w:semiHidden/>
    <w:uiPriority w:val="0"/>
    <w:pPr>
      <w:spacing w:before="100" w:beforeAutospacing="1" w:after="100" w:afterAutospacing="1"/>
      <w:ind w:leftChars="600"/>
    </w:pPr>
  </w:style>
  <w:style w:type="paragraph" w:styleId="15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 w:cs="黑体"/>
      <w:b/>
      <w:bCs/>
      <w:sz w:val="32"/>
      <w:szCs w:val="32"/>
    </w:rPr>
  </w:style>
  <w:style w:type="paragraph" w:styleId="17">
    <w:name w:val="annotation subject"/>
    <w:basedOn w:val="7"/>
    <w:next w:val="7"/>
    <w:link w:val="26"/>
    <w:uiPriority w:val="0"/>
    <w:rPr>
      <w:b/>
      <w:bCs/>
    </w:rPr>
  </w:style>
  <w:style w:type="table" w:styleId="19">
    <w:name w:val="Table Grid"/>
    <w:basedOn w:val="18"/>
    <w:qFormat/>
    <w:uiPriority w:val="59"/>
    <w:pPr>
      <w:widowControl w:val="0"/>
      <w:jc w:val="both"/>
    </w:pPr>
    <w:tblPr>
      <w:tblStyle w:val="1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qFormat/>
    <w:uiPriority w:val="0"/>
    <w:rPr>
      <w:b/>
      <w:bCs/>
    </w:rPr>
  </w:style>
  <w:style w:type="character" w:styleId="22">
    <w:name w:val="page number"/>
    <w:uiPriority w:val="0"/>
  </w:style>
  <w:style w:type="character" w:styleId="23">
    <w:name w:val="Hyperlink"/>
    <w:uiPriority w:val="0"/>
    <w:rPr>
      <w:color w:val="0000FF"/>
      <w:u w:val="single"/>
    </w:rPr>
  </w:style>
  <w:style w:type="character" w:styleId="24">
    <w:name w:val="annotation reference"/>
    <w:uiPriority w:val="0"/>
    <w:rPr>
      <w:sz w:val="21"/>
      <w:szCs w:val="21"/>
    </w:rPr>
  </w:style>
  <w:style w:type="character" w:customStyle="1" w:styleId="25">
    <w:name w:val="批注文字 字符"/>
    <w:link w:val="7"/>
    <w:uiPriority w:val="0"/>
    <w:rPr>
      <w:rFonts w:ascii="Calibri" w:hAnsi="Calibri" w:cs="宋体"/>
      <w:sz w:val="22"/>
      <w:szCs w:val="22"/>
    </w:rPr>
  </w:style>
  <w:style w:type="character" w:customStyle="1" w:styleId="26">
    <w:name w:val="批注主题 字符"/>
    <w:link w:val="17"/>
    <w:uiPriority w:val="0"/>
    <w:rPr>
      <w:rFonts w:ascii="Calibri" w:hAnsi="Calibri" w:cs="宋体"/>
      <w:b/>
      <w:bCs/>
      <w:sz w:val="22"/>
      <w:szCs w:val="22"/>
    </w:rPr>
  </w:style>
  <w:style w:type="character" w:customStyle="1" w:styleId="27">
    <w:name w:val="font71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8">
    <w:name w:val="font01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29">
    <w:name w:val="普通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paragraph" w:customStyle="1" w:styleId="30">
    <w:name w:val="Default"/>
    <w:uiPriority w:val="0"/>
    <w:pPr>
      <w:widowControl w:val="0"/>
      <w:autoSpaceDE w:val="0"/>
      <w:autoSpaceDN w:val="0"/>
      <w:adjustRightInd w:val="0"/>
    </w:pPr>
    <w:rPr>
      <w:rFonts w:ascii="微软雅黑" w:hAnsi="微软雅黑" w:cs="微软雅黑"/>
      <w:color w:val="000000"/>
      <w:sz w:val="24"/>
      <w:szCs w:val="24"/>
      <w:lang w:val="en-US" w:eastAsia="zh-CN" w:bidi="ar-SA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paragraph" w:customStyle="1" w:styleId="32">
    <w:name w:val="Table Paragraph"/>
    <w:basedOn w:val="1"/>
    <w:uiPriority w:val="0"/>
  </w:style>
  <w:style w:type="paragraph" w:customStyle="1" w:styleId="33">
    <w:name w:val="正文1"/>
    <w:qFormat/>
    <w:uiPriority w:val="0"/>
    <w:pPr>
      <w:jc w:val="both"/>
    </w:pPr>
    <w:rPr>
      <w:rFonts w:ascii="Calibri" w:hAnsi="Calibri" w:cs="宋体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1085</Words>
  <Characters>1126</Characters>
  <Lines>21</Lines>
  <Paragraphs>6</Paragraphs>
  <TotalTime>9</TotalTime>
  <ScaleCrop>false</ScaleCrop>
  <LinksUpToDate>false</LinksUpToDate>
  <CharactersWithSpaces>1129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2022-02-24T08:33:00Z</dcterms:created>
  <dc:creator>X</dc:creator>
  <cp:lastModifiedBy>FangFang</cp:lastModifiedBy>
  <cp:lastPrinted>2024-04-02T03:46:21Z</cp:lastPrinted>
  <dcterms:modified xsi:type="dcterms:W3CDTF">2026-09-09T02:46:41Z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C6B3ED1721264450B1627B320108CEA7_13</vt:lpwstr>
  </property>
  <property fmtid="{D5CDD505-2E9C-101B-9397-08002B2CF9AE}" pid="4" name="KSOTemplateDocerSaveRecord">
    <vt:lpwstr>eyJoZGlkIjoiYzM1YjRkOWRhZTFiZGRjNjNiMThjMzc4YjFjMjliNDMiLCJ1c2VySWQiOiI0NDQxNjExMDUifQ==</vt:lpwstr>
  </property>
</Properties>
</file>