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F4A02">
      <w:pPr>
        <w:rPr>
          <w:rFonts w:hint="eastAsia" w:ascii="宋体" w:hAnsi="宋体" w:eastAsia="宋体" w:cs="宋体"/>
          <w:color w:val="auto"/>
          <w:highlight w:val="none"/>
        </w:rPr>
      </w:pPr>
      <w:bookmarkStart w:id="2" w:name="_GoBack"/>
    </w:p>
    <w:p w14:paraId="443DF352">
      <w:pPr>
        <w:rPr>
          <w:rFonts w:hint="eastAsia" w:ascii="宋体" w:hAnsi="宋体" w:eastAsia="宋体" w:cs="宋体"/>
          <w:color w:val="auto"/>
          <w:highlight w:val="none"/>
        </w:rPr>
      </w:pPr>
    </w:p>
    <w:p w14:paraId="723DAA1D">
      <w:pPr>
        <w:rPr>
          <w:rFonts w:hint="eastAsia" w:ascii="宋体" w:hAnsi="宋体" w:eastAsia="宋体" w:cs="宋体"/>
          <w:color w:val="auto"/>
          <w:highlight w:val="none"/>
        </w:rPr>
      </w:pPr>
    </w:p>
    <w:p w14:paraId="5E7F5C85">
      <w:pPr>
        <w:rPr>
          <w:rFonts w:hint="eastAsia" w:ascii="宋体" w:hAnsi="宋体" w:eastAsia="宋体" w:cs="宋体"/>
          <w:color w:val="auto"/>
          <w:highlight w:val="none"/>
        </w:rPr>
      </w:pPr>
    </w:p>
    <w:p w14:paraId="6427121C">
      <w:pPr>
        <w:rPr>
          <w:rFonts w:hint="eastAsia" w:ascii="宋体" w:hAnsi="宋体" w:eastAsia="宋体" w:cs="宋体"/>
          <w:color w:val="auto"/>
          <w:highlight w:val="none"/>
        </w:rPr>
      </w:pPr>
    </w:p>
    <w:p w14:paraId="742E79A6">
      <w:pPr>
        <w:rPr>
          <w:rFonts w:hint="eastAsia" w:ascii="宋体" w:hAnsi="宋体" w:eastAsia="宋体" w:cs="宋体"/>
          <w:color w:val="auto"/>
          <w:highlight w:val="none"/>
        </w:rPr>
      </w:pPr>
    </w:p>
    <w:p w14:paraId="515A3735">
      <w:pPr>
        <w:jc w:val="center"/>
        <w:rPr>
          <w:rFonts w:hint="eastAsia" w:ascii="宋体" w:hAnsi="宋体" w:eastAsia="宋体" w:cs="宋体"/>
          <w:color w:val="auto"/>
          <w:highlight w:val="none"/>
        </w:rPr>
      </w:pPr>
      <w:r>
        <w:rPr>
          <w:rFonts w:hint="eastAsia" w:ascii="宋体" w:hAnsi="宋体" w:eastAsia="宋体" w:cs="宋体"/>
          <w:color w:val="auto"/>
          <w:kern w:val="0"/>
          <w:highlight w:val="none"/>
          <w:lang w:eastAsia="zh-CN"/>
        </w:rPr>
        <w:drawing>
          <wp:inline distT="0" distB="0" distL="114300" distR="114300">
            <wp:extent cx="1990725" cy="1994535"/>
            <wp:effectExtent l="0" t="0" r="6985" b="3175"/>
            <wp:docPr id="7" name="图片 1" descr="现代服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现代服务"/>
                    <pic:cNvPicPr>
                      <a:picLocks noChangeAspect="1"/>
                    </pic:cNvPicPr>
                  </pic:nvPicPr>
                  <pic:blipFill>
                    <a:blip r:embed="rId8"/>
                    <a:srcRect r="84201"/>
                    <a:stretch>
                      <a:fillRect/>
                    </a:stretch>
                  </pic:blipFill>
                  <pic:spPr>
                    <a:xfrm>
                      <a:off x="0" y="0"/>
                      <a:ext cx="1990725" cy="1994535"/>
                    </a:xfrm>
                    <a:prstGeom prst="rect">
                      <a:avLst/>
                    </a:prstGeom>
                    <a:noFill/>
                    <a:ln>
                      <a:noFill/>
                    </a:ln>
                  </pic:spPr>
                </pic:pic>
              </a:graphicData>
            </a:graphic>
          </wp:inline>
        </w:drawing>
      </w:r>
    </w:p>
    <w:p w14:paraId="6DF225D3">
      <w:pPr>
        <w:rPr>
          <w:rFonts w:hint="eastAsia" w:ascii="宋体" w:hAnsi="宋体" w:eastAsia="宋体" w:cs="宋体"/>
          <w:color w:val="auto"/>
          <w:highlight w:val="none"/>
        </w:rPr>
      </w:pPr>
    </w:p>
    <w:p w14:paraId="6D9F74F9">
      <w:pPr>
        <w:rPr>
          <w:rFonts w:hint="eastAsia" w:ascii="宋体" w:hAnsi="宋体" w:eastAsia="宋体" w:cs="宋体"/>
          <w:color w:val="auto"/>
          <w:highlight w:val="none"/>
        </w:rPr>
      </w:pPr>
    </w:p>
    <w:p w14:paraId="6CAAA027">
      <w:pPr>
        <w:rPr>
          <w:rFonts w:hint="eastAsia" w:ascii="宋体" w:hAnsi="宋体" w:eastAsia="宋体" w:cs="宋体"/>
          <w:color w:val="auto"/>
          <w:highlight w:val="none"/>
        </w:rPr>
      </w:pPr>
    </w:p>
    <w:p w14:paraId="73768A2C">
      <w:pPr>
        <w:pStyle w:val="2"/>
        <w:ind w:left="0" w:leftChars="0" w:firstLine="0" w:firstLineChars="0"/>
        <w:rPr>
          <w:rFonts w:hint="eastAsia" w:ascii="宋体" w:hAnsi="宋体" w:eastAsia="宋体" w:cs="宋体"/>
          <w:color w:val="auto"/>
          <w:highlight w:val="none"/>
        </w:rPr>
      </w:pPr>
    </w:p>
    <w:p w14:paraId="6CB11895">
      <w:pPr>
        <w:pStyle w:val="2"/>
        <w:ind w:left="0" w:leftChars="0" w:firstLine="0" w:firstLineChars="0"/>
        <w:jc w:val="center"/>
        <w:rPr>
          <w:rFonts w:hint="eastAsia" w:ascii="宋体" w:hAnsi="宋体" w:eastAsia="宋体" w:cs="宋体"/>
          <w:b/>
          <w:bCs/>
          <w:color w:val="auto"/>
          <w:sz w:val="48"/>
          <w:szCs w:val="28"/>
          <w:highlight w:val="none"/>
          <w:lang w:eastAsia="zh-CN"/>
        </w:rPr>
      </w:pPr>
      <w:r>
        <w:rPr>
          <w:rFonts w:hint="eastAsia" w:hAnsi="宋体" w:eastAsia="宋体" w:cs="宋体"/>
          <w:b/>
          <w:bCs/>
          <w:color w:val="auto"/>
          <w:sz w:val="48"/>
          <w:szCs w:val="28"/>
          <w:highlight w:val="none"/>
          <w:lang w:eastAsia="zh-CN"/>
        </w:rPr>
        <w:t>2026年度凤山科技园项目电梯维保服务</w:t>
      </w:r>
      <w:r>
        <w:rPr>
          <w:rFonts w:hint="eastAsia" w:ascii="宋体" w:hAnsi="宋体" w:eastAsia="宋体" w:cs="宋体"/>
          <w:b/>
          <w:bCs/>
          <w:color w:val="auto"/>
          <w:sz w:val="48"/>
          <w:szCs w:val="28"/>
          <w:highlight w:val="none"/>
        </w:rPr>
        <w:t>采购</w:t>
      </w:r>
      <w:r>
        <w:rPr>
          <w:rFonts w:hint="eastAsia" w:hAnsi="宋体" w:eastAsia="宋体" w:cs="宋体"/>
          <w:b/>
          <w:bCs/>
          <w:color w:val="auto"/>
          <w:sz w:val="48"/>
          <w:szCs w:val="28"/>
          <w:highlight w:val="none"/>
          <w:lang w:val="en-US" w:eastAsia="zh-CN"/>
        </w:rPr>
        <w:t>合同</w:t>
      </w:r>
    </w:p>
    <w:p w14:paraId="2DB9F269">
      <w:pPr>
        <w:pStyle w:val="2"/>
        <w:ind w:left="0" w:leftChars="0" w:firstLine="0" w:firstLineChars="0"/>
        <w:rPr>
          <w:rFonts w:hint="eastAsia" w:ascii="宋体" w:hAnsi="宋体" w:eastAsia="宋体" w:cs="宋体"/>
          <w:color w:val="auto"/>
          <w:highlight w:val="none"/>
        </w:rPr>
      </w:pPr>
    </w:p>
    <w:p w14:paraId="6612C364">
      <w:pPr>
        <w:pStyle w:val="2"/>
        <w:ind w:left="0" w:leftChars="0" w:firstLine="0" w:firstLineChars="0"/>
        <w:rPr>
          <w:rFonts w:hint="eastAsia" w:ascii="宋体" w:hAnsi="宋体" w:eastAsia="宋体" w:cs="宋体"/>
          <w:color w:val="auto"/>
          <w:highlight w:val="none"/>
        </w:rPr>
      </w:pPr>
    </w:p>
    <w:p w14:paraId="3EE9D396">
      <w:pPr>
        <w:pStyle w:val="2"/>
        <w:ind w:left="0" w:leftChars="0" w:firstLine="0" w:firstLineChars="0"/>
        <w:rPr>
          <w:rFonts w:hint="eastAsia" w:ascii="宋体" w:hAnsi="宋体" w:eastAsia="宋体" w:cs="宋体"/>
          <w:color w:val="auto"/>
          <w:highlight w:val="none"/>
        </w:rPr>
      </w:pPr>
    </w:p>
    <w:p w14:paraId="54BD5EAD">
      <w:pPr>
        <w:autoSpaceDE w:val="0"/>
        <w:autoSpaceDN w:val="0"/>
        <w:adjustRightInd w:val="0"/>
        <w:spacing w:line="360" w:lineRule="auto"/>
        <w:ind w:firstLine="0" w:firstLineChars="0"/>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合同编号：</w:t>
      </w:r>
    </w:p>
    <w:p w14:paraId="3EC8EFA8">
      <w:pPr>
        <w:autoSpaceDE w:val="0"/>
        <w:autoSpaceDN w:val="0"/>
        <w:adjustRightInd w:val="0"/>
        <w:spacing w:line="360" w:lineRule="auto"/>
        <w:ind w:firstLine="0" w:firstLineChars="0"/>
        <w:jc w:val="left"/>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甲    方：</w:t>
      </w:r>
      <w:r>
        <w:rPr>
          <w:rFonts w:hint="eastAsia" w:ascii="宋体" w:hAnsi="宋体" w:eastAsia="宋体" w:cs="宋体"/>
          <w:b/>
          <w:color w:val="auto"/>
          <w:sz w:val="32"/>
          <w:szCs w:val="32"/>
          <w:highlight w:val="none"/>
          <w:lang w:eastAsia="zh-CN"/>
        </w:rPr>
        <w:t>珠海正方产业开发运营有限公司</w:t>
      </w:r>
    </w:p>
    <w:p w14:paraId="07BC0AE4">
      <w:pPr>
        <w:autoSpaceDE w:val="0"/>
        <w:autoSpaceDN w:val="0"/>
        <w:adjustRightInd w:val="0"/>
        <w:spacing w:line="360" w:lineRule="auto"/>
        <w:ind w:firstLine="0" w:firstLineChars="0"/>
        <w:jc w:val="left"/>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乙    方：</w:t>
      </w:r>
    </w:p>
    <w:p w14:paraId="68D7FECD">
      <w:pPr>
        <w:autoSpaceDE w:val="0"/>
        <w:autoSpaceDN w:val="0"/>
        <w:adjustRightInd w:val="0"/>
        <w:spacing w:line="360" w:lineRule="auto"/>
        <w:ind w:left="0" w:leftChars="0"/>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签订地点：珠海市香洲区</w:t>
      </w:r>
    </w:p>
    <w:p w14:paraId="363CFCBF">
      <w:pPr>
        <w:spacing w:line="360" w:lineRule="auto"/>
        <w:jc w:val="left"/>
        <w:rPr>
          <w:rFonts w:hint="eastAsia" w:ascii="宋体" w:hAnsi="宋体" w:eastAsia="宋体" w:cs="宋体"/>
          <w:b/>
          <w:bCs/>
          <w:color w:val="auto"/>
          <w:kern w:val="2"/>
          <w:sz w:val="32"/>
          <w:szCs w:val="32"/>
          <w:highlight w:val="none"/>
        </w:rPr>
      </w:pPr>
      <w:r>
        <w:rPr>
          <w:rFonts w:hint="eastAsia" w:ascii="宋体" w:hAnsi="宋体" w:eastAsia="宋体" w:cs="宋体"/>
          <w:b/>
          <w:color w:val="auto"/>
          <w:sz w:val="32"/>
          <w:szCs w:val="32"/>
          <w:highlight w:val="none"/>
        </w:rPr>
        <w:t>签订时间：</w:t>
      </w:r>
      <w:r>
        <w:rPr>
          <w:rFonts w:hint="eastAsia" w:ascii="宋体" w:hAnsi="宋体" w:eastAsia="宋体" w:cs="宋体"/>
          <w:b/>
          <w:color w:val="auto"/>
          <w:sz w:val="32"/>
          <w:szCs w:val="32"/>
          <w:highlight w:val="none"/>
          <w:lang w:val="en-US" w:eastAsia="zh-CN"/>
        </w:rPr>
        <w:t>2026</w:t>
      </w:r>
      <w:r>
        <w:rPr>
          <w:rFonts w:hint="eastAsia" w:ascii="宋体" w:hAnsi="宋体" w:eastAsia="宋体" w:cs="宋体"/>
          <w:b/>
          <w:color w:val="auto"/>
          <w:sz w:val="32"/>
          <w:szCs w:val="32"/>
          <w:highlight w:val="none"/>
        </w:rPr>
        <w:t>年</w:t>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月</w:t>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日</w:t>
      </w:r>
    </w:p>
    <w:p w14:paraId="749E0548">
      <w:pPr>
        <w:rPr>
          <w:rFonts w:hint="eastAsia" w:ascii="宋体" w:hAnsi="宋体" w:eastAsia="宋体" w:cs="宋体"/>
          <w:color w:val="auto"/>
          <w:highlight w:val="none"/>
        </w:rPr>
      </w:pPr>
    </w:p>
    <w:p w14:paraId="79A1498C">
      <w:pPr>
        <w:pStyle w:val="2"/>
        <w:rPr>
          <w:rFonts w:hint="eastAsia" w:ascii="宋体" w:hAnsi="宋体" w:eastAsia="宋体" w:cs="宋体"/>
          <w:color w:val="auto"/>
          <w:highlight w:val="none"/>
        </w:rPr>
      </w:pPr>
    </w:p>
    <w:p w14:paraId="2A79E18D">
      <w:pPr>
        <w:spacing w:line="360" w:lineRule="auto"/>
        <w:ind w:firstLine="480" w:firstLineChars="200"/>
        <w:rPr>
          <w:rFonts w:hint="eastAsia" w:ascii="宋体" w:hAnsi="宋体" w:eastAsia="宋体" w:cs="宋体"/>
          <w:color w:val="auto"/>
          <w:kern w:val="0"/>
          <w:sz w:val="24"/>
          <w:highlight w:val="none"/>
        </w:rPr>
        <w:sectPr>
          <w:footerReference r:id="rId3" w:type="default"/>
          <w:pgSz w:w="11906" w:h="16839"/>
          <w:pgMar w:top="1440" w:right="1800" w:bottom="1440" w:left="1800" w:header="283" w:footer="567" w:gutter="0"/>
          <w:pgNumType w:fmt="decimal"/>
          <w:cols w:space="720" w:num="1"/>
        </w:sectPr>
      </w:pPr>
    </w:p>
    <w:p w14:paraId="17F111DC">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依照《中华人民共和国</w:t>
      </w:r>
      <w:r>
        <w:rPr>
          <w:rFonts w:hint="eastAsia" w:ascii="宋体" w:hAnsi="宋体" w:eastAsia="宋体" w:cs="宋体"/>
          <w:color w:val="auto"/>
          <w:kern w:val="0"/>
          <w:sz w:val="24"/>
          <w:highlight w:val="none"/>
          <w:lang w:val="en-US" w:eastAsia="zh-CN"/>
        </w:rPr>
        <w:t>民法典</w:t>
      </w:r>
      <w:r>
        <w:rPr>
          <w:rFonts w:hint="eastAsia" w:ascii="宋体" w:hAnsi="宋体" w:eastAsia="宋体" w:cs="宋体"/>
          <w:color w:val="auto"/>
          <w:kern w:val="0"/>
          <w:sz w:val="24"/>
          <w:highlight w:val="none"/>
        </w:rPr>
        <w:t>》、《特种设备安全监察条例》及其他有关规定，甲乙双方遵循平等、自愿、公平和诚实信用的原则，就</w:t>
      </w:r>
      <w:r>
        <w:rPr>
          <w:rFonts w:hint="eastAsia" w:ascii="宋体" w:hAnsi="宋体" w:eastAsia="宋体" w:cs="宋体"/>
          <w:color w:val="auto"/>
          <w:kern w:val="0"/>
          <w:sz w:val="24"/>
          <w:highlight w:val="none"/>
          <w:u w:val="single"/>
          <w:lang w:eastAsia="zh-CN"/>
        </w:rPr>
        <w:t>2026年度凤山科技园项目电梯维保服务</w:t>
      </w:r>
      <w:r>
        <w:rPr>
          <w:rFonts w:hint="eastAsia" w:ascii="宋体" w:hAnsi="宋体" w:eastAsia="宋体" w:cs="宋体"/>
          <w:color w:val="auto"/>
          <w:kern w:val="0"/>
          <w:sz w:val="24"/>
          <w:highlight w:val="none"/>
        </w:rPr>
        <w:t>的有关事宜协商</w:t>
      </w:r>
      <w:r>
        <w:rPr>
          <w:rFonts w:hint="eastAsia" w:ascii="宋体" w:hAnsi="宋体" w:eastAsia="宋体" w:cs="宋体"/>
          <w:color w:val="auto"/>
          <w:kern w:val="0"/>
          <w:sz w:val="24"/>
          <w:highlight w:val="none"/>
          <w:lang w:val="en-US" w:eastAsia="zh-CN"/>
        </w:rPr>
        <w:t>一致，</w:t>
      </w:r>
      <w:r>
        <w:rPr>
          <w:rFonts w:hint="eastAsia" w:ascii="宋体" w:hAnsi="宋体" w:eastAsia="宋体" w:cs="宋体"/>
          <w:color w:val="auto"/>
          <w:kern w:val="0"/>
          <w:sz w:val="24"/>
          <w:highlight w:val="none"/>
        </w:rPr>
        <w:t>订立本合同</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以资信守执行</w:t>
      </w:r>
      <w:r>
        <w:rPr>
          <w:rFonts w:hint="eastAsia" w:ascii="宋体" w:hAnsi="宋体" w:eastAsia="宋体" w:cs="宋体"/>
          <w:color w:val="auto"/>
          <w:kern w:val="0"/>
          <w:sz w:val="24"/>
          <w:highlight w:val="none"/>
        </w:rPr>
        <w:t>。</w:t>
      </w:r>
    </w:p>
    <w:p w14:paraId="4A1C7098">
      <w:pPr>
        <w:numPr>
          <w:ilvl w:val="0"/>
          <w:numId w:val="1"/>
        </w:numPr>
        <w:spacing w:line="360" w:lineRule="auto"/>
        <w:ind w:left="840" w:leftChars="228" w:hanging="361" w:hangingChars="150"/>
        <w:rPr>
          <w:rFonts w:hint="eastAsia" w:ascii="宋体" w:hAnsi="宋体" w:eastAsia="宋体" w:cs="宋体"/>
          <w:b/>
          <w:color w:val="auto"/>
          <w:kern w:val="0"/>
          <w:sz w:val="24"/>
          <w:highlight w:val="none"/>
          <w:lang w:val="en-US" w:eastAsia="zh-CN"/>
        </w:rPr>
      </w:pPr>
      <w:r>
        <w:rPr>
          <w:rFonts w:hint="eastAsia" w:ascii="宋体" w:hAnsi="宋体" w:eastAsia="宋体" w:cs="宋体"/>
          <w:b/>
          <w:color w:val="auto"/>
          <w:kern w:val="0"/>
          <w:sz w:val="24"/>
          <w:highlight w:val="none"/>
        </w:rPr>
        <w:t xml:space="preserve"> 日常维护保养</w:t>
      </w:r>
      <w:r>
        <w:rPr>
          <w:rFonts w:hint="eastAsia" w:ascii="宋体" w:hAnsi="宋体" w:eastAsia="宋体" w:cs="宋体"/>
          <w:b/>
          <w:color w:val="auto"/>
          <w:kern w:val="0"/>
          <w:sz w:val="24"/>
          <w:highlight w:val="none"/>
          <w:lang w:val="en-US" w:eastAsia="zh-CN"/>
        </w:rPr>
        <w:t>范围</w:t>
      </w:r>
    </w:p>
    <w:p w14:paraId="741B051A">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甲乙双方约定，由乙方</w:t>
      </w:r>
      <w:r>
        <w:rPr>
          <w:rFonts w:hint="eastAsia" w:ascii="宋体" w:hAnsi="宋体" w:eastAsia="宋体" w:cs="宋体"/>
          <w:color w:val="auto"/>
          <w:kern w:val="0"/>
          <w:sz w:val="24"/>
          <w:highlight w:val="none"/>
          <w:lang w:val="en-US" w:eastAsia="zh-CN"/>
        </w:rPr>
        <w:t>根据合同附件三《任务书》</w:t>
      </w:r>
      <w:r>
        <w:rPr>
          <w:rFonts w:hint="eastAsia" w:ascii="宋体" w:hAnsi="宋体" w:eastAsia="宋体" w:cs="宋体"/>
          <w:color w:val="auto"/>
          <w:kern w:val="0"/>
          <w:sz w:val="24"/>
          <w:highlight w:val="none"/>
        </w:rPr>
        <w:t>列明的电梯</w:t>
      </w:r>
      <w:r>
        <w:rPr>
          <w:rFonts w:hint="eastAsia" w:ascii="宋体" w:hAnsi="宋体" w:eastAsia="宋体" w:cs="宋体"/>
          <w:color w:val="auto"/>
          <w:kern w:val="0"/>
          <w:sz w:val="24"/>
          <w:highlight w:val="none"/>
          <w:lang w:val="en-US" w:eastAsia="zh-CN"/>
        </w:rPr>
        <w:t>类别和甲方要求，为</w:t>
      </w:r>
      <w:r>
        <w:rPr>
          <w:rFonts w:hint="eastAsia" w:ascii="宋体" w:hAnsi="宋体" w:eastAsia="宋体" w:cs="宋体"/>
          <w:color w:val="auto"/>
          <w:kern w:val="0"/>
          <w:sz w:val="24"/>
          <w:highlight w:val="none"/>
          <w:u w:val="none"/>
          <w:lang w:eastAsia="zh-CN"/>
        </w:rPr>
        <w:t>凤山科技园项目</w:t>
      </w:r>
      <w:r>
        <w:rPr>
          <w:rFonts w:hint="eastAsia" w:ascii="宋体" w:hAnsi="宋体" w:eastAsia="宋体" w:cs="Times New Roman"/>
          <w:color w:val="000000"/>
          <w:sz w:val="24"/>
          <w:highlight w:val="none"/>
          <w:u w:val="none"/>
          <w:lang w:val="en-US" w:eastAsia="zh-CN"/>
        </w:rPr>
        <w:t>共</w:t>
      </w:r>
      <w:r>
        <w:rPr>
          <w:rFonts w:hint="eastAsia" w:ascii="宋体" w:hAnsi="宋体" w:eastAsia="宋体" w:cs="Times New Roman"/>
          <w:color w:val="000000"/>
          <w:sz w:val="24"/>
          <w:highlight w:val="none"/>
          <w:lang w:val="en-US" w:eastAsia="zh-CN"/>
        </w:rPr>
        <w:t>9栋单体建筑9台垂直（日立）电梯</w:t>
      </w:r>
      <w:r>
        <w:rPr>
          <w:rFonts w:hint="eastAsia" w:ascii="宋体" w:hAnsi="宋体" w:eastAsia="宋体" w:cs="宋体"/>
          <w:color w:val="auto"/>
          <w:kern w:val="0"/>
          <w:sz w:val="24"/>
          <w:highlight w:val="none"/>
        </w:rPr>
        <w:t>提供日常的维护、保养和抢修服务（以下简称“维护保养</w:t>
      </w:r>
      <w:r>
        <w:rPr>
          <w:rFonts w:hint="eastAsia" w:ascii="宋体" w:hAnsi="宋体" w:eastAsia="宋体" w:cs="宋体"/>
          <w:color w:val="auto"/>
          <w:kern w:val="0"/>
          <w:sz w:val="24"/>
          <w:highlight w:val="none"/>
          <w:lang w:val="en-US" w:eastAsia="zh-CN"/>
        </w:rPr>
        <w:t>服务</w:t>
      </w:r>
      <w:r>
        <w:rPr>
          <w:rFonts w:hint="eastAsia" w:ascii="宋体" w:hAnsi="宋体" w:eastAsia="宋体" w:cs="宋体"/>
          <w:color w:val="auto"/>
          <w:kern w:val="0"/>
          <w:sz w:val="24"/>
          <w:highlight w:val="none"/>
        </w:rPr>
        <w:t>”），并购买电梯责任保险。</w:t>
      </w:r>
    </w:p>
    <w:p w14:paraId="3D2B81B1">
      <w:pPr>
        <w:spacing w:line="360" w:lineRule="auto"/>
        <w:ind w:left="840" w:leftChars="228" w:hanging="361" w:hangingChars="150"/>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第二条  日常维护保养</w:t>
      </w:r>
      <w:r>
        <w:rPr>
          <w:rFonts w:hint="eastAsia" w:ascii="宋体" w:hAnsi="宋体" w:eastAsia="宋体" w:cs="宋体"/>
          <w:b/>
          <w:color w:val="auto"/>
          <w:kern w:val="0"/>
          <w:sz w:val="24"/>
          <w:highlight w:val="none"/>
          <w:lang w:val="en-US" w:eastAsia="zh-CN"/>
        </w:rPr>
        <w:t>服务</w:t>
      </w:r>
      <w:r>
        <w:rPr>
          <w:rFonts w:hint="eastAsia" w:ascii="宋体" w:hAnsi="宋体" w:eastAsia="宋体" w:cs="宋体"/>
          <w:b/>
          <w:color w:val="auto"/>
          <w:kern w:val="0"/>
          <w:sz w:val="24"/>
          <w:highlight w:val="none"/>
        </w:rPr>
        <w:t>内容</w:t>
      </w:r>
    </w:p>
    <w:p w14:paraId="1348E771">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乙方应当按照《电梯使用管理与维护保养规则》（TSG T5002-2017）</w:t>
      </w:r>
      <w:r>
        <w:rPr>
          <w:rFonts w:hint="eastAsia" w:ascii="宋体" w:hAnsi="宋体" w:eastAsia="宋体" w:cs="宋体"/>
          <w:color w:val="auto"/>
          <w:kern w:val="0"/>
          <w:sz w:val="24"/>
          <w:highlight w:val="none"/>
          <w:lang w:eastAsia="zh-CN"/>
        </w:rPr>
        <w:t>、</w:t>
      </w:r>
      <w:r>
        <w:rPr>
          <w:rFonts w:hint="eastAsia" w:ascii="宋体" w:hAnsi="宋体" w:eastAsia="宋体" w:cs="宋体"/>
          <w:sz w:val="24"/>
          <w:szCs w:val="24"/>
          <w:highlight w:val="none"/>
        </w:rPr>
        <w:t>遵守《</w:t>
      </w:r>
      <w:r>
        <w:rPr>
          <w:rFonts w:hint="eastAsia" w:ascii="宋体" w:hAnsi="宋体" w:eastAsia="宋体" w:cs="宋体"/>
          <w:sz w:val="24"/>
          <w:szCs w:val="24"/>
          <w:highlight w:val="none"/>
          <w:lang w:eastAsia="zh-CN"/>
        </w:rPr>
        <w:t>中华人民共和国特种设备安全法</w:t>
      </w:r>
      <w:r>
        <w:rPr>
          <w:rFonts w:hint="eastAsia" w:ascii="宋体" w:hAnsi="宋体" w:eastAsia="宋体" w:cs="宋体"/>
          <w:sz w:val="24"/>
          <w:szCs w:val="24"/>
          <w:highlight w:val="none"/>
        </w:rPr>
        <w:t>》及地方规定</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法律规定、</w:t>
      </w:r>
      <w:r>
        <w:rPr>
          <w:rFonts w:hint="eastAsia" w:ascii="宋体" w:hAnsi="宋体" w:eastAsia="宋体" w:cs="宋体"/>
          <w:color w:val="auto"/>
          <w:kern w:val="0"/>
          <w:sz w:val="24"/>
          <w:highlight w:val="none"/>
          <w:lang w:eastAsia="zh-CN"/>
        </w:rPr>
        <w:t>政府相关政策、规章制度等规定有最新规定的，按照最新规定执行）</w:t>
      </w:r>
      <w:r>
        <w:rPr>
          <w:rFonts w:hint="eastAsia" w:ascii="宋体" w:hAnsi="宋体" w:eastAsia="宋体" w:cs="宋体"/>
          <w:color w:val="auto"/>
          <w:kern w:val="0"/>
          <w:sz w:val="24"/>
          <w:highlight w:val="none"/>
        </w:rPr>
        <w:t>完成半月、季度、半年、年度的维保项目</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具体维保项目内容详见合同附件三《任务书》要求）</w:t>
      </w:r>
      <w:r>
        <w:rPr>
          <w:rFonts w:hint="eastAsia" w:ascii="宋体" w:hAnsi="宋体" w:eastAsia="宋体" w:cs="宋体"/>
          <w:color w:val="auto"/>
          <w:kern w:val="0"/>
          <w:sz w:val="24"/>
          <w:highlight w:val="none"/>
        </w:rPr>
        <w:t>，并做好维护保养记录。</w:t>
      </w:r>
    </w:p>
    <w:p w14:paraId="7F25D6DF">
      <w:pPr>
        <w:numPr>
          <w:ilvl w:val="0"/>
          <w:numId w:val="0"/>
        </w:numPr>
        <w:spacing w:line="360" w:lineRule="auto"/>
        <w:ind w:firstLine="482" w:firstLineChars="200"/>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lang w:val="en-US" w:eastAsia="zh-CN"/>
        </w:rPr>
        <w:t>第三条</w:t>
      </w:r>
      <w:r>
        <w:rPr>
          <w:rFonts w:hint="eastAsia" w:ascii="宋体" w:hAnsi="宋体" w:eastAsia="宋体" w:cs="宋体"/>
          <w:b/>
          <w:color w:val="auto"/>
          <w:kern w:val="0"/>
          <w:sz w:val="24"/>
          <w:highlight w:val="none"/>
        </w:rPr>
        <w:t xml:space="preserve"> 日常维护保养方式</w:t>
      </w:r>
      <w:r>
        <w:rPr>
          <w:rFonts w:hint="eastAsia" w:ascii="宋体" w:hAnsi="宋体" w:eastAsia="宋体" w:cs="宋体"/>
          <w:color w:val="auto"/>
          <w:kern w:val="0"/>
          <w:sz w:val="24"/>
          <w:highlight w:val="none"/>
        </w:rPr>
        <w:t xml:space="preserve">  </w:t>
      </w:r>
    </w:p>
    <w:p w14:paraId="5CB63CE9">
      <w:pPr>
        <w:numPr>
          <w:ilvl w:val="0"/>
          <w:numId w:val="0"/>
        </w:numPr>
        <w:spacing w:line="360" w:lineRule="auto"/>
        <w:ind w:firstLine="480" w:firstLineChars="200"/>
        <w:rPr>
          <w:rFonts w:hint="eastAsia" w:ascii="宋体" w:hAnsi="宋体" w:eastAsia="宋体" w:cs="宋体"/>
          <w:sz w:val="24"/>
          <w:szCs w:val="24"/>
          <w:highlight w:val="none"/>
        </w:rPr>
      </w:pPr>
      <w:bookmarkStart w:id="0" w:name="_Toc8799"/>
      <w:bookmarkStart w:id="1" w:name="_Toc1064"/>
      <w:r>
        <w:rPr>
          <w:rFonts w:hint="eastAsia" w:ascii="宋体" w:hAnsi="宋体" w:eastAsia="宋体" w:cs="宋体"/>
          <w:sz w:val="24"/>
          <w:szCs w:val="24"/>
          <w:highlight w:val="none"/>
          <w:lang w:val="en-US" w:eastAsia="zh-CN"/>
        </w:rPr>
        <w:t>乙方半包模式，具体</w:t>
      </w:r>
      <w:r>
        <w:rPr>
          <w:rFonts w:hint="eastAsia" w:ascii="宋体" w:hAnsi="宋体" w:eastAsia="宋体" w:cs="宋体"/>
          <w:sz w:val="24"/>
          <w:szCs w:val="24"/>
          <w:highlight w:val="none"/>
        </w:rPr>
        <w:t>包</w:t>
      </w:r>
      <w:r>
        <w:rPr>
          <w:rFonts w:hint="eastAsia" w:ascii="宋体" w:hAnsi="宋体" w:eastAsia="宋体" w:cs="宋体"/>
          <w:sz w:val="24"/>
          <w:szCs w:val="24"/>
          <w:highlight w:val="none"/>
          <w:lang w:val="en-US" w:eastAsia="zh-CN"/>
        </w:rPr>
        <w:t>维护</w:t>
      </w:r>
      <w:r>
        <w:rPr>
          <w:rFonts w:hint="eastAsia" w:ascii="宋体" w:hAnsi="宋体" w:eastAsia="宋体" w:cs="宋体"/>
          <w:sz w:val="24"/>
          <w:szCs w:val="24"/>
          <w:highlight w:val="none"/>
        </w:rPr>
        <w:t>，包</w:t>
      </w:r>
      <w:r>
        <w:rPr>
          <w:rFonts w:hint="eastAsia" w:ascii="宋体" w:hAnsi="宋体" w:eastAsia="宋体" w:cs="宋体"/>
          <w:sz w:val="24"/>
          <w:szCs w:val="24"/>
          <w:highlight w:val="none"/>
          <w:lang w:val="en-US" w:eastAsia="zh-CN"/>
        </w:rPr>
        <w:t>保养</w:t>
      </w:r>
      <w:r>
        <w:rPr>
          <w:rFonts w:hint="eastAsia" w:ascii="宋体" w:hAnsi="宋体" w:eastAsia="宋体" w:cs="宋体"/>
          <w:sz w:val="24"/>
          <w:szCs w:val="24"/>
          <w:highlight w:val="none"/>
        </w:rPr>
        <w:t>，包</w:t>
      </w:r>
      <w:r>
        <w:rPr>
          <w:rFonts w:hint="eastAsia" w:ascii="宋体" w:hAnsi="宋体" w:eastAsia="宋体" w:cs="宋体"/>
          <w:sz w:val="24"/>
          <w:szCs w:val="24"/>
          <w:highlight w:val="none"/>
          <w:lang w:val="en-US" w:eastAsia="zh-CN"/>
        </w:rPr>
        <w:t>维修</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包电梯年检，</w:t>
      </w:r>
      <w:r>
        <w:rPr>
          <w:rFonts w:hint="eastAsia" w:ascii="宋体" w:hAnsi="宋体" w:eastAsia="宋体" w:cs="宋体"/>
          <w:kern w:val="2"/>
          <w:sz w:val="24"/>
          <w:szCs w:val="24"/>
          <w:highlight w:val="none"/>
          <w:lang w:val="en-US" w:eastAsia="zh-CN" w:bidi="ar-SA"/>
        </w:rPr>
        <w:t>包购买电梯责任保险，</w:t>
      </w:r>
      <w:r>
        <w:rPr>
          <w:rFonts w:hint="eastAsia" w:ascii="宋体" w:hAnsi="宋体" w:eastAsia="宋体" w:cs="宋体"/>
          <w:sz w:val="24"/>
          <w:szCs w:val="24"/>
          <w:highlight w:val="none"/>
          <w:lang w:val="en-US" w:eastAsia="zh-CN"/>
        </w:rPr>
        <w:t>包整个电梯系统能正常运行，包单价￥500.00元及以下零配件采购</w:t>
      </w:r>
      <w:r>
        <w:rPr>
          <w:rFonts w:hint="default" w:ascii="宋体" w:hAnsi="宋体" w:eastAsia="宋体" w:cs="宋体"/>
          <w:kern w:val="2"/>
          <w:sz w:val="24"/>
          <w:szCs w:val="24"/>
          <w:highlight w:val="none"/>
          <w:lang w:val="en-US" w:eastAsia="zh-CN" w:bidi="ar-SA"/>
        </w:rPr>
        <w:t>、免费更换</w:t>
      </w:r>
      <w:r>
        <w:rPr>
          <w:rFonts w:hint="eastAsia" w:ascii="宋体" w:hAnsi="宋体" w:eastAsia="宋体" w:cs="宋体"/>
          <w:color w:val="auto"/>
          <w:sz w:val="24"/>
          <w:szCs w:val="24"/>
          <w:highlight w:val="none"/>
          <w:lang w:val="en-US" w:eastAsia="zh-CN"/>
        </w:rPr>
        <w:t>（包含但不限于合同附件</w:t>
      </w:r>
      <w:r>
        <w:rPr>
          <w:rFonts w:hint="eastAsia" w:ascii="宋体" w:hAnsi="宋体" w:cs="宋体"/>
          <w:color w:val="auto"/>
          <w:sz w:val="24"/>
          <w:szCs w:val="24"/>
          <w:highlight w:val="none"/>
          <w:lang w:val="en-US" w:eastAsia="zh-CN"/>
        </w:rPr>
        <w:t>五</w:t>
      </w:r>
      <w:r>
        <w:rPr>
          <w:rFonts w:hint="eastAsia" w:ascii="宋体" w:hAnsi="宋体" w:eastAsia="宋体" w:cs="宋体"/>
          <w:b w:val="0"/>
          <w:bCs/>
          <w:color w:val="auto"/>
          <w:sz w:val="24"/>
          <w:szCs w:val="24"/>
          <w:highlight w:val="none"/>
          <w:lang w:val="en-US" w:eastAsia="zh-CN"/>
        </w:rPr>
        <w:t>《单价</w:t>
      </w:r>
      <w:r>
        <w:rPr>
          <w:rFonts w:hint="eastAsia" w:ascii="宋体" w:hAnsi="宋体" w:eastAsia="宋体" w:cs="宋体"/>
          <w:bCs/>
          <w:i w:val="0"/>
          <w:iCs w:val="0"/>
          <w:color w:val="000000"/>
          <w:kern w:val="0"/>
          <w:sz w:val="24"/>
          <w:szCs w:val="24"/>
          <w:highlight w:val="none"/>
          <w:u w:val="none"/>
          <w:lang w:val="en-US" w:eastAsia="zh-CN" w:bidi="ar"/>
        </w:rPr>
        <w:t>￥500.00</w:t>
      </w:r>
      <w:r>
        <w:rPr>
          <w:rFonts w:hint="eastAsia" w:ascii="宋体" w:hAnsi="宋体" w:eastAsia="宋体" w:cs="宋体"/>
          <w:b w:val="0"/>
          <w:bCs/>
          <w:color w:val="auto"/>
          <w:sz w:val="24"/>
          <w:szCs w:val="24"/>
          <w:highlight w:val="none"/>
        </w:rPr>
        <w:t>元及以下</w:t>
      </w:r>
      <w:r>
        <w:rPr>
          <w:rFonts w:hint="eastAsia" w:ascii="宋体" w:hAnsi="宋体" w:eastAsia="宋体" w:cs="宋体"/>
          <w:b w:val="0"/>
          <w:bCs/>
          <w:color w:val="auto"/>
          <w:sz w:val="24"/>
          <w:szCs w:val="24"/>
          <w:highlight w:val="none"/>
          <w:lang w:val="en-US" w:eastAsia="zh-CN"/>
        </w:rPr>
        <w:t>零配件</w:t>
      </w:r>
      <w:r>
        <w:rPr>
          <w:rFonts w:hint="eastAsia" w:ascii="宋体" w:hAnsi="宋体" w:eastAsia="宋体" w:cs="宋体"/>
          <w:b w:val="0"/>
          <w:bCs/>
          <w:color w:val="auto"/>
          <w:sz w:val="24"/>
          <w:szCs w:val="24"/>
          <w:highlight w:val="none"/>
        </w:rPr>
        <w:t>清单</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内配件）</w:t>
      </w:r>
      <w:r>
        <w:rPr>
          <w:rFonts w:hint="eastAsia" w:ascii="宋体" w:hAnsi="宋体" w:eastAsia="宋体" w:cs="宋体"/>
          <w:sz w:val="24"/>
          <w:szCs w:val="24"/>
          <w:highlight w:val="none"/>
          <w:lang w:val="en-US" w:eastAsia="zh-CN"/>
        </w:rPr>
        <w:t>。单价￥500.00元以上零配件由甲方采购，乙方免费负责安装调试</w:t>
      </w:r>
      <w:r>
        <w:rPr>
          <w:rFonts w:hint="eastAsia"/>
          <w:spacing w:val="5"/>
          <w:sz w:val="24"/>
          <w:szCs w:val="24"/>
          <w:highlight w:val="none"/>
          <w:lang w:eastAsia="zh-CN"/>
        </w:rPr>
        <w:t>（</w:t>
      </w:r>
      <w:r>
        <w:rPr>
          <w:spacing w:val="5"/>
          <w:sz w:val="24"/>
          <w:szCs w:val="24"/>
          <w:highlight w:val="none"/>
        </w:rPr>
        <w:t>机械部件工费除外</w:t>
      </w:r>
      <w:r>
        <w:rPr>
          <w:rFonts w:hint="eastAsia"/>
          <w:spacing w:val="5"/>
          <w:sz w:val="24"/>
          <w:szCs w:val="24"/>
          <w:highlight w:val="none"/>
          <w:lang w:eastAsia="zh-CN"/>
        </w:rPr>
        <w:t>）</w:t>
      </w:r>
      <w:r>
        <w:rPr>
          <w:rFonts w:hint="eastAsia" w:ascii="宋体" w:hAnsi="宋体" w:eastAsia="宋体" w:cs="宋体"/>
          <w:sz w:val="24"/>
          <w:szCs w:val="24"/>
          <w:highlight w:val="none"/>
        </w:rPr>
        <w:t>。</w:t>
      </w:r>
      <w:bookmarkEnd w:id="0"/>
      <w:bookmarkEnd w:id="1"/>
    </w:p>
    <w:p w14:paraId="12E740AF">
      <w:pPr>
        <w:spacing w:line="360" w:lineRule="auto"/>
        <w:ind w:firstLine="482" w:firstLineChars="200"/>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第</w:t>
      </w:r>
      <w:r>
        <w:rPr>
          <w:rFonts w:hint="eastAsia" w:ascii="宋体" w:hAnsi="宋体" w:eastAsia="宋体" w:cs="宋体"/>
          <w:b/>
          <w:bCs/>
          <w:color w:val="auto"/>
          <w:kern w:val="0"/>
          <w:sz w:val="24"/>
          <w:highlight w:val="none"/>
          <w:lang w:val="en-US" w:eastAsia="zh-CN"/>
        </w:rPr>
        <w:t>四</w:t>
      </w:r>
      <w:r>
        <w:rPr>
          <w:rFonts w:hint="eastAsia" w:ascii="宋体" w:hAnsi="宋体" w:eastAsia="宋体" w:cs="宋体"/>
          <w:b/>
          <w:bCs/>
          <w:color w:val="auto"/>
          <w:kern w:val="0"/>
          <w:sz w:val="24"/>
          <w:highlight w:val="none"/>
        </w:rPr>
        <w:t>条  电梯责任保险</w:t>
      </w:r>
    </w:p>
    <w:p w14:paraId="59589F34">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甲方委托乙方维保的电梯,由乙方负责向保险公司购买符合</w:t>
      </w:r>
      <w:r>
        <w:rPr>
          <w:rFonts w:hint="eastAsia" w:ascii="宋体" w:hAnsi="宋体" w:eastAsia="宋体" w:cs="宋体"/>
          <w:color w:val="auto"/>
          <w:kern w:val="0"/>
          <w:sz w:val="24"/>
          <w:highlight w:val="none"/>
          <w:lang w:val="en-US" w:eastAsia="zh-CN"/>
        </w:rPr>
        <w:t>广东</w:t>
      </w:r>
      <w:r>
        <w:rPr>
          <w:rFonts w:hint="eastAsia" w:ascii="宋体" w:hAnsi="宋体" w:eastAsia="宋体" w:cs="宋体"/>
          <w:color w:val="auto"/>
          <w:kern w:val="0"/>
          <w:sz w:val="24"/>
          <w:highlight w:val="none"/>
        </w:rPr>
        <w:t>省电梯安全监管改革方案的责任保险，且一次性事故最高赔偿金额不低于100万元（人民币）。</w:t>
      </w:r>
    </w:p>
    <w:p w14:paraId="4FBE8479">
      <w:pPr>
        <w:spacing w:line="360" w:lineRule="auto"/>
        <w:ind w:left="840" w:leftChars="228" w:hanging="361" w:hangingChars="150"/>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五</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kern w:val="0"/>
          <w:sz w:val="24"/>
          <w:highlight w:val="none"/>
          <w:lang w:val="en-US" w:eastAsia="zh-CN"/>
        </w:rPr>
        <w:t>电梯年检及其费用</w:t>
      </w:r>
    </w:p>
    <w:p w14:paraId="3F3D72C3">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甲方委托乙方维保的电梯,</w:t>
      </w:r>
      <w:r>
        <w:rPr>
          <w:rFonts w:hint="eastAsia" w:ascii="宋体" w:hAnsi="宋体" w:eastAsia="宋体" w:cs="宋体"/>
          <w:color w:val="auto"/>
          <w:sz w:val="24"/>
          <w:highlight w:val="none"/>
          <w:u w:val="none"/>
        </w:rPr>
        <w:t>由乙方负责办理所有政府部门电梯年检的申报、接送、取证</w:t>
      </w:r>
      <w:r>
        <w:rPr>
          <w:rFonts w:hint="eastAsia" w:ascii="宋体" w:hAnsi="宋体" w:eastAsia="宋体" w:cs="宋体"/>
          <w:color w:val="auto"/>
          <w:sz w:val="24"/>
          <w:highlight w:val="none"/>
          <w:u w:val="none"/>
          <w:lang w:val="en-US" w:eastAsia="zh-CN"/>
        </w:rPr>
        <w:t>等</w:t>
      </w:r>
      <w:r>
        <w:rPr>
          <w:rFonts w:hint="eastAsia" w:ascii="宋体" w:hAnsi="宋体" w:eastAsia="宋体" w:cs="宋体"/>
          <w:color w:val="auto"/>
          <w:sz w:val="24"/>
          <w:highlight w:val="none"/>
          <w:u w:val="none"/>
        </w:rPr>
        <w:t>一条龙工作，</w:t>
      </w:r>
      <w:r>
        <w:rPr>
          <w:rFonts w:hint="eastAsia" w:ascii="宋体" w:hAnsi="宋体" w:eastAsia="宋体" w:cs="宋体"/>
          <w:color w:val="auto"/>
          <w:sz w:val="24"/>
          <w:highlight w:val="none"/>
          <w:u w:val="none"/>
          <w:lang w:val="en-US" w:eastAsia="zh-CN"/>
        </w:rPr>
        <w:t>确保</w:t>
      </w:r>
      <w:r>
        <w:rPr>
          <w:rFonts w:hint="eastAsia" w:ascii="宋体" w:hAnsi="宋体" w:eastAsia="宋体" w:cs="宋体"/>
          <w:color w:val="auto"/>
          <w:sz w:val="24"/>
          <w:highlight w:val="none"/>
          <w:u w:val="none"/>
        </w:rPr>
        <w:t>通过年审，</w:t>
      </w:r>
      <w:r>
        <w:rPr>
          <w:rFonts w:hint="eastAsia" w:ascii="宋体" w:hAnsi="宋体" w:eastAsia="宋体" w:cs="宋体"/>
          <w:color w:val="auto"/>
          <w:sz w:val="24"/>
          <w:highlight w:val="none"/>
          <w:u w:val="none"/>
          <w:lang w:val="en-US" w:eastAsia="zh-CN"/>
        </w:rPr>
        <w:t>由乙方</w:t>
      </w:r>
      <w:r>
        <w:rPr>
          <w:rFonts w:hint="eastAsia" w:ascii="宋体" w:hAnsi="宋体" w:eastAsia="宋体" w:cs="宋体"/>
          <w:b w:val="0"/>
          <w:bCs/>
          <w:color w:val="auto"/>
          <w:sz w:val="24"/>
          <w:highlight w:val="none"/>
          <w:u w:val="none"/>
        </w:rPr>
        <w:t>负责支付政府相关规定的检验费</w:t>
      </w:r>
      <w:r>
        <w:rPr>
          <w:rFonts w:hint="eastAsia" w:ascii="宋体" w:hAnsi="宋体" w:eastAsia="宋体" w:cs="宋体"/>
          <w:b w:val="0"/>
          <w:bCs w:val="0"/>
          <w:color w:val="auto"/>
          <w:sz w:val="24"/>
          <w:highlight w:val="none"/>
          <w:u w:val="none"/>
        </w:rPr>
        <w:t>用</w:t>
      </w:r>
      <w:r>
        <w:rPr>
          <w:rFonts w:hint="eastAsia" w:ascii="宋体" w:hAnsi="宋体" w:eastAsia="宋体" w:cs="宋体"/>
          <w:b w:val="0"/>
          <w:bCs w:val="0"/>
          <w:color w:val="auto"/>
          <w:sz w:val="24"/>
          <w:highlight w:val="none"/>
          <w:u w:val="none"/>
          <w:lang w:eastAsia="zh-CN"/>
        </w:rPr>
        <w:t>（</w:t>
      </w:r>
      <w:r>
        <w:rPr>
          <w:rFonts w:hint="eastAsia" w:ascii="宋体" w:hAnsi="宋体" w:eastAsia="宋体" w:cs="宋体"/>
          <w:b w:val="0"/>
          <w:bCs w:val="0"/>
          <w:color w:val="auto"/>
          <w:sz w:val="24"/>
          <w:highlight w:val="none"/>
          <w:u w:val="none"/>
          <w:lang w:val="en-US" w:eastAsia="zh-CN"/>
        </w:rPr>
        <w:t>包括但不限于</w:t>
      </w:r>
      <w:r>
        <w:rPr>
          <w:rFonts w:hint="eastAsia" w:ascii="宋体" w:hAnsi="宋体" w:eastAsia="宋体" w:cs="宋体"/>
          <w:b w:val="0"/>
          <w:bCs w:val="0"/>
          <w:color w:val="auto"/>
          <w:sz w:val="24"/>
          <w:szCs w:val="24"/>
          <w:highlight w:val="none"/>
          <w:u w:val="none"/>
          <w:lang w:eastAsia="zh-CN"/>
        </w:rPr>
        <w:t>电梯年审所需的平衡系数</w:t>
      </w:r>
      <w:r>
        <w:rPr>
          <w:rFonts w:hint="eastAsia" w:ascii="宋体" w:hAnsi="宋体" w:eastAsia="宋体" w:cs="宋体"/>
          <w:b w:val="0"/>
          <w:bCs w:val="0"/>
          <w:color w:val="auto"/>
          <w:sz w:val="24"/>
          <w:szCs w:val="24"/>
          <w:highlight w:val="none"/>
          <w:u w:val="none"/>
          <w:lang w:val="en-US" w:eastAsia="zh-CN"/>
        </w:rPr>
        <w:t>测试</w:t>
      </w:r>
      <w:r>
        <w:rPr>
          <w:rFonts w:hint="eastAsia" w:ascii="宋体" w:hAnsi="宋体" w:eastAsia="宋体" w:cs="宋体"/>
          <w:b w:val="0"/>
          <w:bCs w:val="0"/>
          <w:color w:val="auto"/>
          <w:sz w:val="24"/>
          <w:szCs w:val="24"/>
          <w:highlight w:val="none"/>
          <w:u w:val="none"/>
          <w:lang w:eastAsia="zh-CN"/>
        </w:rPr>
        <w:t>、载荷测试、限速器</w:t>
      </w:r>
      <w:r>
        <w:rPr>
          <w:rFonts w:hint="eastAsia" w:ascii="宋体" w:hAnsi="宋体" w:eastAsia="宋体" w:cs="宋体"/>
          <w:b w:val="0"/>
          <w:bCs w:val="0"/>
          <w:color w:val="auto"/>
          <w:sz w:val="24"/>
          <w:szCs w:val="24"/>
          <w:highlight w:val="none"/>
          <w:u w:val="none"/>
          <w:lang w:val="en-US" w:eastAsia="zh-CN"/>
        </w:rPr>
        <w:t>校验等费用</w:t>
      </w:r>
      <w:r>
        <w:rPr>
          <w:rFonts w:hint="eastAsia" w:ascii="宋体" w:hAnsi="宋体" w:eastAsia="宋体" w:cs="宋体"/>
          <w:b w:val="0"/>
          <w:bCs w:val="0"/>
          <w:color w:val="auto"/>
          <w:sz w:val="24"/>
          <w:highlight w:val="none"/>
          <w:u w:val="none"/>
          <w:lang w:eastAsia="zh-CN"/>
        </w:rPr>
        <w:t>）。</w:t>
      </w:r>
    </w:p>
    <w:p w14:paraId="60FFACB0">
      <w:pPr>
        <w:spacing w:line="360" w:lineRule="auto"/>
        <w:ind w:left="840" w:leftChars="228" w:hanging="361" w:hangingChars="150"/>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六</w:t>
      </w:r>
      <w:r>
        <w:rPr>
          <w:rFonts w:hint="eastAsia" w:ascii="宋体" w:hAnsi="宋体" w:eastAsia="宋体" w:cs="宋体"/>
          <w:b/>
          <w:color w:val="auto"/>
          <w:kern w:val="0"/>
          <w:sz w:val="24"/>
          <w:highlight w:val="none"/>
        </w:rPr>
        <w:t>条  日常维护保养</w:t>
      </w:r>
      <w:r>
        <w:rPr>
          <w:rFonts w:hint="eastAsia" w:ascii="宋体" w:hAnsi="宋体" w:eastAsia="宋体" w:cs="宋体"/>
          <w:b/>
          <w:color w:val="auto"/>
          <w:kern w:val="0"/>
          <w:sz w:val="24"/>
          <w:highlight w:val="none"/>
          <w:lang w:val="en-US" w:eastAsia="zh-CN"/>
        </w:rPr>
        <w:t>服务及验收</w:t>
      </w:r>
      <w:r>
        <w:rPr>
          <w:rFonts w:hint="eastAsia" w:ascii="宋体" w:hAnsi="宋体" w:eastAsia="宋体" w:cs="宋体"/>
          <w:b/>
          <w:color w:val="auto"/>
          <w:kern w:val="0"/>
          <w:sz w:val="24"/>
          <w:highlight w:val="none"/>
        </w:rPr>
        <w:t>标准</w:t>
      </w:r>
    </w:p>
    <w:p w14:paraId="4C512280">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实施日常维护保养后的电梯应当符合</w:t>
      </w:r>
      <w:r>
        <w:rPr>
          <w:rFonts w:hint="eastAsia" w:ascii="宋体" w:hAnsi="宋体" w:eastAsia="宋体" w:cs="宋体"/>
          <w:sz w:val="24"/>
          <w:szCs w:val="24"/>
          <w:highlight w:val="none"/>
        </w:rPr>
        <w:t>中国《电梯技术条件》（GB/T 10058）、</w:t>
      </w:r>
      <w:r>
        <w:rPr>
          <w:rFonts w:hint="eastAsia" w:ascii="宋体" w:hAnsi="宋体" w:eastAsia="宋体" w:cs="宋体"/>
          <w:color w:val="auto"/>
          <w:kern w:val="0"/>
          <w:sz w:val="24"/>
          <w:highlight w:val="none"/>
        </w:rPr>
        <w:t>《电梯维修规范》（GB/T18775）、《电梯制造与安装安全规范》（GB 7588）</w:t>
      </w:r>
      <w:r>
        <w:rPr>
          <w:rFonts w:hint="eastAsia" w:ascii="宋体" w:hAnsi="宋体" w:eastAsia="宋体" w:cs="宋体"/>
          <w:color w:val="auto"/>
          <w:kern w:val="0"/>
          <w:sz w:val="24"/>
          <w:highlight w:val="none"/>
          <w:lang w:val="en-US" w:eastAsia="zh-CN"/>
        </w:rPr>
        <w:t xml:space="preserve">等  </w:t>
      </w:r>
      <w:r>
        <w:rPr>
          <w:rFonts w:hint="eastAsia" w:ascii="宋体" w:hAnsi="宋体" w:eastAsia="宋体" w:cs="宋体"/>
          <w:color w:val="auto"/>
          <w:kern w:val="0"/>
          <w:sz w:val="24"/>
          <w:highlight w:val="none"/>
        </w:rPr>
        <w:t>相关规定</w:t>
      </w:r>
      <w:r>
        <w:rPr>
          <w:rFonts w:hint="eastAsia" w:ascii="宋体" w:hAnsi="宋体" w:eastAsia="宋体" w:cs="宋体"/>
          <w:color w:val="auto"/>
          <w:kern w:val="0"/>
          <w:sz w:val="24"/>
          <w:highlight w:val="none"/>
          <w:lang w:eastAsia="zh-CN"/>
        </w:rPr>
        <w:t>，法律规定、政府相关政策、规章制度等规定有最新规定的，按照最新规定执行</w:t>
      </w:r>
      <w:r>
        <w:rPr>
          <w:rFonts w:hint="eastAsia" w:ascii="宋体" w:hAnsi="宋体" w:eastAsia="宋体" w:cs="宋体"/>
          <w:color w:val="auto"/>
          <w:kern w:val="0"/>
          <w:sz w:val="24"/>
          <w:highlight w:val="none"/>
        </w:rPr>
        <w:t>。</w:t>
      </w:r>
    </w:p>
    <w:p w14:paraId="4D2D5FBD">
      <w:pPr>
        <w:spacing w:line="360" w:lineRule="auto"/>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2.每次维修保养由甲方具体项目负责人对接，有权监督并检查乙方所做工作，共同做好电梯日常运行和维护保养与维修工作。乙方维修保养记录经双方确认后有效。每个结算周期会进行考核和评审，详见附件四《</w:t>
      </w:r>
      <w:r>
        <w:rPr>
          <w:rFonts w:hint="eastAsia" w:ascii="宋体" w:hAnsi="宋体" w:eastAsia="宋体" w:cs="宋体"/>
          <w:b w:val="0"/>
          <w:bCs w:val="0"/>
          <w:color w:val="auto"/>
          <w:kern w:val="0"/>
          <w:sz w:val="24"/>
          <w:szCs w:val="24"/>
          <w:highlight w:val="none"/>
        </w:rPr>
        <w:t>电梯设备维护保养季度评审表</w:t>
      </w:r>
      <w:r>
        <w:rPr>
          <w:rFonts w:hint="eastAsia" w:ascii="宋体" w:hAnsi="宋体" w:eastAsia="宋体" w:cs="宋体"/>
          <w:color w:val="auto"/>
          <w:kern w:val="0"/>
          <w:sz w:val="24"/>
          <w:highlight w:val="none"/>
          <w:lang w:val="en-US" w:eastAsia="zh-CN"/>
        </w:rPr>
        <w:t>》。</w:t>
      </w:r>
    </w:p>
    <w:p w14:paraId="3204B7B5">
      <w:pPr>
        <w:spacing w:line="360" w:lineRule="auto"/>
        <w:ind w:firstLine="480" w:firstLineChars="200"/>
        <w:rPr>
          <w:rFonts w:hint="eastAsia" w:ascii="宋体" w:hAnsi="宋体" w:eastAsia="宋体" w:cs="宋体"/>
          <w:color w:val="auto"/>
          <w:kern w:val="0"/>
          <w:sz w:val="24"/>
          <w:highlight w:val="none"/>
          <w:u w:val="none"/>
        </w:rPr>
      </w:pP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除上述标准外，还应当满足甲方</w:t>
      </w:r>
      <w:r>
        <w:rPr>
          <w:rFonts w:hint="eastAsia" w:ascii="宋体" w:hAnsi="宋体" w:eastAsia="宋体" w:cs="宋体"/>
          <w:color w:val="auto"/>
          <w:kern w:val="0"/>
          <w:sz w:val="24"/>
          <w:highlight w:val="none"/>
          <w:u w:val="none"/>
          <w:lang w:val="en-US" w:eastAsia="zh-CN"/>
        </w:rPr>
        <w:t>根据具体项目实际情况提出的要求。</w:t>
      </w:r>
    </w:p>
    <w:p w14:paraId="10D421D8">
      <w:pPr>
        <w:spacing w:line="360" w:lineRule="auto"/>
        <w:ind w:firstLine="482" w:firstLineChars="200"/>
        <w:rPr>
          <w:rFonts w:hint="eastAsia" w:ascii="宋体" w:hAnsi="宋体" w:eastAsia="宋体" w:cs="宋体"/>
          <w:b/>
          <w:color w:val="auto"/>
          <w:kern w:val="0"/>
          <w:sz w:val="24"/>
          <w:highlight w:val="none"/>
          <w:lang w:val="en-US" w:eastAsia="zh-CN"/>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七</w:t>
      </w:r>
      <w:r>
        <w:rPr>
          <w:rFonts w:hint="eastAsia" w:ascii="宋体" w:hAnsi="宋体" w:eastAsia="宋体" w:cs="宋体"/>
          <w:b/>
          <w:color w:val="auto"/>
          <w:kern w:val="0"/>
          <w:sz w:val="24"/>
          <w:highlight w:val="none"/>
        </w:rPr>
        <w:t>条  日常维护保养费</w:t>
      </w:r>
      <w:r>
        <w:rPr>
          <w:rFonts w:hint="eastAsia" w:ascii="宋体" w:hAnsi="宋体" w:eastAsia="宋体" w:cs="宋体"/>
          <w:b/>
          <w:color w:val="auto"/>
          <w:kern w:val="0"/>
          <w:sz w:val="24"/>
          <w:highlight w:val="none"/>
          <w:lang w:val="en-US" w:eastAsia="zh-CN"/>
        </w:rPr>
        <w:t>用</w:t>
      </w:r>
    </w:p>
    <w:tbl>
      <w:tblPr>
        <w:tblStyle w:val="11"/>
        <w:tblW w:w="94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2"/>
        <w:gridCol w:w="1091"/>
        <w:gridCol w:w="1459"/>
        <w:gridCol w:w="1323"/>
        <w:gridCol w:w="832"/>
        <w:gridCol w:w="1322"/>
        <w:gridCol w:w="2841"/>
      </w:tblGrid>
      <w:tr w14:paraId="078F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0" w:hRule="atLeast"/>
        </w:trPr>
        <w:tc>
          <w:tcPr>
            <w:tcW w:w="532" w:type="dxa"/>
            <w:shd w:val="clear" w:color="auto" w:fill="auto"/>
            <w:noWrap/>
            <w:vAlign w:val="center"/>
          </w:tcPr>
          <w:p w14:paraId="41E58084">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091" w:type="dxa"/>
            <w:shd w:val="clear" w:color="auto" w:fill="auto"/>
            <w:noWrap/>
            <w:vAlign w:val="center"/>
          </w:tcPr>
          <w:p w14:paraId="4591D519">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服务项目</w:t>
            </w:r>
          </w:p>
        </w:tc>
        <w:tc>
          <w:tcPr>
            <w:tcW w:w="1459" w:type="dxa"/>
            <w:shd w:val="clear" w:color="auto" w:fill="auto"/>
            <w:noWrap/>
            <w:vAlign w:val="center"/>
          </w:tcPr>
          <w:p w14:paraId="6C7AF90C">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服务内容</w:t>
            </w:r>
          </w:p>
        </w:tc>
        <w:tc>
          <w:tcPr>
            <w:tcW w:w="1323" w:type="dxa"/>
            <w:shd w:val="clear" w:color="auto" w:fill="auto"/>
            <w:vAlign w:val="center"/>
          </w:tcPr>
          <w:p w14:paraId="070B759E">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服务费含税结算单价（元/月）</w:t>
            </w:r>
          </w:p>
        </w:tc>
        <w:tc>
          <w:tcPr>
            <w:tcW w:w="832" w:type="dxa"/>
            <w:shd w:val="clear" w:color="auto" w:fill="auto"/>
            <w:vAlign w:val="center"/>
          </w:tcPr>
          <w:p w14:paraId="5F04EB09">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服务</w:t>
            </w:r>
          </w:p>
          <w:p w14:paraId="3563C329">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周期</w:t>
            </w:r>
            <w:r>
              <w:rPr>
                <w:rFonts w:hint="eastAsia" w:ascii="宋体" w:hAnsi="宋体" w:eastAsia="宋体" w:cs="宋体"/>
                <w:b/>
                <w:bCs/>
                <w:i w:val="0"/>
                <w:iCs w:val="0"/>
                <w:color w:val="000000"/>
                <w:kern w:val="0"/>
                <w:sz w:val="21"/>
                <w:szCs w:val="21"/>
                <w:highlight w:val="none"/>
                <w:u w:val="none"/>
                <w:lang w:val="en-US" w:eastAsia="zh-CN" w:bidi="ar"/>
              </w:rPr>
              <w:br w:type="textWrapping"/>
            </w:r>
            <w:r>
              <w:rPr>
                <w:rFonts w:hint="eastAsia" w:ascii="宋体" w:hAnsi="宋体" w:eastAsia="宋体" w:cs="宋体"/>
                <w:b/>
                <w:bCs/>
                <w:i w:val="0"/>
                <w:iCs w:val="0"/>
                <w:color w:val="000000"/>
                <w:kern w:val="0"/>
                <w:sz w:val="21"/>
                <w:szCs w:val="21"/>
                <w:highlight w:val="none"/>
                <w:u w:val="none"/>
                <w:lang w:val="en-US" w:eastAsia="zh-CN" w:bidi="ar"/>
              </w:rPr>
              <w:t>（月）</w:t>
            </w:r>
          </w:p>
        </w:tc>
        <w:tc>
          <w:tcPr>
            <w:tcW w:w="1322" w:type="dxa"/>
            <w:shd w:val="clear" w:color="auto" w:fill="auto"/>
            <w:vAlign w:val="center"/>
          </w:tcPr>
          <w:p w14:paraId="2BC3A352">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服务费含税结算总价（元/年）</w:t>
            </w:r>
          </w:p>
        </w:tc>
        <w:tc>
          <w:tcPr>
            <w:tcW w:w="2841" w:type="dxa"/>
            <w:shd w:val="clear" w:color="auto" w:fill="auto"/>
            <w:vAlign w:val="center"/>
          </w:tcPr>
          <w:p w14:paraId="66B538DF">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费用说明</w:t>
            </w:r>
          </w:p>
        </w:tc>
      </w:tr>
      <w:tr w14:paraId="3A4C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40" w:hRule="atLeast"/>
        </w:trPr>
        <w:tc>
          <w:tcPr>
            <w:tcW w:w="532" w:type="dxa"/>
            <w:shd w:val="clear" w:color="auto" w:fill="auto"/>
            <w:noWrap/>
            <w:vAlign w:val="center"/>
          </w:tcPr>
          <w:p w14:paraId="05613EF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091" w:type="dxa"/>
            <w:shd w:val="clear" w:color="auto" w:fill="auto"/>
            <w:vAlign w:val="center"/>
          </w:tcPr>
          <w:p w14:paraId="3A4B8F4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2026年度凤山科技园项目电梯维保服务</w:t>
            </w:r>
          </w:p>
        </w:tc>
        <w:tc>
          <w:tcPr>
            <w:tcW w:w="1459" w:type="dxa"/>
            <w:shd w:val="clear" w:color="auto" w:fill="auto"/>
            <w:vAlign w:val="center"/>
          </w:tcPr>
          <w:p w14:paraId="7FF6714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凤山科技园项目共9栋单体建筑9台垂直（日立）电梯维保服务，详见附件三《任务书》</w:t>
            </w:r>
          </w:p>
        </w:tc>
        <w:tc>
          <w:tcPr>
            <w:tcW w:w="1323" w:type="dxa"/>
            <w:shd w:val="clear" w:color="auto" w:fill="auto"/>
            <w:vAlign w:val="center"/>
          </w:tcPr>
          <w:p w14:paraId="6734BB6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832" w:type="dxa"/>
            <w:shd w:val="clear" w:color="auto" w:fill="auto"/>
            <w:vAlign w:val="center"/>
          </w:tcPr>
          <w:p w14:paraId="33AE705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322" w:type="dxa"/>
            <w:shd w:val="clear" w:color="auto" w:fill="auto"/>
            <w:vAlign w:val="center"/>
          </w:tcPr>
          <w:p w14:paraId="651E6A1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p>
        </w:tc>
        <w:tc>
          <w:tcPr>
            <w:tcW w:w="2841" w:type="dxa"/>
            <w:shd w:val="clear" w:color="auto" w:fill="auto"/>
            <w:vAlign w:val="center"/>
          </w:tcPr>
          <w:p w14:paraId="3D595D1A">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承包方式: </w:t>
            </w:r>
            <w:r>
              <w:rPr>
                <w:rFonts w:hint="eastAsia" w:ascii="宋体" w:hAnsi="宋体" w:eastAsia="宋体" w:cs="宋体"/>
                <w:i w:val="0"/>
                <w:iCs w:val="0"/>
                <w:color w:val="000000"/>
                <w:kern w:val="0"/>
                <w:sz w:val="20"/>
                <w:szCs w:val="20"/>
                <w:highlight w:val="none"/>
                <w:u w:val="none"/>
                <w:lang w:val="en-US" w:eastAsia="zh-CN" w:bidi="ar"/>
              </w:rPr>
              <w:t>半包模式，具体包维护，包保养，包维修，包电梯年检（包括但不限于电梯年审所需的平衡系数测试、载荷测试、限速器校验等费用），包购买电梯责任保险，包整个电梯系统能正常运行，满足市场监督局等外部监督单位检查要求等；材料半包(单价￥500.00 元及以下配件由乙方</w:t>
            </w:r>
            <w:r>
              <w:rPr>
                <w:rFonts w:hint="default" w:ascii="宋体" w:hAnsi="宋体" w:eastAsia="宋体" w:cs="宋体"/>
                <w:i w:val="0"/>
                <w:iCs w:val="0"/>
                <w:color w:val="000000"/>
                <w:kern w:val="0"/>
                <w:sz w:val="20"/>
                <w:szCs w:val="20"/>
                <w:highlight w:val="none"/>
                <w:u w:val="none"/>
                <w:lang w:val="en-US" w:eastAsia="zh-CN" w:bidi="ar"/>
              </w:rPr>
              <w:t>自行采购、免费更换，单价￥500.00 元以上的配件由</w:t>
            </w:r>
            <w:r>
              <w:rPr>
                <w:rFonts w:hint="eastAsia" w:ascii="宋体" w:hAnsi="宋体" w:eastAsia="宋体" w:cs="宋体"/>
                <w:i w:val="0"/>
                <w:iCs w:val="0"/>
                <w:color w:val="000000"/>
                <w:kern w:val="0"/>
                <w:sz w:val="20"/>
                <w:szCs w:val="20"/>
                <w:highlight w:val="none"/>
                <w:u w:val="none"/>
                <w:lang w:val="en-US" w:eastAsia="zh-CN" w:bidi="ar"/>
              </w:rPr>
              <w:t>甲方</w:t>
            </w:r>
            <w:r>
              <w:rPr>
                <w:rFonts w:hint="default" w:ascii="宋体" w:hAnsi="宋体" w:eastAsia="宋体" w:cs="宋体"/>
                <w:i w:val="0"/>
                <w:iCs w:val="0"/>
                <w:color w:val="000000"/>
                <w:kern w:val="0"/>
                <w:sz w:val="20"/>
                <w:szCs w:val="20"/>
                <w:highlight w:val="none"/>
                <w:u w:val="none"/>
                <w:lang w:val="en-US" w:eastAsia="zh-CN" w:bidi="ar"/>
              </w:rPr>
              <w:t>负责采购，</w:t>
            </w:r>
            <w:r>
              <w:rPr>
                <w:rFonts w:hint="eastAsia" w:ascii="宋体" w:hAnsi="宋体" w:eastAsia="宋体" w:cs="宋体"/>
                <w:i w:val="0"/>
                <w:iCs w:val="0"/>
                <w:color w:val="000000"/>
                <w:kern w:val="0"/>
                <w:sz w:val="20"/>
                <w:szCs w:val="20"/>
                <w:highlight w:val="none"/>
                <w:u w:val="none"/>
                <w:lang w:val="en-US" w:eastAsia="zh-CN" w:bidi="ar"/>
              </w:rPr>
              <w:t>乙方</w:t>
            </w:r>
            <w:r>
              <w:rPr>
                <w:rFonts w:hint="default" w:ascii="宋体" w:hAnsi="宋体" w:eastAsia="宋体" w:cs="宋体"/>
                <w:i w:val="0"/>
                <w:iCs w:val="0"/>
                <w:color w:val="000000"/>
                <w:kern w:val="0"/>
                <w:sz w:val="20"/>
                <w:szCs w:val="20"/>
                <w:highlight w:val="none"/>
                <w:u w:val="none"/>
                <w:lang w:val="en-US" w:eastAsia="zh-CN" w:bidi="ar"/>
              </w:rPr>
              <w:t>免费负责安装调试</w:t>
            </w:r>
            <w:r>
              <w:rPr>
                <w:rFonts w:hint="eastAsia" w:ascii="宋体" w:hAnsi="宋体" w:eastAsia="宋体" w:cs="宋体"/>
                <w:i w:val="0"/>
                <w:iCs w:val="0"/>
                <w:color w:val="000000"/>
                <w:kern w:val="0"/>
                <w:sz w:val="20"/>
                <w:szCs w:val="20"/>
                <w:highlight w:val="none"/>
                <w:u w:val="none"/>
                <w:lang w:val="en-US" w:eastAsia="zh-CN" w:bidi="ar"/>
              </w:rPr>
              <w:t>)。</w:t>
            </w:r>
          </w:p>
        </w:tc>
      </w:tr>
    </w:tbl>
    <w:p w14:paraId="4D7EC80E">
      <w:pPr>
        <w:spacing w:line="360" w:lineRule="auto"/>
        <w:ind w:firstLine="42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1"/>
          <w:szCs w:val="21"/>
          <w:highlight w:val="none"/>
          <w:lang w:val="en-US" w:eastAsia="zh-CN"/>
        </w:rPr>
        <w:br w:type="textWrapping"/>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val="0"/>
          <w:color w:val="auto"/>
          <w:sz w:val="24"/>
          <w:szCs w:val="24"/>
          <w:highlight w:val="none"/>
          <w:u w:val="none"/>
          <w:lang w:val="en-US" w:eastAsia="zh-CN"/>
        </w:rPr>
        <w:t xml:space="preserve">  1、本合同费用总额</w:t>
      </w:r>
      <w:r>
        <w:rPr>
          <w:rFonts w:hint="eastAsia" w:ascii="宋体" w:hAnsi="宋体" w:eastAsia="宋体" w:cs="宋体"/>
          <w:b w:val="0"/>
          <w:bCs w:val="0"/>
          <w:color w:val="auto"/>
          <w:kern w:val="0"/>
          <w:sz w:val="24"/>
          <w:szCs w:val="24"/>
          <w:highlight w:val="none"/>
          <w:lang w:val="en-US" w:eastAsia="zh-CN"/>
        </w:rPr>
        <w:t xml:space="preserve">为人民币     </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元）</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含</w:t>
      </w:r>
      <w:r>
        <w:rPr>
          <w:rFonts w:hint="eastAsia" w:ascii="宋体" w:hAnsi="宋体" w:eastAsia="宋体" w:cs="宋体"/>
          <w:b w:val="0"/>
          <w:bCs w:val="0"/>
          <w:color w:val="auto"/>
          <w:kern w:val="0"/>
          <w:sz w:val="24"/>
          <w:szCs w:val="24"/>
          <w:highlight w:val="none"/>
          <w:u w:val="single"/>
          <w:lang w:val="en-US" w:eastAsia="zh-CN"/>
        </w:rPr>
        <w:t xml:space="preserve">  </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%增值税费用，其中不含增值税的价款为人民币</w:t>
      </w:r>
      <w:r>
        <w:rPr>
          <w:rFonts w:hint="eastAsia" w:ascii="宋体" w:hAnsi="宋体" w:eastAsia="宋体" w:cs="宋体"/>
          <w:b w:val="0"/>
          <w:bCs w:val="0"/>
          <w:color w:val="auto"/>
          <w:kern w:val="0"/>
          <w:sz w:val="24"/>
          <w:szCs w:val="24"/>
          <w:highlight w:val="none"/>
          <w:lang w:val="en-US" w:eastAsia="zh-CN"/>
        </w:rPr>
        <w:t xml:space="preserve">人民币     </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元），增值税为人民币</w:t>
      </w:r>
      <w:r>
        <w:rPr>
          <w:rFonts w:hint="eastAsia" w:ascii="宋体" w:hAnsi="宋体" w:eastAsia="宋体" w:cs="宋体"/>
          <w:b w:val="0"/>
          <w:bCs w:val="0"/>
          <w:color w:val="auto"/>
          <w:kern w:val="0"/>
          <w:sz w:val="24"/>
          <w:szCs w:val="24"/>
          <w:highlight w:val="none"/>
          <w:lang w:val="en-US" w:eastAsia="zh-CN"/>
        </w:rPr>
        <w:t xml:space="preserve">人民币     </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元）</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lang w:val="en-US" w:eastAsia="zh-CN"/>
        </w:rPr>
        <w:t>最终结算以现场验收核实</w:t>
      </w:r>
      <w:r>
        <w:rPr>
          <w:rFonts w:hint="eastAsia" w:ascii="宋体" w:hAnsi="宋体" w:eastAsia="宋体" w:cs="宋体"/>
          <w:b w:val="0"/>
          <w:bCs w:val="0"/>
          <w:color w:val="auto"/>
          <w:sz w:val="24"/>
          <w:szCs w:val="24"/>
          <w:highlight w:val="none"/>
          <w:u w:val="none"/>
          <w:lang w:val="en-US" w:eastAsia="zh-CN"/>
        </w:rPr>
        <w:t>为准</w:t>
      </w:r>
      <w:r>
        <w:rPr>
          <w:rFonts w:hint="eastAsia" w:ascii="宋体" w:hAnsi="宋体" w:eastAsia="宋体" w:cs="宋体"/>
          <w:b w:val="0"/>
          <w:bCs w:val="0"/>
          <w:color w:val="auto"/>
          <w:sz w:val="24"/>
          <w:szCs w:val="24"/>
          <w:highlight w:val="none"/>
          <w:u w:val="none"/>
        </w:rPr>
        <w:t>。</w:t>
      </w:r>
    </w:p>
    <w:p w14:paraId="0BDC1DC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color w:val="auto"/>
          <w:sz w:val="24"/>
          <w:szCs w:val="24"/>
          <w:highlight w:val="none"/>
          <w:u w:val="none"/>
          <w:lang w:val="en-US" w:eastAsia="zh-CN"/>
        </w:rPr>
        <w:t>2、本合同</w:t>
      </w:r>
      <w:r>
        <w:rPr>
          <w:rFonts w:hint="eastAsia" w:ascii="宋体" w:hAnsi="宋体" w:eastAsia="宋体" w:cs="宋体"/>
          <w:bCs w:val="0"/>
          <w:color w:val="auto"/>
          <w:sz w:val="24"/>
          <w:szCs w:val="24"/>
          <w:highlight w:val="none"/>
          <w:u w:val="none"/>
          <w:lang w:val="en-US" w:eastAsia="zh-CN"/>
        </w:rPr>
        <w:t>费用总额</w:t>
      </w:r>
      <w:r>
        <w:rPr>
          <w:rFonts w:hint="eastAsia" w:ascii="宋体" w:hAnsi="宋体" w:eastAsia="宋体" w:cs="宋体"/>
          <w:color w:val="auto"/>
          <w:sz w:val="24"/>
          <w:szCs w:val="24"/>
          <w:highlight w:val="none"/>
          <w:u w:val="none"/>
          <w:lang w:val="en-US" w:eastAsia="zh-CN"/>
        </w:rPr>
        <w:t>已</w:t>
      </w:r>
      <w:r>
        <w:rPr>
          <w:rFonts w:hint="eastAsia" w:ascii="宋体" w:hAnsi="宋体" w:eastAsia="宋体" w:cs="宋体"/>
          <w:color w:val="auto"/>
          <w:sz w:val="24"/>
          <w:szCs w:val="24"/>
          <w:highlight w:val="none"/>
          <w:u w:val="none"/>
        </w:rPr>
        <w:t>包括</w:t>
      </w:r>
      <w:r>
        <w:rPr>
          <w:rFonts w:hint="eastAsia" w:ascii="宋体" w:hAnsi="宋体" w:eastAsia="宋体" w:cs="宋体"/>
          <w:color w:val="auto"/>
          <w:sz w:val="24"/>
          <w:szCs w:val="24"/>
          <w:highlight w:val="none"/>
          <w:u w:val="none"/>
          <w:lang w:val="en-US" w:eastAsia="zh-CN"/>
        </w:rPr>
        <w:t>但不限于本</w:t>
      </w:r>
      <w:r>
        <w:rPr>
          <w:rFonts w:hint="eastAsia" w:ascii="宋体" w:hAnsi="宋体" w:eastAsia="宋体" w:cs="宋体"/>
          <w:b w:val="0"/>
          <w:bCs w:val="0"/>
          <w:color w:val="auto"/>
          <w:sz w:val="24"/>
          <w:szCs w:val="24"/>
          <w:highlight w:val="none"/>
          <w:u w:val="none"/>
          <w:lang w:eastAsia="zh-CN"/>
        </w:rPr>
        <w:t>项目电梯维护保养的</w:t>
      </w:r>
      <w:r>
        <w:rPr>
          <w:rFonts w:hint="eastAsia" w:ascii="宋体" w:hAnsi="宋体" w:eastAsia="宋体" w:cs="宋体"/>
          <w:b w:val="0"/>
          <w:bCs w:val="0"/>
          <w:color w:val="auto"/>
          <w:sz w:val="24"/>
          <w:szCs w:val="24"/>
          <w:highlight w:val="none"/>
          <w:u w:val="none"/>
          <w:lang w:val="en-US" w:eastAsia="zh-CN"/>
        </w:rPr>
        <w:t>服务人员</w:t>
      </w:r>
      <w:r>
        <w:rPr>
          <w:rFonts w:hint="eastAsia" w:ascii="宋体" w:hAnsi="宋体" w:eastAsia="宋体" w:cs="宋体"/>
          <w:color w:val="auto"/>
          <w:sz w:val="24"/>
          <w:szCs w:val="24"/>
          <w:highlight w:val="none"/>
          <w:u w:val="none"/>
        </w:rPr>
        <w:t>工资</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社会保险福利费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办公</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培训</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服务所</w:t>
      </w:r>
      <w:r>
        <w:rPr>
          <w:rFonts w:hint="eastAsia" w:ascii="宋体" w:hAnsi="宋体" w:eastAsia="宋体" w:cs="宋体"/>
          <w:color w:val="auto"/>
          <w:sz w:val="24"/>
          <w:szCs w:val="24"/>
          <w:highlight w:val="none"/>
          <w:u w:val="none"/>
          <w:lang w:eastAsia="zh-CN"/>
        </w:rPr>
        <w:t>需的</w:t>
      </w:r>
      <w:r>
        <w:rPr>
          <w:rFonts w:hint="eastAsia" w:ascii="宋体" w:hAnsi="宋体" w:eastAsia="宋体" w:cs="宋体"/>
          <w:color w:val="auto"/>
          <w:sz w:val="24"/>
          <w:szCs w:val="24"/>
          <w:highlight w:val="none"/>
          <w:u w:val="none"/>
        </w:rPr>
        <w:t>设备工具</w:t>
      </w:r>
      <w:r>
        <w:rPr>
          <w:rFonts w:hint="eastAsia" w:ascii="宋体" w:hAnsi="宋体" w:eastAsia="宋体" w:cs="宋体"/>
          <w:color w:val="auto"/>
          <w:sz w:val="24"/>
          <w:szCs w:val="24"/>
          <w:highlight w:val="none"/>
          <w:u w:val="none"/>
          <w:lang w:val="en-US" w:eastAsia="zh-CN"/>
        </w:rPr>
        <w:t>费用</w:t>
      </w:r>
      <w:r>
        <w:rPr>
          <w:rFonts w:hint="eastAsia" w:ascii="宋体" w:hAnsi="宋体" w:eastAsia="宋体" w:cs="宋体"/>
          <w:b w:val="0"/>
          <w:bCs w:val="0"/>
          <w:color w:val="auto"/>
          <w:sz w:val="24"/>
          <w:szCs w:val="24"/>
          <w:highlight w:val="none"/>
          <w:u w:val="none"/>
          <w:lang w:eastAsia="zh-CN"/>
        </w:rPr>
        <w:t>、检查费、</w:t>
      </w:r>
      <w:r>
        <w:rPr>
          <w:rFonts w:hint="eastAsia" w:ascii="宋体" w:hAnsi="宋体" w:eastAsia="宋体" w:cs="宋体"/>
          <w:color w:val="auto"/>
          <w:sz w:val="24"/>
          <w:szCs w:val="24"/>
          <w:highlight w:val="none"/>
          <w:u w:val="none"/>
        </w:rPr>
        <w:t>检验费</w:t>
      </w:r>
      <w:r>
        <w:rPr>
          <w:rFonts w:hint="eastAsia" w:ascii="宋体" w:hAnsi="宋体" w:eastAsia="宋体" w:cs="宋体"/>
          <w:color w:val="auto"/>
          <w:sz w:val="24"/>
          <w:szCs w:val="24"/>
          <w:highlight w:val="none"/>
          <w:u w:val="none"/>
          <w:lang w:val="en-US" w:eastAsia="zh-CN"/>
        </w:rPr>
        <w:t>、年检费用（</w:t>
      </w:r>
      <w:r>
        <w:rPr>
          <w:rFonts w:hint="eastAsia" w:ascii="宋体" w:hAnsi="宋体" w:eastAsia="宋体" w:cs="宋体"/>
          <w:b w:val="0"/>
          <w:bCs w:val="0"/>
          <w:color w:val="auto"/>
          <w:sz w:val="24"/>
          <w:highlight w:val="none"/>
          <w:u w:val="none"/>
          <w:lang w:val="en-US" w:eastAsia="zh-CN"/>
        </w:rPr>
        <w:t>包括但不限于</w:t>
      </w:r>
      <w:r>
        <w:rPr>
          <w:rFonts w:hint="eastAsia" w:ascii="宋体" w:hAnsi="宋体" w:eastAsia="宋体" w:cs="宋体"/>
          <w:b w:val="0"/>
          <w:bCs w:val="0"/>
          <w:color w:val="auto"/>
          <w:sz w:val="24"/>
          <w:szCs w:val="24"/>
          <w:highlight w:val="none"/>
          <w:u w:val="none"/>
          <w:lang w:eastAsia="zh-CN"/>
        </w:rPr>
        <w:t>电梯年审所需的平衡系数</w:t>
      </w:r>
      <w:r>
        <w:rPr>
          <w:rFonts w:hint="eastAsia" w:ascii="宋体" w:hAnsi="宋体" w:eastAsia="宋体" w:cs="宋体"/>
          <w:b w:val="0"/>
          <w:bCs w:val="0"/>
          <w:color w:val="auto"/>
          <w:sz w:val="24"/>
          <w:szCs w:val="24"/>
          <w:highlight w:val="none"/>
          <w:u w:val="none"/>
          <w:lang w:val="en-US" w:eastAsia="zh-CN"/>
        </w:rPr>
        <w:t>测试</w:t>
      </w:r>
      <w:r>
        <w:rPr>
          <w:rFonts w:hint="eastAsia" w:ascii="宋体" w:hAnsi="宋体" w:eastAsia="宋体" w:cs="宋体"/>
          <w:b w:val="0"/>
          <w:bCs w:val="0"/>
          <w:color w:val="auto"/>
          <w:sz w:val="24"/>
          <w:szCs w:val="24"/>
          <w:highlight w:val="none"/>
          <w:u w:val="none"/>
          <w:lang w:eastAsia="zh-CN"/>
        </w:rPr>
        <w:t>、载荷测试、限速器</w:t>
      </w:r>
      <w:r>
        <w:rPr>
          <w:rFonts w:hint="eastAsia" w:ascii="宋体" w:hAnsi="宋体" w:eastAsia="宋体" w:cs="宋体"/>
          <w:b w:val="0"/>
          <w:bCs w:val="0"/>
          <w:color w:val="auto"/>
          <w:sz w:val="24"/>
          <w:szCs w:val="24"/>
          <w:highlight w:val="none"/>
          <w:u w:val="none"/>
          <w:lang w:val="en-US" w:eastAsia="zh-CN"/>
        </w:rPr>
        <w:t>校验等费用</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eastAsia="zh-CN"/>
        </w:rPr>
        <w:t>保险费（</w:t>
      </w:r>
      <w:r>
        <w:rPr>
          <w:rFonts w:hint="eastAsia" w:ascii="宋体" w:hAnsi="宋体" w:eastAsia="宋体" w:cs="宋体"/>
          <w:b w:val="0"/>
          <w:bCs w:val="0"/>
          <w:color w:val="auto"/>
          <w:sz w:val="24"/>
          <w:szCs w:val="24"/>
          <w:highlight w:val="none"/>
          <w:u w:val="none"/>
          <w:lang w:val="en-US" w:eastAsia="zh-CN"/>
        </w:rPr>
        <w:t>含电梯责任保险</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运营费用、</w:t>
      </w:r>
      <w:r>
        <w:rPr>
          <w:rFonts w:hint="eastAsia" w:ascii="宋体" w:hAnsi="宋体" w:eastAsia="宋体" w:cs="宋体"/>
          <w:b w:val="0"/>
          <w:bCs w:val="0"/>
          <w:color w:val="auto"/>
          <w:sz w:val="24"/>
          <w:szCs w:val="24"/>
          <w:highlight w:val="none"/>
          <w:u w:val="none"/>
          <w:lang w:eastAsia="zh-CN"/>
        </w:rPr>
        <w:t>税费、</w:t>
      </w:r>
      <w:r>
        <w:rPr>
          <w:rFonts w:hint="eastAsia" w:ascii="宋体" w:hAnsi="宋体" w:eastAsia="宋体" w:cs="宋体"/>
          <w:b w:val="0"/>
          <w:bCs w:val="0"/>
          <w:color w:val="auto"/>
          <w:sz w:val="24"/>
          <w:szCs w:val="24"/>
          <w:highlight w:val="none"/>
          <w:u w:val="none"/>
          <w:lang w:val="en-US" w:eastAsia="zh-CN"/>
        </w:rPr>
        <w:t>利润等费用</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以及</w:t>
      </w:r>
      <w:r>
        <w:rPr>
          <w:rFonts w:hint="eastAsia" w:ascii="宋体" w:hAnsi="宋体" w:eastAsia="宋体" w:cs="宋体"/>
          <w:i w:val="0"/>
          <w:iCs w:val="0"/>
          <w:color w:val="auto"/>
          <w:kern w:val="2"/>
          <w:sz w:val="24"/>
          <w:szCs w:val="24"/>
          <w:highlight w:val="none"/>
          <w:u w:val="none"/>
          <w:lang w:val="en-US" w:eastAsia="zh-CN" w:bidi="ar"/>
        </w:rPr>
        <w:t>材料半包费用：单价￥500.00元及以下</w:t>
      </w:r>
      <w:r>
        <w:rPr>
          <w:rFonts w:hint="eastAsia" w:ascii="宋体" w:hAnsi="宋体" w:eastAsia="宋体" w:cs="宋体"/>
          <w:color w:val="auto"/>
          <w:sz w:val="24"/>
          <w:szCs w:val="24"/>
          <w:highlight w:val="none"/>
          <w:u w:val="none"/>
          <w:lang w:val="en-US" w:eastAsia="zh-CN"/>
        </w:rPr>
        <w:t>零</w:t>
      </w:r>
      <w:r>
        <w:rPr>
          <w:rFonts w:hint="eastAsia" w:ascii="宋体" w:hAnsi="宋体" w:eastAsia="宋体" w:cs="宋体"/>
          <w:i w:val="0"/>
          <w:iCs w:val="0"/>
          <w:color w:val="auto"/>
          <w:kern w:val="2"/>
          <w:sz w:val="24"/>
          <w:szCs w:val="24"/>
          <w:highlight w:val="none"/>
          <w:u w:val="none"/>
          <w:lang w:val="en-US" w:eastAsia="zh-CN" w:bidi="ar"/>
        </w:rPr>
        <w:t>配件由乙方免费采购和更换，单价￥500.00 元以上</w:t>
      </w:r>
      <w:r>
        <w:rPr>
          <w:rFonts w:hint="eastAsia" w:ascii="宋体" w:hAnsi="宋体" w:eastAsia="宋体" w:cs="宋体"/>
          <w:color w:val="auto"/>
          <w:sz w:val="24"/>
          <w:szCs w:val="24"/>
          <w:highlight w:val="none"/>
          <w:u w:val="none"/>
          <w:lang w:val="en-US" w:eastAsia="zh-CN"/>
        </w:rPr>
        <w:t>零</w:t>
      </w:r>
      <w:r>
        <w:rPr>
          <w:rFonts w:hint="eastAsia" w:ascii="宋体" w:hAnsi="宋体" w:eastAsia="宋体" w:cs="宋体"/>
          <w:i w:val="0"/>
          <w:iCs w:val="0"/>
          <w:color w:val="auto"/>
          <w:kern w:val="2"/>
          <w:sz w:val="24"/>
          <w:szCs w:val="24"/>
          <w:highlight w:val="none"/>
          <w:u w:val="none"/>
          <w:lang w:val="en-US" w:eastAsia="zh-CN" w:bidi="ar"/>
        </w:rPr>
        <w:t>配件由甲方采购，乙方免费负责安装调试</w:t>
      </w:r>
      <w:r>
        <w:rPr>
          <w:rFonts w:hint="eastAsia"/>
          <w:spacing w:val="5"/>
          <w:sz w:val="24"/>
          <w:szCs w:val="24"/>
          <w:highlight w:val="none"/>
          <w:lang w:eastAsia="zh-CN"/>
        </w:rPr>
        <w:t>（</w:t>
      </w:r>
      <w:r>
        <w:rPr>
          <w:spacing w:val="5"/>
          <w:sz w:val="24"/>
          <w:szCs w:val="24"/>
          <w:highlight w:val="none"/>
        </w:rPr>
        <w:t>机械部件工费除外</w:t>
      </w:r>
      <w:r>
        <w:rPr>
          <w:rFonts w:hint="eastAsia"/>
          <w:spacing w:val="5"/>
          <w:sz w:val="24"/>
          <w:szCs w:val="24"/>
          <w:highlight w:val="none"/>
          <w:lang w:eastAsia="zh-CN"/>
        </w:rPr>
        <w:t>）</w:t>
      </w:r>
      <w:r>
        <w:rPr>
          <w:rFonts w:hint="eastAsia" w:ascii="宋体" w:hAnsi="宋体" w:eastAsia="宋体" w:cs="宋体"/>
          <w:i w:val="0"/>
          <w:iCs w:val="0"/>
          <w:color w:val="auto"/>
          <w:kern w:val="2"/>
          <w:sz w:val="24"/>
          <w:szCs w:val="24"/>
          <w:highlight w:val="none"/>
          <w:u w:val="none"/>
          <w:lang w:val="en-US" w:eastAsia="zh-CN" w:bidi="ar"/>
        </w:rPr>
        <w:t>。</w:t>
      </w:r>
      <w:r>
        <w:rPr>
          <w:rFonts w:hint="eastAsia" w:ascii="宋体" w:hAnsi="宋体" w:eastAsia="宋体" w:cs="宋体"/>
          <w:b w:val="0"/>
          <w:bCs w:val="0"/>
          <w:color w:val="auto"/>
          <w:sz w:val="24"/>
          <w:szCs w:val="24"/>
          <w:highlight w:val="none"/>
          <w:u w:val="none"/>
          <w:lang w:eastAsia="zh-CN"/>
        </w:rPr>
        <w:t>上述费用已包括</w:t>
      </w:r>
      <w:r>
        <w:rPr>
          <w:rFonts w:hint="eastAsia" w:ascii="宋体" w:hAnsi="宋体" w:eastAsia="宋体" w:cs="宋体"/>
          <w:b w:val="0"/>
          <w:bCs w:val="0"/>
          <w:color w:val="auto"/>
          <w:sz w:val="24"/>
          <w:szCs w:val="24"/>
          <w:highlight w:val="none"/>
          <w:u w:val="none"/>
          <w:lang w:val="en-US" w:eastAsia="zh-CN"/>
        </w:rPr>
        <w:t>乙方</w:t>
      </w:r>
      <w:r>
        <w:rPr>
          <w:rFonts w:hint="eastAsia" w:ascii="宋体" w:hAnsi="宋体" w:eastAsia="宋体" w:cs="宋体"/>
          <w:b w:val="0"/>
          <w:bCs w:val="0"/>
          <w:color w:val="auto"/>
          <w:sz w:val="24"/>
          <w:szCs w:val="24"/>
          <w:highlight w:val="none"/>
          <w:u w:val="none"/>
          <w:lang w:eastAsia="zh-CN"/>
        </w:rPr>
        <w:t>全面、妥善履行本合同项下全部义务的一切费用，除非合同另有书面约定外，</w:t>
      </w:r>
      <w:r>
        <w:rPr>
          <w:rFonts w:hint="eastAsia" w:ascii="宋体" w:hAnsi="宋体" w:eastAsia="宋体" w:cs="宋体"/>
          <w:b w:val="0"/>
          <w:bCs w:val="0"/>
          <w:color w:val="auto"/>
          <w:sz w:val="24"/>
          <w:szCs w:val="24"/>
          <w:highlight w:val="none"/>
          <w:u w:val="none"/>
          <w:lang w:val="en-US" w:eastAsia="zh-CN"/>
        </w:rPr>
        <w:t>甲方</w:t>
      </w:r>
      <w:r>
        <w:rPr>
          <w:rFonts w:hint="eastAsia" w:ascii="宋体" w:hAnsi="宋体" w:eastAsia="宋体" w:cs="宋体"/>
          <w:b w:val="0"/>
          <w:bCs w:val="0"/>
          <w:color w:val="auto"/>
          <w:sz w:val="24"/>
          <w:szCs w:val="24"/>
          <w:highlight w:val="none"/>
          <w:u w:val="none"/>
          <w:lang w:eastAsia="zh-CN"/>
        </w:rPr>
        <w:t>无须向</w:t>
      </w:r>
      <w:r>
        <w:rPr>
          <w:rFonts w:hint="eastAsia" w:ascii="宋体" w:hAnsi="宋体" w:eastAsia="宋体" w:cs="宋体"/>
          <w:b w:val="0"/>
          <w:bCs w:val="0"/>
          <w:color w:val="auto"/>
          <w:sz w:val="24"/>
          <w:szCs w:val="24"/>
          <w:highlight w:val="none"/>
          <w:u w:val="none"/>
          <w:lang w:val="en-US" w:eastAsia="zh-CN"/>
        </w:rPr>
        <w:t>乙方</w:t>
      </w:r>
      <w:r>
        <w:rPr>
          <w:rFonts w:hint="eastAsia" w:ascii="宋体" w:hAnsi="宋体" w:eastAsia="宋体" w:cs="宋体"/>
          <w:b w:val="0"/>
          <w:bCs w:val="0"/>
          <w:color w:val="auto"/>
          <w:sz w:val="24"/>
          <w:szCs w:val="24"/>
          <w:highlight w:val="none"/>
          <w:u w:val="none"/>
          <w:lang w:eastAsia="zh-CN"/>
        </w:rPr>
        <w:t>支付其他任何费用。</w:t>
      </w:r>
    </w:p>
    <w:p w14:paraId="67F24CBF">
      <w:pPr>
        <w:pStyle w:val="6"/>
        <w:tabs>
          <w:tab w:val="left" w:pos="8760"/>
        </w:tabs>
        <w:spacing w:line="360" w:lineRule="auto"/>
        <w:ind w:firstLine="460" w:firstLineChars="200"/>
        <w:jc w:val="left"/>
        <w:rPr>
          <w:rFonts w:hint="eastAsia" w:ascii="宋体" w:hAnsi="宋体" w:eastAsia="宋体" w:cs="宋体"/>
          <w:color w:val="auto"/>
          <w:sz w:val="24"/>
          <w:szCs w:val="24"/>
          <w:highlight w:val="none"/>
        </w:rPr>
      </w:pPr>
      <w:r>
        <w:rPr>
          <w:rFonts w:hint="eastAsia" w:asciiTheme="minorEastAsia" w:hAnsiTheme="minorEastAsia"/>
          <w:spacing w:val="-5"/>
          <w:sz w:val="24"/>
          <w:szCs w:val="24"/>
          <w:highlight w:val="none"/>
          <w:lang w:val="en-US" w:eastAsia="zh-CN"/>
        </w:rPr>
        <w:t>3、</w:t>
      </w:r>
      <w:r>
        <w:rPr>
          <w:rFonts w:hint="eastAsia" w:asciiTheme="minorEastAsia" w:hAnsiTheme="minorEastAsia" w:eastAsiaTheme="minorEastAsia"/>
          <w:spacing w:val="-5"/>
          <w:sz w:val="24"/>
          <w:szCs w:val="24"/>
          <w:highlight w:val="none"/>
          <w:lang w:eastAsia="zh-CN"/>
        </w:rPr>
        <w:t>本合同</w:t>
      </w:r>
      <w:r>
        <w:rPr>
          <w:rFonts w:hint="eastAsia" w:ascii="宋体" w:hAnsi="宋体" w:eastAsia="宋体" w:cs="宋体"/>
          <w:bCs w:val="0"/>
          <w:color w:val="auto"/>
          <w:sz w:val="24"/>
          <w:szCs w:val="24"/>
          <w:highlight w:val="none"/>
          <w:u w:val="none"/>
          <w:lang w:val="en-US" w:eastAsia="zh-CN"/>
        </w:rPr>
        <w:t>费用总额</w:t>
      </w:r>
      <w:r>
        <w:rPr>
          <w:rFonts w:hint="eastAsia" w:asciiTheme="minorEastAsia" w:hAnsiTheme="minorEastAsia" w:eastAsiaTheme="minorEastAsia"/>
          <w:spacing w:val="-5"/>
          <w:sz w:val="24"/>
          <w:szCs w:val="24"/>
          <w:highlight w:val="none"/>
          <w:lang w:eastAsia="zh-CN"/>
        </w:rPr>
        <w:t>为含税价格，在合同履行期间，如因国家政策变化导致增值税税率发生变化的，本合同项下不含增值税的合同价款金额</w:t>
      </w:r>
      <w:r>
        <w:rPr>
          <w:rFonts w:hint="eastAsia" w:asciiTheme="minorEastAsia" w:hAnsiTheme="minorEastAsia" w:eastAsiaTheme="minorEastAsia"/>
          <w:spacing w:val="-5"/>
          <w:sz w:val="24"/>
          <w:szCs w:val="24"/>
          <w:highlight w:val="none"/>
          <w:lang w:val="en-US" w:eastAsia="zh-CN"/>
        </w:rPr>
        <w:t>不变，对应</w:t>
      </w:r>
      <w:r>
        <w:rPr>
          <w:rFonts w:hint="eastAsia" w:asciiTheme="minorEastAsia" w:hAnsiTheme="minorEastAsia" w:eastAsiaTheme="minorEastAsia"/>
          <w:spacing w:val="-5"/>
          <w:sz w:val="24"/>
          <w:szCs w:val="24"/>
          <w:highlight w:val="none"/>
          <w:lang w:eastAsia="zh-CN"/>
        </w:rPr>
        <w:t>增值税金额按照新税率计算，合同价款总额作对应调整。</w:t>
      </w:r>
    </w:p>
    <w:p w14:paraId="24248786">
      <w:pPr>
        <w:spacing w:line="360" w:lineRule="auto"/>
        <w:ind w:firstLine="482" w:firstLineChars="200"/>
        <w:jc w:val="left"/>
        <w:rPr>
          <w:rFonts w:hint="eastAsia" w:ascii="宋体" w:hAnsi="宋体" w:eastAsia="宋体" w:cs="宋体"/>
          <w:b/>
          <w:color w:val="auto"/>
          <w:kern w:val="0"/>
          <w:sz w:val="24"/>
          <w:highlight w:val="none"/>
          <w:lang w:val="en-US" w:eastAsia="zh-CN"/>
        </w:rPr>
      </w:pPr>
      <w:r>
        <w:rPr>
          <w:rFonts w:hint="eastAsia" w:ascii="宋体" w:hAnsi="宋体" w:eastAsia="宋体" w:cs="宋体"/>
          <w:b/>
          <w:color w:val="auto"/>
          <w:kern w:val="0"/>
          <w:sz w:val="24"/>
          <w:highlight w:val="none"/>
          <w:lang w:val="en-US" w:eastAsia="zh-CN"/>
        </w:rPr>
        <w:t>第八条 合同期限</w:t>
      </w:r>
    </w:p>
    <w:p w14:paraId="1E6451A7">
      <w:pPr>
        <w:spacing w:line="360" w:lineRule="auto"/>
        <w:ind w:firstLine="480" w:firstLineChars="200"/>
        <w:jc w:val="left"/>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z w:val="24"/>
          <w:highlight w:val="none"/>
          <w:lang w:val="en-US" w:eastAsia="zh-CN"/>
        </w:rPr>
        <w:t>本合同期限合计 12 个月，自2026年XX月XX日至2027年XX月XX日。</w:t>
      </w:r>
      <w:r>
        <w:rPr>
          <w:rFonts w:hint="eastAsia" w:ascii="宋体" w:hAnsi="宋体" w:eastAsia="宋体" w:cs="宋体"/>
          <w:color w:val="auto"/>
          <w:spacing w:val="0"/>
          <w:sz w:val="24"/>
          <w:szCs w:val="24"/>
          <w:highlight w:val="none"/>
          <w:lang w:eastAsia="zh-CN"/>
        </w:rPr>
        <w:t>如服务期满，经双方协商无异议，甲方有权将本合同的有效期延期至下一轮采购合同生效之日止，期间费用标准按</w:t>
      </w:r>
      <w:r>
        <w:rPr>
          <w:rFonts w:hint="eastAsia" w:ascii="宋体" w:hAnsi="宋体" w:eastAsia="宋体" w:cs="宋体"/>
          <w:color w:val="auto"/>
          <w:spacing w:val="0"/>
          <w:sz w:val="24"/>
          <w:szCs w:val="24"/>
          <w:highlight w:val="none"/>
          <w:lang w:val="en-US" w:eastAsia="zh-CN"/>
        </w:rPr>
        <w:t>本</w:t>
      </w:r>
      <w:r>
        <w:rPr>
          <w:rFonts w:hint="eastAsia" w:ascii="宋体" w:hAnsi="宋体" w:eastAsia="宋体" w:cs="宋体"/>
          <w:color w:val="auto"/>
          <w:spacing w:val="0"/>
          <w:sz w:val="24"/>
          <w:szCs w:val="24"/>
          <w:highlight w:val="none"/>
          <w:lang w:eastAsia="zh-CN"/>
        </w:rPr>
        <w:t>合同进行结算。</w:t>
      </w:r>
    </w:p>
    <w:p w14:paraId="04132882">
      <w:pPr>
        <w:widowControl w:val="0"/>
        <w:spacing w:line="360" w:lineRule="auto"/>
        <w:ind w:firstLine="480" w:firstLineChars="200"/>
        <w:jc w:val="both"/>
        <w:rPr>
          <w:rFonts w:hint="eastAsia"/>
          <w:highlight w:val="none"/>
          <w:lang w:eastAsia="zh-CN"/>
        </w:rPr>
      </w:pPr>
      <w:r>
        <w:rPr>
          <w:rFonts w:hint="eastAsia" w:ascii="宋体" w:hAnsi="宋体" w:eastAsia="宋体" w:cs="宋体"/>
          <w:color w:val="auto"/>
          <w:spacing w:val="0"/>
          <w:kern w:val="2"/>
          <w:sz w:val="24"/>
          <w:szCs w:val="24"/>
          <w:highlight w:val="none"/>
          <w:lang w:val="en-US" w:eastAsia="zh-CN" w:bidi="ar-SA"/>
        </w:rPr>
        <w:t>如因经营情况调整或凤山科技园项目移交等原因需要提前终止合同，甲方需提前一个月通知乙方，甲方不构成违约责任，无需支付乙方额外费用；乙方需按照甲方要求如期完成撤场及现场交接工作，若乙方逾期完成，须承担违约责任。</w:t>
      </w:r>
    </w:p>
    <w:p w14:paraId="06A9857A">
      <w:pPr>
        <w:spacing w:line="360" w:lineRule="auto"/>
        <w:ind w:firstLine="482" w:firstLineChars="20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lang w:val="en-US" w:eastAsia="zh-CN"/>
        </w:rPr>
        <w:t>第九条 结算方式</w:t>
      </w:r>
      <w:r>
        <w:rPr>
          <w:rFonts w:hint="eastAsia" w:ascii="宋体" w:hAnsi="宋体" w:eastAsia="宋体" w:cs="宋体"/>
          <w:color w:val="auto"/>
          <w:spacing w:val="0"/>
          <w:sz w:val="24"/>
          <w:szCs w:val="24"/>
          <w:highlight w:val="none"/>
          <w:lang w:val="en-US" w:eastAsia="zh-CN"/>
        </w:rPr>
        <w:t xml:space="preserve">   </w:t>
      </w:r>
    </w:p>
    <w:p w14:paraId="2CE7BE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、结算凭据：具体订单、</w:t>
      </w:r>
      <w:r>
        <w:rPr>
          <w:rFonts w:hint="eastAsia" w:ascii="宋体" w:hAnsi="宋体" w:eastAsia="宋体" w:cs="宋体"/>
          <w:color w:val="auto"/>
          <w:kern w:val="0"/>
          <w:sz w:val="24"/>
          <w:highlight w:val="none"/>
          <w:lang w:val="en-US" w:eastAsia="zh-CN"/>
        </w:rPr>
        <w:t>甲乙双方确认的</w:t>
      </w:r>
      <w:r>
        <w:rPr>
          <w:rFonts w:hint="eastAsia" w:ascii="宋体" w:hAnsi="宋体" w:eastAsia="宋体" w:cs="宋体"/>
          <w:color w:val="auto"/>
          <w:kern w:val="0"/>
          <w:sz w:val="24"/>
          <w:highlight w:val="none"/>
        </w:rPr>
        <w:t>结算确认书、等额有效的增值税专用发票等甲方要求的文件资料。</w:t>
      </w:r>
    </w:p>
    <w:p w14:paraId="3D0FFF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甲方按</w:t>
      </w:r>
      <w:r>
        <w:rPr>
          <w:rFonts w:hint="eastAsia" w:ascii="宋体" w:hAnsi="宋体" w:eastAsia="宋体" w:cs="宋体"/>
          <w:color w:val="auto"/>
          <w:kern w:val="0"/>
          <w:sz w:val="24"/>
          <w:highlight w:val="none"/>
          <w:lang w:val="en-US" w:eastAsia="zh-CN"/>
        </w:rPr>
        <w:t>照</w:t>
      </w:r>
      <w:r>
        <w:rPr>
          <w:rFonts w:hint="eastAsia" w:ascii="宋体" w:hAnsi="宋体" w:eastAsia="宋体" w:cs="宋体"/>
          <w:color w:val="auto"/>
          <w:kern w:val="0"/>
          <w:sz w:val="24"/>
          <w:highlight w:val="none"/>
          <w:u w:val="single"/>
        </w:rPr>
        <w:t>每三个月</w:t>
      </w:r>
      <w:r>
        <w:rPr>
          <w:rFonts w:hint="eastAsia" w:ascii="宋体" w:hAnsi="宋体" w:eastAsia="宋体" w:cs="宋体"/>
          <w:color w:val="auto"/>
          <w:kern w:val="0"/>
          <w:sz w:val="24"/>
          <w:highlight w:val="none"/>
          <w:u w:val="single"/>
          <w:lang w:val="en-US" w:eastAsia="zh-CN"/>
        </w:rPr>
        <w:t>为</w:t>
      </w:r>
      <w:r>
        <w:rPr>
          <w:rFonts w:hint="eastAsia" w:ascii="宋体" w:hAnsi="宋体" w:eastAsia="宋体" w:cs="宋体"/>
          <w:color w:val="auto"/>
          <w:kern w:val="0"/>
          <w:sz w:val="24"/>
          <w:highlight w:val="none"/>
          <w:u w:val="single"/>
        </w:rPr>
        <w:t>一</w:t>
      </w:r>
      <w:r>
        <w:rPr>
          <w:rFonts w:hint="eastAsia" w:ascii="宋体" w:hAnsi="宋体" w:eastAsia="宋体" w:cs="宋体"/>
          <w:color w:val="auto"/>
          <w:kern w:val="0"/>
          <w:sz w:val="24"/>
          <w:highlight w:val="none"/>
          <w:u w:val="single"/>
          <w:lang w:val="en-US" w:eastAsia="zh-CN"/>
        </w:rPr>
        <w:t>个周期</w:t>
      </w:r>
      <w:r>
        <w:rPr>
          <w:rFonts w:hint="eastAsia" w:ascii="宋体" w:hAnsi="宋体" w:eastAsia="宋体" w:cs="宋体"/>
          <w:spacing w:val="-5"/>
          <w:sz w:val="24"/>
          <w:szCs w:val="24"/>
          <w:highlight w:val="none"/>
          <w:lang w:eastAsia="zh-CN"/>
        </w:rPr>
        <w:t>据实结算</w:t>
      </w:r>
      <w:r>
        <w:rPr>
          <w:rFonts w:hint="eastAsia" w:ascii="宋体" w:hAnsi="宋体" w:eastAsia="宋体" w:cs="宋体"/>
          <w:color w:val="auto"/>
          <w:kern w:val="0"/>
          <w:sz w:val="24"/>
          <w:highlight w:val="none"/>
        </w:rPr>
        <w:t>维护保养费</w:t>
      </w:r>
      <w:r>
        <w:rPr>
          <w:rFonts w:hint="eastAsia" w:ascii="宋体" w:hAnsi="宋体" w:eastAsia="宋体" w:cs="宋体"/>
          <w:color w:val="auto"/>
          <w:kern w:val="0"/>
          <w:sz w:val="24"/>
          <w:highlight w:val="none"/>
          <w:lang w:eastAsia="zh-CN"/>
        </w:rPr>
        <w:t>。</w:t>
      </w:r>
      <w:r>
        <w:rPr>
          <w:rFonts w:hint="eastAsia" w:ascii="宋体" w:hAnsi="宋体" w:eastAsia="宋体" w:cs="宋体"/>
          <w:spacing w:val="-5"/>
          <w:sz w:val="24"/>
          <w:szCs w:val="24"/>
          <w:highlight w:val="none"/>
          <w:lang w:eastAsia="zh-CN"/>
        </w:rPr>
        <w:t>本合同服务费用的结算时间从本合同委托服务期限起始日期起计，每个</w:t>
      </w:r>
      <w:r>
        <w:rPr>
          <w:rFonts w:hint="eastAsia" w:ascii="宋体" w:hAnsi="宋体" w:eastAsia="宋体" w:cs="宋体"/>
          <w:spacing w:val="-5"/>
          <w:sz w:val="24"/>
          <w:szCs w:val="24"/>
          <w:highlight w:val="none"/>
          <w:lang w:val="en-US" w:eastAsia="zh-CN"/>
        </w:rPr>
        <w:t>周期</w:t>
      </w:r>
      <w:r>
        <w:rPr>
          <w:rFonts w:hint="eastAsia" w:ascii="宋体" w:hAnsi="宋体" w:eastAsia="宋体" w:cs="宋体"/>
          <w:spacing w:val="-5"/>
          <w:sz w:val="24"/>
          <w:szCs w:val="24"/>
          <w:highlight w:val="none"/>
          <w:lang w:eastAsia="zh-CN"/>
        </w:rPr>
        <w:t>的结算款由乙方在</w:t>
      </w:r>
      <w:r>
        <w:rPr>
          <w:rFonts w:hint="eastAsia" w:ascii="宋体" w:hAnsi="宋体" w:eastAsia="宋体" w:cs="宋体"/>
          <w:spacing w:val="-5"/>
          <w:sz w:val="24"/>
          <w:szCs w:val="24"/>
          <w:highlight w:val="none"/>
          <w:lang w:val="en-US" w:eastAsia="zh-CN"/>
        </w:rPr>
        <w:t>每个周期结束月的3</w:t>
      </w:r>
      <w:r>
        <w:rPr>
          <w:rFonts w:hint="eastAsia" w:ascii="宋体" w:hAnsi="宋体" w:eastAsia="宋体" w:cs="宋体"/>
          <w:spacing w:val="-5"/>
          <w:sz w:val="24"/>
          <w:szCs w:val="24"/>
          <w:highlight w:val="none"/>
          <w:lang w:eastAsia="zh-CN"/>
        </w:rPr>
        <w:t>0日前，向甲方提交等额、合法、有效的增值税专用发票</w:t>
      </w:r>
      <w:r>
        <w:rPr>
          <w:rFonts w:hint="eastAsia" w:ascii="宋体" w:hAnsi="宋体" w:eastAsia="宋体" w:cs="宋体"/>
          <w:color w:val="auto"/>
          <w:sz w:val="24"/>
          <w:szCs w:val="24"/>
          <w:highlight w:val="none"/>
        </w:rPr>
        <w:t>和相关作业登记本等</w:t>
      </w:r>
      <w:r>
        <w:rPr>
          <w:rFonts w:hint="eastAsia" w:ascii="宋体" w:hAnsi="宋体" w:eastAsia="宋体" w:cs="宋体"/>
          <w:color w:val="auto"/>
          <w:sz w:val="24"/>
          <w:szCs w:val="24"/>
          <w:highlight w:val="none"/>
          <w:lang w:val="en-US" w:eastAsia="zh-CN"/>
        </w:rPr>
        <w:t>结算</w:t>
      </w:r>
      <w:r>
        <w:rPr>
          <w:rFonts w:hint="eastAsia" w:ascii="宋体" w:hAnsi="宋体" w:eastAsia="宋体" w:cs="宋体"/>
          <w:color w:val="auto"/>
          <w:sz w:val="24"/>
          <w:szCs w:val="24"/>
          <w:highlight w:val="none"/>
        </w:rPr>
        <w:t>资料。</w:t>
      </w:r>
      <w:r>
        <w:rPr>
          <w:rFonts w:hint="eastAsia" w:ascii="宋体" w:hAnsi="宋体" w:eastAsia="宋体" w:cs="宋体"/>
          <w:color w:val="auto"/>
          <w:sz w:val="24"/>
          <w:szCs w:val="24"/>
          <w:highlight w:val="none"/>
          <w:lang w:val="en-US" w:eastAsia="zh-CN"/>
        </w:rPr>
        <w:t>经甲方审核无误且</w:t>
      </w:r>
      <w:r>
        <w:rPr>
          <w:rFonts w:hint="eastAsia" w:ascii="宋体" w:hAnsi="宋体" w:eastAsia="宋体" w:cs="宋体"/>
          <w:spacing w:val="-5"/>
          <w:sz w:val="24"/>
          <w:szCs w:val="24"/>
          <w:highlight w:val="none"/>
          <w:lang w:eastAsia="zh-CN"/>
        </w:rPr>
        <w:t>收到</w:t>
      </w:r>
      <w:r>
        <w:rPr>
          <w:rFonts w:hint="eastAsia" w:ascii="宋体" w:hAnsi="宋体" w:eastAsia="宋体" w:cs="宋体"/>
          <w:spacing w:val="-5"/>
          <w:sz w:val="24"/>
          <w:szCs w:val="24"/>
          <w:highlight w:val="none"/>
          <w:lang w:val="en-US" w:eastAsia="zh-CN"/>
        </w:rPr>
        <w:t>乙方</w:t>
      </w:r>
      <w:r>
        <w:rPr>
          <w:rFonts w:hint="eastAsia" w:ascii="宋体" w:hAnsi="宋体" w:eastAsia="宋体" w:cs="宋体"/>
          <w:spacing w:val="-5"/>
          <w:sz w:val="24"/>
          <w:szCs w:val="24"/>
          <w:highlight w:val="none"/>
          <w:lang w:eastAsia="zh-CN"/>
        </w:rPr>
        <w:t>符合条件的发票后</w:t>
      </w:r>
      <w:r>
        <w:rPr>
          <w:rFonts w:hint="eastAsia" w:ascii="宋体" w:hAnsi="宋体" w:eastAsia="宋体" w:cs="宋体"/>
          <w:spacing w:val="-5"/>
          <w:sz w:val="24"/>
          <w:szCs w:val="24"/>
          <w:highlight w:val="none"/>
          <w:lang w:val="en-US" w:eastAsia="zh-CN"/>
        </w:rPr>
        <w:t>30</w:t>
      </w:r>
      <w:r>
        <w:rPr>
          <w:rFonts w:hint="eastAsia" w:ascii="宋体" w:hAnsi="宋体" w:eastAsia="宋体" w:cs="宋体"/>
          <w:spacing w:val="-5"/>
          <w:sz w:val="24"/>
          <w:szCs w:val="24"/>
          <w:highlight w:val="none"/>
          <w:lang w:eastAsia="zh-CN"/>
        </w:rPr>
        <w:t>日内以银行转账的方式将结算款支付至乙方指定收款银行账户。</w:t>
      </w:r>
    </w:p>
    <w:p w14:paraId="5A347F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3、本合同项下所发生的费用均为含税价,以转账方式划入乙方指定账户。乙方指定收款银行账户信息：</w:t>
      </w:r>
    </w:p>
    <w:p w14:paraId="39BEA1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w:t>
      </w:r>
    </w:p>
    <w:p w14:paraId="7F7F8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开户银行：</w:t>
      </w:r>
    </w:p>
    <w:p w14:paraId="159E8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银行账户：</w:t>
      </w:r>
    </w:p>
    <w:p w14:paraId="60A33C23">
      <w:pPr>
        <w:pStyle w:val="14"/>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乙方如需变更收款账户，应于甲方支付日前提前7日书面通知甲方，否则甲方将价款汇至乙方上述指定账户即视为甲方已履行支付义务，由此导致的全部损失均由乙方承担。</w:t>
      </w:r>
    </w:p>
    <w:p w14:paraId="57397937">
      <w:pPr>
        <w:pStyle w:val="14"/>
        <w:numPr>
          <w:ilvl w:val="0"/>
          <w:numId w:val="2"/>
        </w:numPr>
        <w:spacing w:line="360" w:lineRule="auto"/>
        <w:ind w:firstLine="476"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Theme="minorEastAsia" w:hAnsiTheme="minorEastAsia" w:eastAsiaTheme="minorEastAsia"/>
          <w:spacing w:val="-1"/>
          <w:sz w:val="24"/>
          <w:szCs w:val="24"/>
          <w:highlight w:val="none"/>
          <w:lang w:eastAsia="zh-CN"/>
        </w:rPr>
        <w:t>乙方应在每次付款前，向甲方提交</w:t>
      </w:r>
      <w:r>
        <w:rPr>
          <w:rFonts w:hint="eastAsia" w:asciiTheme="minorEastAsia" w:hAnsiTheme="minorEastAsia"/>
          <w:spacing w:val="-1"/>
          <w:sz w:val="24"/>
          <w:szCs w:val="24"/>
          <w:highlight w:val="none"/>
          <w:lang w:val="en-US" w:eastAsia="zh-CN"/>
        </w:rPr>
        <w:t>结算资料</w:t>
      </w:r>
      <w:r>
        <w:rPr>
          <w:rFonts w:hint="eastAsia" w:asciiTheme="minorEastAsia" w:hAnsiTheme="minorEastAsia" w:eastAsiaTheme="minorEastAsia"/>
          <w:spacing w:val="-2"/>
          <w:sz w:val="24"/>
          <w:szCs w:val="24"/>
          <w:highlight w:val="none"/>
          <w:lang w:eastAsia="zh-CN"/>
        </w:rPr>
        <w:t>及提供符合国家有关</w:t>
      </w:r>
      <w:r>
        <w:rPr>
          <w:rFonts w:hint="eastAsia" w:asciiTheme="minorEastAsia" w:hAnsiTheme="minorEastAsia" w:eastAsiaTheme="minorEastAsia"/>
          <w:spacing w:val="-6"/>
          <w:sz w:val="24"/>
          <w:szCs w:val="24"/>
          <w:highlight w:val="none"/>
          <w:lang w:eastAsia="zh-CN"/>
        </w:rPr>
        <w:t>法律规定要求的合法、合规、等额、有效的增值税专用发票。</w:t>
      </w:r>
      <w:r>
        <w:rPr>
          <w:rFonts w:hint="eastAsia" w:asciiTheme="minorEastAsia" w:hAnsiTheme="minorEastAsia" w:eastAsiaTheme="minorEastAsia"/>
          <w:sz w:val="24"/>
          <w:szCs w:val="24"/>
          <w:highlight w:val="none"/>
          <w:lang w:eastAsia="zh-CN"/>
        </w:rPr>
        <w:t>乙方未及时提供相关发票或提供的相关发票不合</w:t>
      </w:r>
      <w:r>
        <w:rPr>
          <w:rFonts w:hint="eastAsia" w:asciiTheme="minorEastAsia" w:hAnsiTheme="minorEastAsia" w:eastAsiaTheme="minorEastAsia"/>
          <w:spacing w:val="-1"/>
          <w:sz w:val="24"/>
          <w:szCs w:val="24"/>
          <w:highlight w:val="none"/>
          <w:lang w:eastAsia="zh-CN"/>
        </w:rPr>
        <w:t>格的，甲方有权延期支</w:t>
      </w:r>
      <w:r>
        <w:rPr>
          <w:rFonts w:hint="eastAsia" w:asciiTheme="minorEastAsia" w:hAnsiTheme="minorEastAsia" w:eastAsiaTheme="minorEastAsia"/>
          <w:sz w:val="24"/>
          <w:szCs w:val="24"/>
          <w:highlight w:val="none"/>
          <w:lang w:eastAsia="zh-CN"/>
        </w:rPr>
        <w:t>付且不承担任何延期付款责任。</w:t>
      </w:r>
      <w:r>
        <w:rPr>
          <w:rFonts w:hint="eastAsia" w:ascii="宋体" w:hAnsi="宋体" w:eastAsia="宋体" w:cs="宋体"/>
          <w:color w:val="auto"/>
          <w:spacing w:val="0"/>
          <w:kern w:val="24"/>
          <w:sz w:val="24"/>
          <w:szCs w:val="20"/>
          <w:highlight w:val="none"/>
          <w:lang w:val="en-US" w:eastAsia="zh-CN" w:bidi="ar-SA"/>
        </w:rPr>
        <w:t>若因乙方原因或所开的发票存在问题造成甲方日后发生税收风险而产生的经济损失，责任均由乙方承担。</w:t>
      </w:r>
    </w:p>
    <w:p w14:paraId="3FFFA3F7">
      <w:pPr>
        <w:pStyle w:val="14"/>
        <w:numPr>
          <w:ilvl w:val="0"/>
          <w:numId w:val="2"/>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甲方开票信息：</w:t>
      </w:r>
    </w:p>
    <w:p w14:paraId="664F1954">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公司名称：珠海正方产业开发运营有限公司</w:t>
      </w:r>
    </w:p>
    <w:p w14:paraId="4F76A416">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纳税人识别号：91440400MA52307L0E</w:t>
      </w:r>
    </w:p>
    <w:p w14:paraId="0C67AD0C">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地址：珠海市香洲区卫康路199号香洲创港中心17栋13层1302室-2</w:t>
      </w:r>
    </w:p>
    <w:p w14:paraId="3DF923F2">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电话：0756-3366601</w:t>
      </w:r>
    </w:p>
    <w:p w14:paraId="1DDAE447">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开户银行：中国工商银行珠海御景支行</w:t>
      </w:r>
    </w:p>
    <w:p w14:paraId="586183FA">
      <w:pPr>
        <w:pStyle w:val="14"/>
        <w:numPr>
          <w:ilvl w:val="-1"/>
          <w:numId w:val="0"/>
        </w:numPr>
        <w:spacing w:line="360" w:lineRule="auto"/>
        <w:ind w:firstLine="480" w:firstLineChars="200"/>
        <w:jc w:val="left"/>
        <w:rPr>
          <w:rFonts w:hint="eastAsia" w:ascii="宋体" w:hAnsi="宋体" w:eastAsia="宋体" w:cs="宋体"/>
          <w:color w:val="auto"/>
          <w:spacing w:val="0"/>
          <w:kern w:val="24"/>
          <w:sz w:val="24"/>
          <w:szCs w:val="20"/>
          <w:highlight w:val="none"/>
          <w:lang w:val="en-US" w:eastAsia="zh-CN" w:bidi="ar-SA"/>
        </w:rPr>
      </w:pPr>
      <w:r>
        <w:rPr>
          <w:rFonts w:hint="eastAsia" w:ascii="宋体" w:hAnsi="宋体" w:eastAsia="宋体" w:cs="宋体"/>
          <w:color w:val="auto"/>
          <w:spacing w:val="0"/>
          <w:kern w:val="24"/>
          <w:sz w:val="24"/>
          <w:szCs w:val="20"/>
          <w:highlight w:val="none"/>
          <w:lang w:val="en-US" w:eastAsia="zh-CN" w:bidi="ar-SA"/>
        </w:rPr>
        <w:t>银行账号：2002 0248 0910 0269 371</w:t>
      </w:r>
    </w:p>
    <w:p w14:paraId="446B6288">
      <w:pPr>
        <w:spacing w:line="360" w:lineRule="auto"/>
        <w:ind w:firstLine="482" w:firstLineChars="200"/>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十</w:t>
      </w:r>
      <w:r>
        <w:rPr>
          <w:rFonts w:hint="eastAsia" w:ascii="宋体" w:hAnsi="宋体" w:eastAsia="宋体" w:cs="宋体"/>
          <w:b/>
          <w:color w:val="auto"/>
          <w:kern w:val="0"/>
          <w:sz w:val="24"/>
          <w:highlight w:val="none"/>
        </w:rPr>
        <w:t>条 乙方抢修服务热线电话：</w:t>
      </w:r>
      <w:r>
        <w:rPr>
          <w:rFonts w:hint="eastAsia" w:ascii="宋体" w:hAnsi="宋体" w:eastAsia="宋体" w:cs="宋体"/>
          <w:b/>
          <w:color w:val="auto"/>
          <w:kern w:val="0"/>
          <w:sz w:val="24"/>
          <w:highlight w:val="none"/>
          <w:u w:val="single"/>
          <w:lang w:val="en-US" w:eastAsia="zh-CN"/>
        </w:rPr>
        <w:t xml:space="preserve">                 </w:t>
      </w:r>
      <w:r>
        <w:rPr>
          <w:rFonts w:hint="eastAsia" w:ascii="宋体" w:hAnsi="宋体" w:eastAsia="宋体" w:cs="宋体"/>
          <w:color w:val="auto"/>
          <w:kern w:val="0"/>
          <w:sz w:val="24"/>
          <w:highlight w:val="none"/>
        </w:rPr>
        <w:t>。</w:t>
      </w:r>
    </w:p>
    <w:p w14:paraId="53ED5893">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kern w:val="2"/>
          <w:sz w:val="24"/>
          <w:szCs w:val="24"/>
          <w:highlight w:val="none"/>
          <w:lang w:val="en-US" w:eastAsia="zh-CN" w:bidi="ar-SA"/>
        </w:rPr>
        <w:t>乙方需实行24小时值班制度，乙方服务人员在甲方指定范围内住宿。</w:t>
      </w:r>
      <w:r>
        <w:rPr>
          <w:rFonts w:hint="eastAsia" w:ascii="宋体" w:hAnsi="宋体" w:eastAsia="宋体" w:cs="宋体"/>
          <w:color w:val="auto"/>
          <w:kern w:val="0"/>
          <w:sz w:val="24"/>
          <w:highlight w:val="none"/>
        </w:rPr>
        <w:t>抢修服务时间</w:t>
      </w:r>
      <w:r>
        <w:rPr>
          <w:rFonts w:hint="eastAsia" w:ascii="宋体" w:hAnsi="宋体" w:eastAsia="宋体" w:cs="宋体"/>
          <w:b/>
          <w:color w:val="auto"/>
          <w:kern w:val="0"/>
          <w:sz w:val="24"/>
          <w:highlight w:val="none"/>
        </w:rPr>
        <w:t>：</w:t>
      </w:r>
      <w:r>
        <w:rPr>
          <w:rFonts w:hint="eastAsia" w:ascii="宋体" w:hAnsi="宋体" w:eastAsia="宋体" w:cs="宋体"/>
          <w:color w:val="auto"/>
          <w:kern w:val="0"/>
          <w:sz w:val="24"/>
          <w:highlight w:val="none"/>
          <w:u w:val="single"/>
        </w:rPr>
        <w:t xml:space="preserve"> 困人30分钟到场</w:t>
      </w:r>
      <w:r>
        <w:rPr>
          <w:rFonts w:hint="eastAsia" w:ascii="宋体" w:hAnsi="宋体" w:eastAsia="宋体" w:cs="宋体"/>
          <w:color w:val="auto"/>
          <w:kern w:val="0"/>
          <w:sz w:val="24"/>
          <w:highlight w:val="none"/>
          <w:u w:val="single"/>
          <w:lang w:eastAsia="zh-CN"/>
        </w:rPr>
        <w:t>，</w:t>
      </w:r>
      <w:r>
        <w:rPr>
          <w:rFonts w:hint="eastAsia" w:ascii="宋体" w:hAnsi="宋体" w:eastAsia="宋体" w:cs="宋体"/>
          <w:color w:val="auto"/>
          <w:kern w:val="0"/>
          <w:sz w:val="24"/>
          <w:highlight w:val="none"/>
          <w:u w:val="single"/>
          <w:lang w:val="en-US" w:eastAsia="zh-CN"/>
        </w:rPr>
        <w:t>其他情况</w:t>
      </w:r>
      <w:r>
        <w:rPr>
          <w:rFonts w:hint="eastAsia" w:ascii="宋体" w:hAnsi="宋体" w:eastAsia="宋体" w:cs="宋体"/>
          <w:color w:val="auto"/>
          <w:kern w:val="0"/>
          <w:sz w:val="24"/>
          <w:highlight w:val="none"/>
          <w:u w:val="single"/>
        </w:rPr>
        <w:t>1小时到场</w:t>
      </w:r>
      <w:r>
        <w:rPr>
          <w:rFonts w:hint="eastAsia" w:ascii="宋体" w:hAnsi="宋体" w:eastAsia="宋体" w:cs="宋体"/>
          <w:color w:val="auto"/>
          <w:kern w:val="0"/>
          <w:sz w:val="24"/>
          <w:highlight w:val="none"/>
          <w:u w:val="single"/>
          <w:lang w:eastAsia="zh-CN"/>
        </w:rPr>
        <w:t>。</w:t>
      </w:r>
      <w:r>
        <w:rPr>
          <w:rFonts w:hint="eastAsia" w:ascii="宋体" w:hAnsi="宋体" w:eastAsia="宋体" w:cs="宋体"/>
          <w:color w:val="auto"/>
          <w:kern w:val="0"/>
          <w:sz w:val="24"/>
          <w:highlight w:val="none"/>
          <w:u w:val="single"/>
        </w:rPr>
        <w:t>如发生紧急事件，</w:t>
      </w:r>
      <w:r>
        <w:rPr>
          <w:rFonts w:hint="eastAsia" w:ascii="宋体" w:hAnsi="宋体" w:eastAsia="宋体" w:cs="宋体"/>
          <w:color w:val="auto"/>
          <w:kern w:val="0"/>
          <w:sz w:val="24"/>
          <w:highlight w:val="none"/>
          <w:u w:val="single"/>
          <w:lang w:val="en-US" w:eastAsia="zh-CN"/>
        </w:rPr>
        <w:t>乙方</w:t>
      </w:r>
      <w:r>
        <w:rPr>
          <w:rFonts w:hint="eastAsia" w:ascii="宋体" w:hAnsi="宋体" w:eastAsia="宋体" w:cs="宋体"/>
          <w:color w:val="auto"/>
          <w:kern w:val="0"/>
          <w:sz w:val="24"/>
          <w:highlight w:val="none"/>
          <w:u w:val="single"/>
        </w:rPr>
        <w:t>必须20分钟之内赶到现场处理解决。</w:t>
      </w:r>
      <w:r>
        <w:rPr>
          <w:rFonts w:hint="eastAsia" w:ascii="宋体" w:hAnsi="宋体" w:eastAsia="宋体" w:cs="宋体"/>
          <w:color w:val="auto"/>
          <w:kern w:val="0"/>
          <w:sz w:val="24"/>
          <w:highlight w:val="none"/>
        </w:rPr>
        <w:t>。</w:t>
      </w:r>
    </w:p>
    <w:p w14:paraId="1C7991C2">
      <w:pPr>
        <w:spacing w:line="360" w:lineRule="auto"/>
        <w:ind w:firstLine="482" w:firstLineChars="200"/>
        <w:rPr>
          <w:rFonts w:hint="eastAsia" w:ascii="宋体" w:hAnsi="宋体" w:eastAsia="宋体" w:cs="宋体"/>
          <w:b/>
          <w:color w:val="auto"/>
          <w:kern w:val="0"/>
          <w:sz w:val="24"/>
          <w:highlight w:val="none"/>
          <w:u w:val="single"/>
        </w:rPr>
      </w:pPr>
      <w:r>
        <w:rPr>
          <w:rFonts w:hint="eastAsia" w:ascii="宋体" w:hAnsi="宋体" w:eastAsia="宋体" w:cs="宋体"/>
          <w:b/>
          <w:color w:val="auto"/>
          <w:sz w:val="24"/>
          <w:highlight w:val="none"/>
        </w:rPr>
        <w:t>第十一条  甲方权利、义务</w:t>
      </w:r>
    </w:p>
    <w:p w14:paraId="6DB6F141">
      <w:pPr>
        <w:spacing w:line="360" w:lineRule="auto"/>
        <w:ind w:firstLine="361" w:firstLineChars="15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（一）权利</w:t>
      </w:r>
    </w:p>
    <w:p w14:paraId="7E3590B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1、有权监督乙方按照合同约定履行维护保养义务，发出故障通知或提出建议。</w:t>
      </w:r>
    </w:p>
    <w:p w14:paraId="4502094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2、有权要求乙方保障电梯的正常运行。乙方的维护保养达不到合同约定的维护保养标准或要求的，甲方有权拒绝在维护保养记录上签字。</w:t>
      </w:r>
    </w:p>
    <w:p w14:paraId="58B231D4">
      <w:pPr>
        <w:spacing w:line="360" w:lineRule="auto"/>
        <w:ind w:firstLine="361" w:firstLineChars="150"/>
        <w:rPr>
          <w:rFonts w:hint="eastAsia" w:ascii="宋体" w:hAnsi="宋体" w:eastAsia="宋体" w:cs="宋体"/>
          <w:color w:val="auto"/>
          <w:highlight w:val="none"/>
        </w:rPr>
      </w:pPr>
      <w:r>
        <w:rPr>
          <w:rFonts w:hint="eastAsia" w:ascii="宋体" w:hAnsi="宋体" w:eastAsia="宋体" w:cs="宋体"/>
          <w:b/>
          <w:color w:val="auto"/>
          <w:sz w:val="24"/>
          <w:highlight w:val="none"/>
        </w:rPr>
        <w:t>（二）义务</w:t>
      </w:r>
    </w:p>
    <w:p w14:paraId="43D16A4A">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应当对每台电梯建立完整的安全技术档案，并供乙方查询。签订合同前应当向乙方提供如下资料或复印件：</w:t>
      </w:r>
    </w:p>
    <w:p w14:paraId="4E2D0378">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产品合格证；（2）使用维护说明书；（3）电气原理图；（4）电气敷设图；（5）安装说明书；（6）电梯整机、安全部件和主要部件型式试验报告结论副本或结论；（7）电梯运行全部记录；（8）故障及事故记录；（9）改造、重大维修原始记录；（10）特种设备使用登记证；（11）电梯施工自检记录；（12）上年度的检验报告；（13）</w:t>
      </w:r>
      <w:r>
        <w:rPr>
          <w:rFonts w:hint="eastAsia" w:ascii="宋体" w:hAnsi="宋体" w:eastAsia="宋体" w:cs="宋体"/>
          <w:color w:val="auto"/>
          <w:kern w:val="0"/>
          <w:sz w:val="24"/>
          <w:highlight w:val="none"/>
          <w:u w:val="single"/>
        </w:rPr>
        <w:t xml:space="preserve">   /   </w:t>
      </w:r>
      <w:r>
        <w:rPr>
          <w:rFonts w:hint="eastAsia" w:ascii="宋体" w:hAnsi="宋体" w:eastAsia="宋体" w:cs="宋体"/>
          <w:color w:val="auto"/>
          <w:kern w:val="0"/>
          <w:sz w:val="24"/>
          <w:highlight w:val="none"/>
        </w:rPr>
        <w:t>。</w:t>
      </w:r>
    </w:p>
    <w:p w14:paraId="40759348">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建立电梯安全运行管理制度，保证电梯的用电、消防、防雷、通风、通道、电话通讯、监控摄像和报警装置等系统安全可靠；并保证机房、井道、底坑无漏水、渗水现象，通往机房、底坑、滑轮间、井道安全门的通道畅通、照明充分。</w:t>
      </w:r>
    </w:p>
    <w:p w14:paraId="31513C9B">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、指派</w:t>
      </w:r>
      <w:r>
        <w:rPr>
          <w:rFonts w:hint="eastAsia" w:ascii="宋体" w:hAnsi="宋体" w:eastAsia="宋体" w:cs="宋体"/>
          <w:color w:val="auto"/>
          <w:kern w:val="0"/>
          <w:sz w:val="24"/>
          <w:highlight w:val="none"/>
          <w:lang w:val="en-US" w:eastAsia="zh-CN"/>
        </w:rPr>
        <w:t>专人</w:t>
      </w:r>
      <w:r>
        <w:rPr>
          <w:rFonts w:hint="eastAsia" w:ascii="宋体" w:hAnsi="宋体" w:eastAsia="宋体" w:cs="宋体"/>
          <w:color w:val="auto"/>
          <w:kern w:val="0"/>
          <w:sz w:val="24"/>
          <w:highlight w:val="none"/>
        </w:rPr>
        <w:t>负责电梯以下日常安全管理工作：</w:t>
      </w:r>
    </w:p>
    <w:p w14:paraId="759B551E">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（1）负责电梯钥匙的使用管理；</w:t>
      </w:r>
    </w:p>
    <w:p w14:paraId="3800F8B9">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（2）负责对乙方的维护保养记录、修理记录签字确认；</w:t>
      </w:r>
    </w:p>
    <w:p w14:paraId="503B7E51">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（3）负责对乙方提交的电梯安全隐患提示单签字确认。</w:t>
      </w:r>
    </w:p>
    <w:p w14:paraId="2A1511D8">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如果更换电梯安全管理人员，应当及时通知乙方。</w:t>
      </w:r>
    </w:p>
    <w:p w14:paraId="1C941CDA">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应当制定电梯事故应急防范措施和救援预案并定期演练。</w:t>
      </w:r>
    </w:p>
    <w:p w14:paraId="10280C93">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在电梯使用过程中发现故障或异常情况应当立即停止使用，并及时通知乙方。</w:t>
      </w:r>
    </w:p>
    <w:p w14:paraId="09956D69">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、除乙方无法解决的情况外，未经</w:t>
      </w:r>
      <w:r>
        <w:rPr>
          <w:rFonts w:hint="eastAsia" w:ascii="宋体" w:hAnsi="宋体" w:eastAsia="宋体" w:cs="宋体"/>
          <w:color w:val="auto"/>
          <w:kern w:val="0"/>
          <w:sz w:val="24"/>
          <w:highlight w:val="none"/>
        </w:rPr>
        <w:t>乙方许可不得允许非乙方人员从事与电梯维护保养有关的工作。</w:t>
      </w:r>
    </w:p>
    <w:p w14:paraId="35948468">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、应当</w:t>
      </w:r>
      <w:r>
        <w:rPr>
          <w:rFonts w:hint="eastAsia" w:ascii="宋体" w:hAnsi="宋体" w:eastAsia="宋体" w:cs="宋体"/>
          <w:color w:val="auto"/>
          <w:kern w:val="0"/>
          <w:sz w:val="24"/>
          <w:highlight w:val="none"/>
        </w:rPr>
        <w:t>为乙方提供维护保养所需的工作环境。</w:t>
      </w:r>
    </w:p>
    <w:p w14:paraId="64EE675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w:t>
      </w:r>
      <w:r>
        <w:rPr>
          <w:rFonts w:hint="eastAsia" w:ascii="宋体" w:hAnsi="宋体" w:eastAsia="宋体" w:cs="宋体"/>
          <w:color w:val="auto"/>
          <w:kern w:val="2"/>
          <w:sz w:val="24"/>
          <w:highlight w:val="none"/>
        </w:rPr>
        <w:t>应当在电梯安全检验合格有效期届满前1 个月，向电梯检验检测机构提出定期检验申请。</w:t>
      </w:r>
    </w:p>
    <w:p w14:paraId="6A861EC5">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第十二条  乙方权利、义务</w:t>
      </w:r>
    </w:p>
    <w:p w14:paraId="06FBCD01">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（一）</w:t>
      </w:r>
      <w:r>
        <w:rPr>
          <w:rFonts w:hint="eastAsia" w:ascii="宋体" w:hAnsi="宋体" w:eastAsia="宋体" w:cs="宋体"/>
          <w:b/>
          <w:color w:val="auto"/>
          <w:sz w:val="24"/>
          <w:highlight w:val="none"/>
        </w:rPr>
        <w:t>权利</w:t>
      </w:r>
    </w:p>
    <w:p w14:paraId="7073C4A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1、有权要求甲方提供维护保养所需的工作环境及相关资料。</w:t>
      </w:r>
    </w:p>
    <w:p w14:paraId="2D319C05">
      <w:pPr>
        <w:spacing w:line="360" w:lineRule="auto"/>
        <w:ind w:left="840" w:hanging="840" w:hanging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2、有权拒绝甲方提出的影响电梯安全运行的要求。</w:t>
      </w:r>
    </w:p>
    <w:p w14:paraId="4EFB56F9">
      <w:pPr>
        <w:spacing w:line="360" w:lineRule="auto"/>
        <w:ind w:left="840" w:leftChars="228" w:hanging="361" w:hangingChars="15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（二）义务</w:t>
      </w:r>
    </w:p>
    <w:p w14:paraId="7494AA7C">
      <w:pPr>
        <w:pStyle w:val="14"/>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eastAsia" w:ascii="宋体" w:hAnsi="宋体" w:eastAsia="宋体" w:cs="宋体"/>
          <w:color w:val="auto"/>
          <w:highlight w:val="none"/>
        </w:rPr>
      </w:pPr>
      <w:r>
        <w:rPr>
          <w:rFonts w:hint="eastAsia" w:ascii="宋体" w:hAnsi="宋体" w:eastAsia="宋体" w:cs="宋体"/>
          <w:color w:val="auto"/>
          <w:kern w:val="24"/>
          <w:sz w:val="24"/>
          <w:szCs w:val="20"/>
          <w:highlight w:val="none"/>
          <w:lang w:val="en-US" w:eastAsia="zh-CN"/>
        </w:rPr>
        <w:t xml:space="preserve">     </w:t>
      </w:r>
      <w:r>
        <w:rPr>
          <w:rFonts w:hint="eastAsia" w:ascii="宋体" w:hAnsi="宋体" w:eastAsia="宋体" w:cs="宋体"/>
          <w:color w:val="auto"/>
          <w:kern w:val="24"/>
          <w:sz w:val="24"/>
          <w:szCs w:val="20"/>
          <w:highlight w:val="none"/>
        </w:rPr>
        <w:t>1</w:t>
      </w:r>
      <w:r>
        <w:rPr>
          <w:rFonts w:hint="eastAsia" w:ascii="宋体" w:hAnsi="宋体" w:eastAsia="宋体" w:cs="宋体"/>
          <w:color w:val="auto"/>
          <w:kern w:val="24"/>
          <w:sz w:val="24"/>
          <w:szCs w:val="20"/>
          <w:highlight w:val="none"/>
          <w:lang w:eastAsia="zh-CN"/>
        </w:rPr>
        <w:t>、</w:t>
      </w:r>
      <w:r>
        <w:rPr>
          <w:rFonts w:hint="eastAsia" w:ascii="宋体" w:hAnsi="宋体" w:eastAsia="宋体" w:cs="宋体"/>
          <w:color w:val="auto"/>
          <w:kern w:val="24"/>
          <w:sz w:val="24"/>
          <w:szCs w:val="20"/>
          <w:highlight w:val="none"/>
        </w:rPr>
        <w:t>在本合同有效期内，指派</w:t>
      </w:r>
      <w:r>
        <w:rPr>
          <w:rFonts w:hint="eastAsia" w:ascii="宋体" w:hAnsi="宋体" w:eastAsia="宋体" w:cs="宋体"/>
          <w:color w:val="auto"/>
          <w:kern w:val="24"/>
          <w:sz w:val="24"/>
          <w:szCs w:val="20"/>
          <w:highlight w:val="none"/>
          <w:u w:val="single"/>
          <w:lang w:val="en-US" w:eastAsia="zh-CN"/>
        </w:rPr>
        <w:t xml:space="preserve">     </w:t>
      </w:r>
      <w:r>
        <w:rPr>
          <w:rFonts w:hint="eastAsia" w:ascii="宋体" w:hAnsi="宋体" w:eastAsia="宋体" w:cs="宋体"/>
          <w:color w:val="auto"/>
          <w:kern w:val="24"/>
          <w:sz w:val="24"/>
          <w:szCs w:val="20"/>
          <w:highlight w:val="none"/>
        </w:rPr>
        <w:t>为业务联系代表，联系电话</w:t>
      </w:r>
      <w:r>
        <w:rPr>
          <w:rFonts w:hint="eastAsia" w:ascii="宋体" w:hAnsi="宋体" w:eastAsia="宋体" w:cs="宋体"/>
          <w:color w:val="auto"/>
          <w:kern w:val="24"/>
          <w:sz w:val="24"/>
          <w:szCs w:val="20"/>
          <w:highlight w:val="none"/>
          <w:u w:val="single"/>
          <w:lang w:eastAsia="zh-CN"/>
        </w:rPr>
        <w:t>：</w:t>
      </w:r>
      <w:r>
        <w:rPr>
          <w:rFonts w:hint="eastAsia" w:ascii="宋体" w:hAnsi="宋体" w:eastAsia="宋体" w:cs="宋体"/>
          <w:color w:val="auto"/>
          <w:kern w:val="24"/>
          <w:sz w:val="24"/>
          <w:szCs w:val="20"/>
          <w:highlight w:val="none"/>
          <w:u w:val="single"/>
          <w:lang w:val="en-US" w:eastAsia="zh-CN"/>
        </w:rPr>
        <w:t xml:space="preserve">     </w:t>
      </w:r>
      <w:r>
        <w:rPr>
          <w:rFonts w:hint="eastAsia" w:ascii="宋体" w:hAnsi="宋体" w:eastAsia="宋体" w:cs="宋体"/>
          <w:color w:val="auto"/>
          <w:kern w:val="24"/>
          <w:sz w:val="24"/>
          <w:szCs w:val="20"/>
          <w:highlight w:val="none"/>
        </w:rPr>
        <w:t>。</w:t>
      </w:r>
    </w:p>
    <w:p w14:paraId="33FCAF63">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应当具备特种设备安全监督管理部门核发的相应许可证，并向甲方提交加盖公章的营业执照和</w:t>
      </w:r>
      <w:r>
        <w:rPr>
          <w:rFonts w:hint="eastAsia" w:ascii="宋体" w:hAnsi="宋体" w:eastAsia="宋体" w:cs="宋体"/>
          <w:color w:val="auto"/>
          <w:kern w:val="0"/>
          <w:sz w:val="24"/>
          <w:szCs w:val="24"/>
          <w:highlight w:val="none"/>
        </w:rPr>
        <w:t>特种设备生产许可证</w:t>
      </w:r>
      <w:r>
        <w:rPr>
          <w:rFonts w:hint="eastAsia" w:ascii="宋体" w:hAnsi="宋体" w:eastAsia="宋体" w:cs="宋体"/>
          <w:color w:val="auto"/>
          <w:kern w:val="0"/>
          <w:sz w:val="24"/>
          <w:highlight w:val="none"/>
        </w:rPr>
        <w:t>复印件</w:t>
      </w:r>
      <w:r>
        <w:rPr>
          <w:rFonts w:hint="eastAsia" w:ascii="宋体" w:hAnsi="宋体" w:eastAsia="宋体" w:cs="宋体"/>
          <w:color w:val="auto"/>
          <w:kern w:val="0"/>
          <w:sz w:val="24"/>
          <w:szCs w:val="24"/>
          <w:highlight w:val="none"/>
        </w:rPr>
        <w:t>，许可项目包含“电梯安装(含修理)”</w:t>
      </w:r>
      <w:r>
        <w:rPr>
          <w:rFonts w:hint="eastAsia" w:ascii="宋体" w:hAnsi="宋体" w:eastAsia="宋体" w:cs="宋体"/>
          <w:color w:val="auto"/>
          <w:kern w:val="0"/>
          <w:sz w:val="24"/>
          <w:szCs w:val="24"/>
          <w:highlight w:val="none"/>
          <w:lang w:eastAsia="zh-CN"/>
        </w:rPr>
        <w:t>。</w:t>
      </w:r>
    </w:p>
    <w:p w14:paraId="7A45E1D4">
      <w:pPr>
        <w:spacing w:line="360" w:lineRule="auto"/>
        <w:ind w:firstLine="480" w:firstLineChars="200"/>
        <w:rPr>
          <w:rFonts w:hint="eastAsia" w:ascii="宋体" w:hAnsi="宋体" w:eastAsia="宋体" w:cs="宋体"/>
          <w:b w:val="0"/>
          <w:bCs/>
          <w:color w:val="auto"/>
          <w:kern w:val="0"/>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接到故障通知后，应当在</w:t>
      </w:r>
      <w:r>
        <w:rPr>
          <w:rFonts w:hint="eastAsia" w:ascii="宋体" w:hAnsi="宋体" w:eastAsia="宋体" w:cs="宋体"/>
          <w:color w:val="auto"/>
          <w:kern w:val="0"/>
          <w:sz w:val="24"/>
          <w:highlight w:val="none"/>
          <w:u w:val="single"/>
        </w:rPr>
        <w:t xml:space="preserve"> 1 </w:t>
      </w:r>
      <w:r>
        <w:rPr>
          <w:rFonts w:hint="eastAsia" w:ascii="宋体" w:hAnsi="宋体" w:eastAsia="宋体" w:cs="宋体"/>
          <w:color w:val="auto"/>
          <w:kern w:val="0"/>
          <w:sz w:val="24"/>
          <w:highlight w:val="none"/>
        </w:rPr>
        <w:t>小时内抵达现场进行处理；</w:t>
      </w:r>
      <w:r>
        <w:rPr>
          <w:rFonts w:hint="eastAsia" w:ascii="宋体" w:hAnsi="宋体" w:eastAsia="宋体" w:cs="宋体"/>
          <w:b w:val="0"/>
          <w:bCs/>
          <w:color w:val="auto"/>
          <w:kern w:val="0"/>
          <w:sz w:val="24"/>
          <w:highlight w:val="none"/>
        </w:rPr>
        <w:t>发生电梯困人故障时，由</w:t>
      </w:r>
      <w:r>
        <w:rPr>
          <w:rFonts w:hint="eastAsia" w:ascii="宋体" w:hAnsi="宋体" w:eastAsia="宋体" w:cs="宋体"/>
          <w:b w:val="0"/>
          <w:bCs/>
          <w:color w:val="auto"/>
          <w:sz w:val="24"/>
          <w:highlight w:val="none"/>
        </w:rPr>
        <w:t>乙方</w:t>
      </w:r>
      <w:r>
        <w:rPr>
          <w:rFonts w:hint="eastAsia" w:ascii="宋体" w:hAnsi="宋体" w:eastAsia="宋体" w:cs="宋体"/>
          <w:b w:val="0"/>
          <w:bCs/>
          <w:color w:val="auto"/>
          <w:kern w:val="0"/>
          <w:sz w:val="24"/>
          <w:highlight w:val="none"/>
        </w:rPr>
        <w:t>派员在</w:t>
      </w:r>
      <w:r>
        <w:rPr>
          <w:rFonts w:hint="eastAsia" w:ascii="宋体" w:hAnsi="宋体" w:eastAsia="宋体" w:cs="宋体"/>
          <w:b w:val="0"/>
          <w:bCs/>
          <w:color w:val="auto"/>
          <w:kern w:val="0"/>
          <w:sz w:val="24"/>
          <w:highlight w:val="none"/>
          <w:u w:val="single"/>
        </w:rPr>
        <w:t xml:space="preserve"> 30 </w:t>
      </w:r>
      <w:r>
        <w:rPr>
          <w:rFonts w:hint="eastAsia" w:ascii="宋体" w:hAnsi="宋体" w:eastAsia="宋体" w:cs="宋体"/>
          <w:b w:val="0"/>
          <w:bCs/>
          <w:color w:val="auto"/>
          <w:kern w:val="0"/>
          <w:sz w:val="24"/>
          <w:highlight w:val="none"/>
        </w:rPr>
        <w:t>分钟内（此时间最长不得超过30分钟）抵达现场实施救援。如发生紧急事件，维保单位必须</w:t>
      </w:r>
      <w:r>
        <w:rPr>
          <w:rFonts w:hint="eastAsia" w:ascii="宋体" w:hAnsi="宋体" w:eastAsia="宋体" w:cs="宋体"/>
          <w:b w:val="0"/>
          <w:bCs/>
          <w:color w:val="auto"/>
          <w:kern w:val="0"/>
          <w:sz w:val="24"/>
          <w:highlight w:val="none"/>
          <w:u w:val="single"/>
          <w:lang w:val="en-US" w:eastAsia="zh-CN"/>
        </w:rPr>
        <w:t xml:space="preserve"> </w:t>
      </w:r>
      <w:r>
        <w:rPr>
          <w:rFonts w:hint="eastAsia" w:ascii="宋体" w:hAnsi="宋体" w:eastAsia="宋体" w:cs="宋体"/>
          <w:b w:val="0"/>
          <w:bCs/>
          <w:color w:val="auto"/>
          <w:kern w:val="0"/>
          <w:sz w:val="24"/>
          <w:highlight w:val="none"/>
          <w:u w:val="single"/>
        </w:rPr>
        <w:t>20</w:t>
      </w:r>
      <w:r>
        <w:rPr>
          <w:rFonts w:hint="eastAsia" w:ascii="宋体" w:hAnsi="宋体" w:eastAsia="宋体" w:cs="宋体"/>
          <w:b w:val="0"/>
          <w:bCs/>
          <w:color w:val="auto"/>
          <w:kern w:val="0"/>
          <w:sz w:val="24"/>
          <w:highlight w:val="none"/>
        </w:rPr>
        <w:t>分钟之内赶到现场处理解决。</w:t>
      </w:r>
    </w:p>
    <w:p w14:paraId="53FAD55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现场作业人员不得少于两人，且应当</w:t>
      </w:r>
      <w:r>
        <w:rPr>
          <w:rFonts w:hint="eastAsia" w:ascii="宋体" w:hAnsi="宋体" w:eastAsia="宋体" w:cs="宋体"/>
          <w:color w:val="auto"/>
          <w:kern w:val="0"/>
          <w:sz w:val="24"/>
          <w:highlight w:val="none"/>
          <w:lang w:val="en-US" w:eastAsia="zh-CN"/>
        </w:rPr>
        <w:t>持有有效的</w:t>
      </w:r>
      <w:r>
        <w:rPr>
          <w:rFonts w:hint="eastAsia" w:ascii="宋体" w:hAnsi="宋体" w:eastAsia="宋体" w:cs="宋体"/>
          <w:color w:val="auto"/>
          <w:kern w:val="0"/>
          <w:sz w:val="24"/>
          <w:highlight w:val="none"/>
        </w:rPr>
        <w:t>相应《特种设备作业人员证》</w:t>
      </w:r>
      <w:r>
        <w:rPr>
          <w:rFonts w:hint="eastAsia" w:ascii="宋体" w:hAnsi="宋体" w:eastAsia="宋体" w:cs="宋体"/>
          <w:color w:val="auto"/>
          <w:sz w:val="24"/>
          <w:highlight w:val="none"/>
        </w:rPr>
        <w:t>。</w:t>
      </w:r>
    </w:p>
    <w:p w14:paraId="4D2D1BA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、作业中应当负责落实现场安全防护措施，保证作业安全。</w:t>
      </w:r>
    </w:p>
    <w:p w14:paraId="2B6DC13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、向甲方提出合理化建议并</w:t>
      </w:r>
      <w:r>
        <w:rPr>
          <w:rFonts w:hint="eastAsia" w:ascii="宋体" w:hAnsi="宋体" w:eastAsia="宋体" w:cs="宋体"/>
          <w:color w:val="auto"/>
          <w:kern w:val="0"/>
          <w:sz w:val="24"/>
          <w:highlight w:val="none"/>
        </w:rPr>
        <w:t>每月向甲方书面报告所维护保养电梯的运行情况、零部件使用情况、易损件的更换情况及</w:t>
      </w:r>
      <w:r>
        <w:rPr>
          <w:rFonts w:hint="eastAsia" w:ascii="宋体" w:hAnsi="宋体" w:eastAsia="宋体" w:cs="宋体"/>
          <w:color w:val="auto"/>
          <w:sz w:val="24"/>
          <w:highlight w:val="none"/>
        </w:rPr>
        <w:t>电梯更换修理需求</w:t>
      </w:r>
      <w:r>
        <w:rPr>
          <w:rFonts w:hint="eastAsia" w:ascii="宋体" w:hAnsi="宋体" w:eastAsia="宋体" w:cs="宋体"/>
          <w:color w:val="auto"/>
          <w:kern w:val="0"/>
          <w:sz w:val="24"/>
          <w:highlight w:val="none"/>
        </w:rPr>
        <w:t>。</w:t>
      </w:r>
    </w:p>
    <w:p w14:paraId="52548F0C">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对所维护保养电梯的安全运行负责，保障设备整机及零部件完整无损。</w:t>
      </w:r>
    </w:p>
    <w:p w14:paraId="6F18A8AE">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、建立回访制度（包括工作人员服务态度、维修质量、是否按照规定实施维护保养等）。</w:t>
      </w:r>
    </w:p>
    <w:p w14:paraId="04BDF40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en-US" w:eastAsia="zh-CN"/>
        </w:rPr>
        <w:t>9</w:t>
      </w:r>
      <w:r>
        <w:rPr>
          <w:rFonts w:hint="eastAsia" w:ascii="宋体" w:hAnsi="宋体" w:eastAsia="宋体" w:cs="宋体"/>
          <w:color w:val="auto"/>
          <w:kern w:val="0"/>
          <w:sz w:val="24"/>
          <w:highlight w:val="none"/>
        </w:rPr>
        <w:t>、应当配合电梯检验检测机构对电梯的定期检验，并</w:t>
      </w:r>
      <w:r>
        <w:rPr>
          <w:rFonts w:hint="eastAsia" w:ascii="宋体" w:hAnsi="宋体" w:eastAsia="宋体" w:cs="宋体"/>
          <w:color w:val="auto"/>
          <w:sz w:val="24"/>
          <w:highlight w:val="none"/>
        </w:rPr>
        <w:t>参与电梯安全管理活动。</w:t>
      </w:r>
    </w:p>
    <w:p w14:paraId="27139026">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、应当妥善保管电梯图纸及相关资料，并在合同终止后交给甲方。</w:t>
      </w:r>
    </w:p>
    <w:p w14:paraId="4AA89A6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、不得以任何形式分包、转包。</w:t>
      </w:r>
    </w:p>
    <w:p w14:paraId="47A66DC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、如甲方遇到重大接待需要电梯保障时，在甲方的提前通知下，乙方应在维保期内有限次数的为甲方派一到两人在现场保障运行。</w:t>
      </w:r>
    </w:p>
    <w:p w14:paraId="6848E4FA">
      <w:pPr>
        <w:pStyle w:val="2"/>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、甲方有义务要求</w:t>
      </w:r>
      <w:r>
        <w:rPr>
          <w:rFonts w:hint="eastAsia" w:ascii="宋体" w:hAnsi="宋体" w:eastAsia="宋体" w:cs="宋体"/>
          <w:color w:val="auto"/>
          <w:sz w:val="24"/>
          <w:highlight w:val="none"/>
          <w:lang w:val="en-US" w:eastAsia="zh-CN"/>
        </w:rPr>
        <w:t>乙方</w:t>
      </w:r>
      <w:r>
        <w:rPr>
          <w:rFonts w:hint="eastAsia" w:ascii="宋体" w:hAnsi="宋体" w:eastAsia="宋体" w:cs="宋体"/>
          <w:color w:val="auto"/>
          <w:sz w:val="24"/>
          <w:highlight w:val="none"/>
        </w:rPr>
        <w:t>按照正确的操作流程进行操作，在每15天进行的巡查测试过程中，发现有违规操作现象必须书面</w:t>
      </w:r>
      <w:r>
        <w:rPr>
          <w:rFonts w:hint="eastAsia" w:ascii="宋体" w:hAnsi="宋体" w:eastAsia="宋体" w:cs="宋体"/>
          <w:color w:val="auto"/>
          <w:sz w:val="24"/>
          <w:highlight w:val="none"/>
          <w:lang w:val="en-US" w:eastAsia="zh-CN"/>
        </w:rPr>
        <w:t>提报</w:t>
      </w:r>
      <w:r>
        <w:rPr>
          <w:rFonts w:hint="eastAsia" w:ascii="宋体" w:hAnsi="宋体" w:eastAsia="宋体" w:cs="宋体"/>
          <w:color w:val="auto"/>
          <w:sz w:val="24"/>
          <w:highlight w:val="none"/>
        </w:rPr>
        <w:t>甲方。</w:t>
      </w:r>
    </w:p>
    <w:p w14:paraId="04EADFFA">
      <w:pPr>
        <w:pStyle w:val="2"/>
        <w:spacing w:line="360" w:lineRule="auto"/>
        <w:ind w:left="0" w:leftChars="0"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sz w:val="24"/>
          <w:highlight w:val="none"/>
          <w:lang w:val="en-US" w:eastAsia="zh-CN"/>
        </w:rPr>
        <w:t>14、</w:t>
      </w:r>
      <w:r>
        <w:rPr>
          <w:rFonts w:hint="eastAsia" w:ascii="宋体" w:hAnsi="宋体" w:eastAsia="宋体" w:cs="宋体"/>
          <w:color w:val="auto"/>
          <w:kern w:val="2"/>
          <w:sz w:val="24"/>
          <w:szCs w:val="24"/>
          <w:highlight w:val="none"/>
          <w:lang w:val="en-US" w:eastAsia="zh-CN"/>
        </w:rPr>
        <w:t>乙方已知悉本合同所涉项目服务期，并保证做好相关准备工作。</w:t>
      </w:r>
    </w:p>
    <w:p w14:paraId="17786A68">
      <w:pPr>
        <w:spacing w:line="360" w:lineRule="auto"/>
        <w:ind w:left="0" w:leftChars="0" w:firstLine="480" w:firstLineChars="200"/>
        <w:rPr>
          <w:spacing w:val="-3"/>
          <w:sz w:val="24"/>
          <w:szCs w:val="24"/>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szCs w:val="24"/>
          <w:highlight w:val="none"/>
          <w:lang w:val="en-US" w:eastAsia="zh-CN"/>
        </w:rPr>
        <w:t>维保期限内，</w:t>
      </w:r>
      <w:r>
        <w:rPr>
          <w:spacing w:val="-1"/>
          <w:sz w:val="24"/>
          <w:szCs w:val="24"/>
          <w:highlight w:val="none"/>
        </w:rPr>
        <w:t>合同内设备设施损坏后，</w:t>
      </w:r>
      <w:r>
        <w:rPr>
          <w:rFonts w:hint="eastAsia"/>
          <w:spacing w:val="-1"/>
          <w:sz w:val="24"/>
          <w:szCs w:val="24"/>
          <w:highlight w:val="none"/>
          <w:lang w:val="en-US" w:eastAsia="zh-CN"/>
        </w:rPr>
        <w:t>乙方</w:t>
      </w:r>
      <w:r>
        <w:rPr>
          <w:spacing w:val="-2"/>
          <w:sz w:val="24"/>
          <w:szCs w:val="24"/>
          <w:highlight w:val="none"/>
        </w:rPr>
        <w:t>需尽量组织人员以维修的方式修复。</w:t>
      </w:r>
      <w:r>
        <w:rPr>
          <w:spacing w:val="-1"/>
          <w:sz w:val="24"/>
          <w:szCs w:val="24"/>
          <w:highlight w:val="none"/>
        </w:rPr>
        <w:t>如确实无法维修需购件更换，</w:t>
      </w:r>
      <w:r>
        <w:rPr>
          <w:rFonts w:hint="eastAsia" w:hAnsi="宋体" w:eastAsia="宋体" w:cs="宋体"/>
          <w:color w:val="auto"/>
          <w:sz w:val="24"/>
          <w:szCs w:val="24"/>
          <w:highlight w:val="none"/>
          <w:lang w:val="en-US" w:eastAsia="zh-CN"/>
        </w:rPr>
        <w:t>材料</w:t>
      </w:r>
      <w:r>
        <w:rPr>
          <w:rFonts w:hint="eastAsia" w:ascii="宋体" w:hAnsi="宋体" w:eastAsia="宋体" w:cs="宋体"/>
          <w:color w:val="auto"/>
          <w:sz w:val="24"/>
          <w:szCs w:val="24"/>
          <w:highlight w:val="none"/>
          <w:lang w:val="en-US" w:eastAsia="zh-CN"/>
        </w:rPr>
        <w:t>承包方式为“半包”，单价</w:t>
      </w:r>
      <w:r>
        <w:rPr>
          <w:rFonts w:hint="eastAsia" w:ascii="宋体" w:hAnsi="宋体" w:eastAsia="宋体" w:cs="宋体"/>
          <w:sz w:val="24"/>
          <w:szCs w:val="24"/>
          <w:highlight w:val="none"/>
          <w:lang w:val="en-US" w:eastAsia="zh-CN"/>
        </w:rPr>
        <w:t>￥500.00元及以下</w:t>
      </w:r>
      <w:r>
        <w:rPr>
          <w:rFonts w:hint="eastAsia" w:ascii="宋体" w:hAnsi="宋体" w:eastAsia="宋体" w:cs="宋体"/>
          <w:color w:val="auto"/>
          <w:sz w:val="24"/>
          <w:szCs w:val="24"/>
          <w:highlight w:val="none"/>
          <w:lang w:val="en-US" w:eastAsia="zh-CN"/>
        </w:rPr>
        <w:t>（详见附件五</w:t>
      </w:r>
      <w:r>
        <w:rPr>
          <w:rFonts w:hint="eastAsia" w:ascii="宋体" w:hAnsi="宋体" w:eastAsia="宋体" w:cs="宋体"/>
          <w:b w:val="0"/>
          <w:bCs/>
          <w:color w:val="auto"/>
          <w:sz w:val="24"/>
          <w:szCs w:val="24"/>
          <w:highlight w:val="none"/>
          <w:lang w:val="en-US" w:eastAsia="zh-CN"/>
        </w:rPr>
        <w:t>《单价</w:t>
      </w:r>
      <w:r>
        <w:rPr>
          <w:rFonts w:hint="eastAsia" w:ascii="宋体" w:hAnsi="宋体" w:eastAsia="宋体" w:cs="宋体"/>
          <w:bCs/>
          <w:i w:val="0"/>
          <w:iCs w:val="0"/>
          <w:color w:val="000000"/>
          <w:kern w:val="0"/>
          <w:sz w:val="24"/>
          <w:szCs w:val="24"/>
          <w:highlight w:val="none"/>
          <w:u w:val="none"/>
          <w:lang w:val="en-US" w:eastAsia="zh-CN" w:bidi="ar"/>
        </w:rPr>
        <w:t>￥500.00</w:t>
      </w:r>
      <w:r>
        <w:rPr>
          <w:rFonts w:hint="eastAsia" w:ascii="宋体" w:hAnsi="宋体" w:eastAsia="宋体" w:cs="宋体"/>
          <w:b w:val="0"/>
          <w:bCs/>
          <w:color w:val="auto"/>
          <w:sz w:val="24"/>
          <w:szCs w:val="24"/>
          <w:highlight w:val="none"/>
        </w:rPr>
        <w:t>元及以下</w:t>
      </w:r>
      <w:r>
        <w:rPr>
          <w:rFonts w:hint="eastAsia" w:ascii="宋体" w:hAnsi="宋体" w:eastAsia="宋体" w:cs="宋体"/>
          <w:b w:val="0"/>
          <w:bCs/>
          <w:color w:val="auto"/>
          <w:sz w:val="24"/>
          <w:szCs w:val="24"/>
          <w:highlight w:val="none"/>
          <w:lang w:val="en-US" w:eastAsia="zh-CN"/>
        </w:rPr>
        <w:t>零配件</w:t>
      </w:r>
      <w:r>
        <w:rPr>
          <w:rFonts w:hint="eastAsia" w:ascii="宋体" w:hAnsi="宋体" w:eastAsia="宋体" w:cs="宋体"/>
          <w:b w:val="0"/>
          <w:bCs/>
          <w:color w:val="auto"/>
          <w:sz w:val="24"/>
          <w:szCs w:val="24"/>
          <w:highlight w:val="none"/>
        </w:rPr>
        <w:t>清单</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）的所有易损设备及配件由乙方免费提供，并进行维修及更换，保修期内，乙方提供的零部件出现质量问题的由乙方负责。</w:t>
      </w:r>
      <w:r>
        <w:rPr>
          <w:spacing w:val="-1"/>
          <w:sz w:val="24"/>
          <w:szCs w:val="24"/>
          <w:highlight w:val="none"/>
        </w:rPr>
        <w:t>凡</w:t>
      </w:r>
      <w:r>
        <w:rPr>
          <w:rFonts w:hint="eastAsia"/>
          <w:spacing w:val="-1"/>
          <w:sz w:val="24"/>
          <w:szCs w:val="24"/>
          <w:highlight w:val="none"/>
          <w:lang w:val="en-US" w:eastAsia="zh-CN"/>
        </w:rPr>
        <w:t>单价</w:t>
      </w:r>
      <w:r>
        <w:rPr>
          <w:rFonts w:hint="eastAsia" w:ascii="宋体" w:hAnsi="宋体" w:eastAsia="宋体" w:cs="宋体"/>
          <w:sz w:val="24"/>
          <w:szCs w:val="24"/>
          <w:highlight w:val="none"/>
          <w:lang w:val="en-US" w:eastAsia="zh-CN"/>
        </w:rPr>
        <w:t>￥500.00以上</w:t>
      </w:r>
      <w:r>
        <w:rPr>
          <w:spacing w:val="-1"/>
          <w:sz w:val="24"/>
          <w:szCs w:val="24"/>
          <w:highlight w:val="none"/>
        </w:rPr>
        <w:t>的配件</w:t>
      </w:r>
      <w:r>
        <w:rPr>
          <w:rFonts w:hint="eastAsia"/>
          <w:spacing w:val="-1"/>
          <w:sz w:val="24"/>
          <w:szCs w:val="24"/>
          <w:highlight w:val="none"/>
          <w:lang w:val="en-US" w:eastAsia="zh-CN"/>
        </w:rPr>
        <w:t>更换</w:t>
      </w:r>
      <w:r>
        <w:rPr>
          <w:rFonts w:hint="eastAsia"/>
          <w:spacing w:val="-1"/>
          <w:sz w:val="24"/>
          <w:szCs w:val="24"/>
          <w:highlight w:val="none"/>
          <w:lang w:eastAsia="zh-CN"/>
        </w:rPr>
        <w:t>，</w:t>
      </w:r>
      <w:r>
        <w:rPr>
          <w:rFonts w:hint="eastAsia"/>
          <w:spacing w:val="-1"/>
          <w:sz w:val="24"/>
          <w:szCs w:val="24"/>
          <w:highlight w:val="none"/>
          <w:lang w:val="en-US" w:eastAsia="zh-CN"/>
        </w:rPr>
        <w:t>乙方</w:t>
      </w:r>
      <w:r>
        <w:rPr>
          <w:spacing w:val="-2"/>
          <w:sz w:val="24"/>
          <w:szCs w:val="24"/>
          <w:highlight w:val="none"/>
        </w:rPr>
        <w:t>需立即提交书面</w:t>
      </w:r>
      <w:r>
        <w:rPr>
          <w:spacing w:val="5"/>
          <w:sz w:val="24"/>
          <w:szCs w:val="24"/>
          <w:highlight w:val="none"/>
        </w:rPr>
        <w:t>报告给</w:t>
      </w:r>
      <w:r>
        <w:rPr>
          <w:rFonts w:hint="eastAsia"/>
          <w:spacing w:val="5"/>
          <w:sz w:val="24"/>
          <w:szCs w:val="24"/>
          <w:highlight w:val="none"/>
          <w:lang w:val="en-US" w:eastAsia="zh-CN"/>
        </w:rPr>
        <w:t>甲方</w:t>
      </w:r>
      <w:r>
        <w:rPr>
          <w:spacing w:val="5"/>
          <w:sz w:val="24"/>
          <w:szCs w:val="24"/>
          <w:highlight w:val="none"/>
        </w:rPr>
        <w:t>安排购买</w:t>
      </w:r>
      <w:r>
        <w:rPr>
          <w:rFonts w:hint="eastAsia"/>
          <w:spacing w:val="5"/>
          <w:sz w:val="24"/>
          <w:szCs w:val="24"/>
          <w:highlight w:val="none"/>
          <w:lang w:eastAsia="zh-CN"/>
        </w:rPr>
        <w:t>（</w:t>
      </w:r>
      <w:r>
        <w:rPr>
          <w:spacing w:val="5"/>
          <w:sz w:val="24"/>
          <w:szCs w:val="24"/>
          <w:highlight w:val="none"/>
        </w:rPr>
        <w:t>报告需含有：更换原因</w:t>
      </w:r>
      <w:r>
        <w:rPr>
          <w:rFonts w:hint="eastAsia"/>
          <w:spacing w:val="5"/>
          <w:sz w:val="24"/>
          <w:szCs w:val="24"/>
          <w:highlight w:val="none"/>
          <w:lang w:eastAsia="zh-CN"/>
        </w:rPr>
        <w:t>、</w:t>
      </w:r>
      <w:r>
        <w:rPr>
          <w:spacing w:val="5"/>
          <w:sz w:val="24"/>
          <w:szCs w:val="24"/>
          <w:highlight w:val="none"/>
        </w:rPr>
        <w:t>更换配件名称</w:t>
      </w:r>
      <w:r>
        <w:rPr>
          <w:rFonts w:hint="eastAsia"/>
          <w:spacing w:val="5"/>
          <w:sz w:val="24"/>
          <w:szCs w:val="24"/>
          <w:highlight w:val="none"/>
          <w:lang w:eastAsia="zh-CN"/>
        </w:rPr>
        <w:t>、</w:t>
      </w:r>
      <w:r>
        <w:rPr>
          <w:spacing w:val="5"/>
          <w:sz w:val="24"/>
          <w:szCs w:val="24"/>
          <w:highlight w:val="none"/>
        </w:rPr>
        <w:t>型号</w:t>
      </w:r>
      <w:r>
        <w:rPr>
          <w:rFonts w:hint="eastAsia"/>
          <w:spacing w:val="5"/>
          <w:sz w:val="24"/>
          <w:szCs w:val="24"/>
          <w:highlight w:val="none"/>
          <w:lang w:eastAsia="zh-CN"/>
        </w:rPr>
        <w:t>、</w:t>
      </w:r>
      <w:r>
        <w:rPr>
          <w:spacing w:val="5"/>
          <w:sz w:val="24"/>
          <w:szCs w:val="24"/>
          <w:highlight w:val="none"/>
        </w:rPr>
        <w:t>现时市场</w:t>
      </w:r>
      <w:r>
        <w:rPr>
          <w:spacing w:val="8"/>
          <w:sz w:val="24"/>
          <w:szCs w:val="24"/>
          <w:highlight w:val="none"/>
        </w:rPr>
        <w:t>价格等内容</w:t>
      </w:r>
      <w:r>
        <w:rPr>
          <w:rFonts w:hint="eastAsia"/>
          <w:spacing w:val="8"/>
          <w:sz w:val="24"/>
          <w:szCs w:val="24"/>
          <w:highlight w:val="none"/>
          <w:lang w:eastAsia="zh-CN"/>
        </w:rPr>
        <w:t>），</w:t>
      </w:r>
      <w:r>
        <w:rPr>
          <w:spacing w:val="8"/>
          <w:sz w:val="24"/>
          <w:szCs w:val="24"/>
          <w:highlight w:val="none"/>
        </w:rPr>
        <w:t>材料费由</w:t>
      </w:r>
      <w:r>
        <w:rPr>
          <w:rFonts w:hint="eastAsia"/>
          <w:spacing w:val="8"/>
          <w:sz w:val="24"/>
          <w:szCs w:val="24"/>
          <w:highlight w:val="none"/>
          <w:lang w:val="en-US" w:eastAsia="zh-CN"/>
        </w:rPr>
        <w:t>甲方</w:t>
      </w:r>
      <w:r>
        <w:rPr>
          <w:spacing w:val="8"/>
          <w:sz w:val="24"/>
          <w:szCs w:val="24"/>
          <w:highlight w:val="none"/>
        </w:rPr>
        <w:t>负责，配件安装及电梯调试</w:t>
      </w:r>
      <w:r>
        <w:rPr>
          <w:rFonts w:hint="eastAsia"/>
          <w:spacing w:val="8"/>
          <w:sz w:val="24"/>
          <w:szCs w:val="24"/>
          <w:highlight w:val="none"/>
          <w:lang w:eastAsia="zh-CN"/>
        </w:rPr>
        <w:t>、</w:t>
      </w:r>
      <w:r>
        <w:rPr>
          <w:spacing w:val="8"/>
          <w:sz w:val="24"/>
          <w:szCs w:val="24"/>
          <w:highlight w:val="none"/>
        </w:rPr>
        <w:t>修复等由</w:t>
      </w:r>
      <w:r>
        <w:rPr>
          <w:rFonts w:hint="eastAsia"/>
          <w:spacing w:val="8"/>
          <w:sz w:val="24"/>
          <w:szCs w:val="24"/>
          <w:highlight w:val="none"/>
          <w:lang w:val="en-US" w:eastAsia="zh-CN"/>
        </w:rPr>
        <w:t>乙方免费</w:t>
      </w:r>
      <w:r>
        <w:rPr>
          <w:spacing w:val="8"/>
          <w:sz w:val="24"/>
          <w:szCs w:val="24"/>
          <w:highlight w:val="none"/>
        </w:rPr>
        <w:t>负</w:t>
      </w:r>
      <w:r>
        <w:rPr>
          <w:spacing w:val="5"/>
          <w:sz w:val="24"/>
          <w:szCs w:val="24"/>
          <w:highlight w:val="none"/>
        </w:rPr>
        <w:t>责</w:t>
      </w:r>
      <w:r>
        <w:rPr>
          <w:rFonts w:hint="eastAsia"/>
          <w:spacing w:val="5"/>
          <w:sz w:val="24"/>
          <w:szCs w:val="24"/>
          <w:highlight w:val="none"/>
          <w:lang w:eastAsia="zh-CN"/>
        </w:rPr>
        <w:t>（</w:t>
      </w:r>
      <w:r>
        <w:rPr>
          <w:spacing w:val="5"/>
          <w:sz w:val="24"/>
          <w:szCs w:val="24"/>
          <w:highlight w:val="none"/>
        </w:rPr>
        <w:t>机械部件工费除外</w:t>
      </w:r>
      <w:r>
        <w:rPr>
          <w:rFonts w:hint="eastAsia"/>
          <w:spacing w:val="5"/>
          <w:sz w:val="24"/>
          <w:szCs w:val="24"/>
          <w:highlight w:val="none"/>
          <w:lang w:eastAsia="zh-CN"/>
        </w:rPr>
        <w:t>）</w:t>
      </w:r>
      <w:r>
        <w:rPr>
          <w:spacing w:val="5"/>
          <w:sz w:val="24"/>
          <w:szCs w:val="24"/>
          <w:highlight w:val="none"/>
        </w:rPr>
        <w:t>。</w:t>
      </w:r>
      <w:r>
        <w:rPr>
          <w:rFonts w:hint="eastAsia"/>
          <w:spacing w:val="5"/>
          <w:sz w:val="24"/>
          <w:szCs w:val="24"/>
          <w:highlight w:val="none"/>
          <w:lang w:val="en-US" w:eastAsia="zh-CN"/>
        </w:rPr>
        <w:t>乙方</w:t>
      </w:r>
      <w:r>
        <w:rPr>
          <w:spacing w:val="5"/>
          <w:sz w:val="24"/>
          <w:szCs w:val="24"/>
          <w:highlight w:val="none"/>
        </w:rPr>
        <w:t>有义务协助</w:t>
      </w:r>
      <w:r>
        <w:rPr>
          <w:rFonts w:hint="eastAsia"/>
          <w:spacing w:val="5"/>
          <w:sz w:val="24"/>
          <w:szCs w:val="24"/>
          <w:highlight w:val="none"/>
          <w:lang w:val="en-US" w:eastAsia="zh-CN"/>
        </w:rPr>
        <w:t>甲方</w:t>
      </w:r>
      <w:r>
        <w:rPr>
          <w:spacing w:val="5"/>
          <w:sz w:val="24"/>
          <w:szCs w:val="24"/>
          <w:highlight w:val="none"/>
        </w:rPr>
        <w:t>购买有关材料及鉴定购买</w:t>
      </w:r>
      <w:r>
        <w:rPr>
          <w:spacing w:val="-3"/>
          <w:sz w:val="24"/>
          <w:szCs w:val="24"/>
          <w:highlight w:val="none"/>
        </w:rPr>
        <w:t>材料的品质，且不</w:t>
      </w:r>
      <w:r>
        <w:rPr>
          <w:rFonts w:hint="eastAsia"/>
          <w:spacing w:val="-3"/>
          <w:sz w:val="24"/>
          <w:szCs w:val="24"/>
          <w:highlight w:val="none"/>
          <w:lang w:val="en-US" w:eastAsia="zh-CN"/>
        </w:rPr>
        <w:t>再</w:t>
      </w:r>
      <w:r>
        <w:rPr>
          <w:spacing w:val="-3"/>
          <w:sz w:val="24"/>
          <w:szCs w:val="24"/>
          <w:highlight w:val="none"/>
        </w:rPr>
        <w:t>另收费用。</w:t>
      </w:r>
    </w:p>
    <w:p w14:paraId="3ABD33C1">
      <w:pPr>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szCs w:val="24"/>
          <w:highlight w:val="none"/>
          <w:lang w:val="en-US" w:eastAsia="zh-CN"/>
        </w:rPr>
        <w:t>在维护保养期间，乙方必须按照国家现行法规进行工作，如遇与法规有抵触的，应及时向甲方提出。</w:t>
      </w:r>
      <w:r>
        <w:rPr>
          <w:rFonts w:hint="eastAsia" w:ascii="宋体" w:hAnsi="宋体" w:eastAsia="宋体" w:cs="宋体"/>
          <w:color w:val="auto"/>
          <w:sz w:val="24"/>
          <w:highlight w:val="none"/>
          <w:lang w:val="en-US" w:eastAsia="zh-CN"/>
        </w:rPr>
        <w:t>乙方其他服务内容详见附件三《</w:t>
      </w:r>
      <w:r>
        <w:rPr>
          <w:rFonts w:hint="eastAsia" w:hAnsi="宋体" w:eastAsia="宋体" w:cs="宋体"/>
          <w:color w:val="auto"/>
          <w:sz w:val="24"/>
          <w:highlight w:val="none"/>
          <w:lang w:val="en-US" w:eastAsia="zh-CN"/>
        </w:rPr>
        <w:t>任务</w:t>
      </w:r>
      <w:r>
        <w:rPr>
          <w:rFonts w:hint="eastAsia" w:ascii="宋体" w:hAnsi="宋体" w:eastAsia="宋体" w:cs="宋体"/>
          <w:color w:val="auto"/>
          <w:sz w:val="24"/>
          <w:highlight w:val="none"/>
          <w:lang w:val="en-US" w:eastAsia="zh-CN"/>
        </w:rPr>
        <w:t>书》。</w:t>
      </w:r>
    </w:p>
    <w:p w14:paraId="5B6BEC7E">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第十三条  违约责任</w:t>
      </w:r>
    </w:p>
    <w:p w14:paraId="4EF4AC4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乙方未依约提供</w:t>
      </w:r>
      <w:r>
        <w:rPr>
          <w:rFonts w:hint="eastAsia" w:ascii="宋体" w:hAnsi="宋体" w:eastAsia="宋体" w:cs="宋体"/>
          <w:color w:val="auto"/>
          <w:sz w:val="24"/>
          <w:highlight w:val="none"/>
          <w:lang w:val="en-US" w:eastAsia="zh-CN"/>
        </w:rPr>
        <w:t>维护保养</w:t>
      </w:r>
      <w:r>
        <w:rPr>
          <w:rFonts w:hint="eastAsia" w:ascii="宋体" w:hAnsi="宋体" w:eastAsia="宋体" w:cs="宋体"/>
          <w:color w:val="auto"/>
          <w:sz w:val="24"/>
          <w:highlight w:val="none"/>
        </w:rPr>
        <w:t>服务</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乙方的维护保养工作不符合合同约定的维护保养标准或要求的</w:t>
      </w:r>
      <w:r>
        <w:rPr>
          <w:rFonts w:hint="eastAsia" w:ascii="宋体" w:hAnsi="宋体" w:eastAsia="宋体" w:cs="宋体"/>
          <w:color w:val="auto"/>
          <w:sz w:val="24"/>
          <w:highlight w:val="none"/>
          <w:lang w:val="en-US" w:eastAsia="zh-CN"/>
        </w:rPr>
        <w:t>或者未通过甲方验收合格的</w:t>
      </w:r>
      <w:r>
        <w:rPr>
          <w:rFonts w:hint="eastAsia" w:ascii="宋体" w:hAnsi="宋体" w:eastAsia="宋体" w:cs="宋体"/>
          <w:color w:val="auto"/>
          <w:sz w:val="24"/>
          <w:highlight w:val="none"/>
        </w:rPr>
        <w:t>，</w:t>
      </w:r>
      <w:r>
        <w:rPr>
          <w:sz w:val="24"/>
          <w:szCs w:val="24"/>
          <w:highlight w:val="none"/>
        </w:rPr>
        <w:t>如机房</w:t>
      </w:r>
      <w:r>
        <w:rPr>
          <w:rFonts w:hint="eastAsia"/>
          <w:sz w:val="24"/>
          <w:szCs w:val="24"/>
          <w:highlight w:val="none"/>
          <w:lang w:eastAsia="zh-CN"/>
        </w:rPr>
        <w:t>（</w:t>
      </w:r>
      <w:r>
        <w:rPr>
          <w:sz w:val="24"/>
          <w:szCs w:val="24"/>
          <w:highlight w:val="none"/>
        </w:rPr>
        <w:t>以肉眼看不到较大尘颗粒及积尘为准</w:t>
      </w:r>
      <w:r>
        <w:rPr>
          <w:rFonts w:hint="eastAsia"/>
          <w:sz w:val="24"/>
          <w:szCs w:val="24"/>
          <w:highlight w:val="none"/>
          <w:lang w:eastAsia="zh-CN"/>
        </w:rPr>
        <w:t>）</w:t>
      </w:r>
      <w:r>
        <w:rPr>
          <w:sz w:val="24"/>
          <w:szCs w:val="24"/>
          <w:highlight w:val="none"/>
        </w:rPr>
        <w:t>、轿顶、底坑若没按要求做除尘工作卫生差，导轨油杯缺油等</w:t>
      </w:r>
      <w:r>
        <w:rPr>
          <w:rFonts w:hint="eastAsia"/>
          <w:sz w:val="24"/>
          <w:szCs w:val="24"/>
          <w:highlight w:val="none"/>
          <w:lang w:eastAsia="zh-CN"/>
        </w:rPr>
        <w:t>，</w:t>
      </w:r>
      <w:r>
        <w:rPr>
          <w:rFonts w:hint="eastAsia" w:ascii="宋体" w:hAnsi="宋体" w:eastAsia="宋体" w:cs="宋体"/>
          <w:color w:val="auto"/>
          <w:sz w:val="24"/>
          <w:szCs w:val="24"/>
          <w:highlight w:val="none"/>
        </w:rPr>
        <w:t>乙方应在</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指定时间内完成整改</w:t>
      </w:r>
      <w:r>
        <w:rPr>
          <w:rFonts w:hint="eastAsia" w:ascii="宋体" w:hAnsi="宋体" w:eastAsia="宋体" w:cs="宋体"/>
          <w:color w:val="auto"/>
          <w:sz w:val="24"/>
          <w:highlight w:val="none"/>
        </w:rPr>
        <w:t>，</w:t>
      </w:r>
      <w:r>
        <w:rPr>
          <w:rFonts w:hint="eastAsia" w:eastAsia="宋体"/>
          <w:sz w:val="24"/>
          <w:szCs w:val="24"/>
          <w:highlight w:val="none"/>
          <w:lang w:val="en-US" w:eastAsia="zh-CN"/>
        </w:rPr>
        <w:t>甲方</w:t>
      </w:r>
      <w:r>
        <w:rPr>
          <w:sz w:val="24"/>
          <w:szCs w:val="24"/>
          <w:highlight w:val="none"/>
        </w:rPr>
        <w:t>有权按每项100元/次扣罚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r>
        <w:rPr>
          <w:rFonts w:hint="eastAsia" w:ascii="宋体" w:hAnsi="宋体" w:eastAsia="宋体" w:cs="宋体"/>
          <w:color w:val="auto"/>
          <w:sz w:val="24"/>
          <w:highlight w:val="none"/>
        </w:rPr>
        <w:t>每迟延一天按</w:t>
      </w:r>
      <w:r>
        <w:rPr>
          <w:rFonts w:hint="eastAsia" w:ascii="宋体" w:hAnsi="宋体" w:eastAsia="宋体" w:cs="宋体"/>
          <w:color w:val="auto"/>
          <w:sz w:val="24"/>
          <w:highlight w:val="none"/>
          <w:lang w:val="en-US" w:eastAsia="zh-CN"/>
        </w:rPr>
        <w:t>100元/天</w:t>
      </w:r>
      <w:r>
        <w:rPr>
          <w:rFonts w:hint="eastAsia" w:ascii="宋体" w:hAnsi="宋体" w:eastAsia="宋体" w:cs="宋体"/>
          <w:color w:val="auto"/>
          <w:sz w:val="24"/>
          <w:highlight w:val="none"/>
        </w:rPr>
        <w:t>扣</w:t>
      </w:r>
      <w:r>
        <w:rPr>
          <w:sz w:val="24"/>
          <w:szCs w:val="24"/>
          <w:highlight w:val="none"/>
        </w:rPr>
        <w:t>罚当月</w:t>
      </w:r>
      <w:r>
        <w:rPr>
          <w:rFonts w:hint="eastAsia" w:ascii="宋体" w:hAnsi="宋体" w:eastAsia="宋体" w:cs="宋体"/>
          <w:color w:val="auto"/>
          <w:sz w:val="24"/>
          <w:highlight w:val="none"/>
        </w:rPr>
        <w:t>维保服务费用；如果迟延超过3天（含3天），甲方有权解除合同，</w:t>
      </w:r>
      <w:r>
        <w:rPr>
          <w:rFonts w:hint="eastAsia" w:ascii="宋体" w:hAnsi="宋体" w:eastAsia="宋体" w:cs="宋体"/>
          <w:color w:val="auto"/>
          <w:sz w:val="24"/>
          <w:highlight w:val="none"/>
          <w:lang w:val="en-US" w:eastAsia="zh-CN"/>
        </w:rPr>
        <w:t>并要求</w:t>
      </w:r>
      <w:r>
        <w:rPr>
          <w:rFonts w:hint="eastAsia" w:ascii="宋体" w:hAnsi="宋体" w:eastAsia="宋体" w:cs="宋体"/>
          <w:color w:val="auto"/>
          <w:sz w:val="24"/>
          <w:highlight w:val="none"/>
        </w:rPr>
        <w:t>乙方</w:t>
      </w:r>
      <w:r>
        <w:rPr>
          <w:rFonts w:hint="eastAsia" w:ascii="宋体" w:hAnsi="宋体" w:eastAsia="宋体" w:cs="宋体"/>
          <w:color w:val="auto"/>
          <w:sz w:val="24"/>
          <w:highlight w:val="none"/>
          <w:lang w:val="en-US" w:eastAsia="zh-CN"/>
        </w:rPr>
        <w:t>按照本合同</w:t>
      </w:r>
      <w:r>
        <w:rPr>
          <w:rFonts w:hint="eastAsia" w:ascii="宋体" w:hAnsi="宋体" w:eastAsia="宋体" w:cs="宋体"/>
          <w:color w:val="auto"/>
          <w:sz w:val="24"/>
          <w:highlight w:val="none"/>
        </w:rPr>
        <w:t>费用总额的</w:t>
      </w:r>
      <w:r>
        <w:rPr>
          <w:rFonts w:hint="eastAsia" w:ascii="宋体" w:hAnsi="宋体" w:eastAsia="宋体" w:cs="宋体"/>
          <w:color w:val="auto"/>
          <w:sz w:val="24"/>
          <w:highlight w:val="none"/>
          <w:lang w:val="en-US" w:eastAsia="zh-CN"/>
        </w:rPr>
        <w:t>20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支付</w:t>
      </w:r>
      <w:r>
        <w:rPr>
          <w:rFonts w:hint="eastAsia" w:ascii="宋体" w:hAnsi="宋体" w:eastAsia="宋体" w:cs="宋体"/>
          <w:color w:val="auto"/>
          <w:sz w:val="24"/>
          <w:highlight w:val="none"/>
        </w:rPr>
        <w:t>甲方违约金并赔偿甲方全部损失。</w:t>
      </w:r>
    </w:p>
    <w:p w14:paraId="4D412D6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因维护保养原因导致电梯</w:t>
      </w:r>
      <w:r>
        <w:rPr>
          <w:rFonts w:hint="eastAsia" w:ascii="宋体" w:hAnsi="宋体" w:eastAsia="宋体" w:cs="宋体"/>
          <w:color w:val="auto"/>
          <w:sz w:val="24"/>
          <w:highlight w:val="none"/>
          <w:lang w:val="en-US" w:eastAsia="zh-CN"/>
        </w:rPr>
        <w:t>年度</w:t>
      </w:r>
      <w:r>
        <w:rPr>
          <w:rFonts w:hint="eastAsia" w:ascii="宋体" w:hAnsi="宋体" w:eastAsia="宋体" w:cs="宋体"/>
          <w:color w:val="auto"/>
          <w:sz w:val="24"/>
          <w:highlight w:val="none"/>
        </w:rPr>
        <w:t>检验检测不合格的，乙方应当承担电梯复验费用，甲方有权解除合同，</w:t>
      </w:r>
      <w:r>
        <w:rPr>
          <w:rFonts w:hint="eastAsia" w:ascii="宋体" w:hAnsi="宋体" w:eastAsia="宋体" w:cs="宋体"/>
          <w:color w:val="auto"/>
          <w:sz w:val="24"/>
          <w:highlight w:val="none"/>
          <w:lang w:val="en-US" w:eastAsia="zh-CN"/>
        </w:rPr>
        <w:t>并要求</w:t>
      </w:r>
      <w:r>
        <w:rPr>
          <w:rFonts w:hint="eastAsia" w:ascii="宋体" w:hAnsi="宋体" w:eastAsia="宋体" w:cs="宋体"/>
          <w:color w:val="auto"/>
          <w:sz w:val="24"/>
          <w:highlight w:val="none"/>
        </w:rPr>
        <w:t>乙方按照</w:t>
      </w:r>
      <w:r>
        <w:rPr>
          <w:rFonts w:hint="eastAsia" w:ascii="宋体" w:hAnsi="宋体" w:eastAsia="宋体" w:cs="宋体"/>
          <w:color w:val="auto"/>
          <w:sz w:val="24"/>
          <w:highlight w:val="none"/>
          <w:lang w:val="en-US" w:eastAsia="zh-CN"/>
        </w:rPr>
        <w:t>本合同</w:t>
      </w:r>
      <w:r>
        <w:rPr>
          <w:rFonts w:hint="eastAsia" w:ascii="宋体" w:hAnsi="宋体" w:eastAsia="宋体" w:cs="宋体"/>
          <w:color w:val="auto"/>
          <w:sz w:val="24"/>
          <w:highlight w:val="none"/>
        </w:rPr>
        <w:t>费</w:t>
      </w:r>
      <w:r>
        <w:rPr>
          <w:rFonts w:hint="eastAsia" w:ascii="宋体" w:hAnsi="宋体" w:eastAsia="宋体" w:cs="宋体"/>
          <w:color w:val="auto"/>
          <w:sz w:val="24"/>
          <w:highlight w:val="none"/>
          <w:u w:val="none"/>
        </w:rPr>
        <w:t>用总额的</w:t>
      </w:r>
      <w:r>
        <w:rPr>
          <w:rFonts w:hint="eastAsia" w:ascii="宋体" w:hAnsi="宋体" w:eastAsia="宋体" w:cs="宋体"/>
          <w:color w:val="auto"/>
          <w:sz w:val="24"/>
          <w:highlight w:val="none"/>
          <w:u w:val="none"/>
          <w:lang w:val="en-US" w:eastAsia="zh-CN"/>
        </w:rPr>
        <w:t>2</w:t>
      </w:r>
      <w:r>
        <w:rPr>
          <w:rFonts w:hint="eastAsia" w:ascii="宋体" w:hAnsi="宋体" w:eastAsia="宋体" w:cs="宋体"/>
          <w:color w:val="auto"/>
          <w:sz w:val="24"/>
          <w:highlight w:val="none"/>
          <w:u w:val="none"/>
        </w:rPr>
        <w:t>0%</w:t>
      </w:r>
      <w:r>
        <w:rPr>
          <w:rFonts w:hint="eastAsia" w:ascii="宋体" w:hAnsi="宋体" w:eastAsia="宋体" w:cs="宋体"/>
          <w:color w:val="auto"/>
          <w:sz w:val="24"/>
          <w:highlight w:val="none"/>
        </w:rPr>
        <w:t>标准支付违约金。</w:t>
      </w:r>
    </w:p>
    <w:p w14:paraId="6F065EF1">
      <w:pPr>
        <w:bidi w:val="0"/>
        <w:spacing w:line="360" w:lineRule="auto"/>
        <w:ind w:firstLine="480" w:firstLineChars="200"/>
        <w:rPr>
          <w:rFonts w:ascii="Times New Roman" w:hAnsi="Times New Roman" w:eastAsia="宋体" w:cs="Times New Roman"/>
          <w:sz w:val="24"/>
          <w:szCs w:val="24"/>
          <w:highlight w:val="none"/>
        </w:rPr>
      </w:pPr>
      <w:r>
        <w:rPr>
          <w:rFonts w:hint="eastAsia" w:ascii="宋体" w:hAnsi="宋体" w:eastAsia="宋体" w:cs="宋体"/>
          <w:color w:val="auto"/>
          <w:sz w:val="24"/>
          <w:highlight w:val="none"/>
          <w:lang w:val="en-US" w:eastAsia="zh-CN"/>
        </w:rPr>
        <w:t>3、</w:t>
      </w:r>
      <w:r>
        <w:rPr>
          <w:rFonts w:ascii="Times New Roman" w:hAnsi="Times New Roman" w:eastAsia="宋体" w:cs="Times New Roman"/>
          <w:sz w:val="24"/>
          <w:szCs w:val="24"/>
          <w:highlight w:val="none"/>
        </w:rPr>
        <w:t>一切保养工作</w:t>
      </w:r>
      <w:r>
        <w:rPr>
          <w:rFonts w:hint="eastAsia" w:ascii="Times New Roman" w:hAnsi="Times New Roman" w:eastAsia="宋体" w:cs="Times New Roman"/>
          <w:sz w:val="24"/>
          <w:szCs w:val="24"/>
          <w:highlight w:val="none"/>
          <w:lang w:val="en-US" w:eastAsia="zh-CN"/>
        </w:rPr>
        <w:t>应</w:t>
      </w:r>
      <w:r>
        <w:rPr>
          <w:rFonts w:ascii="Times New Roman" w:hAnsi="Times New Roman" w:eastAsia="宋体" w:cs="Times New Roman"/>
          <w:sz w:val="24"/>
          <w:szCs w:val="24"/>
          <w:highlight w:val="none"/>
        </w:rPr>
        <w:t>在不</w:t>
      </w:r>
      <w:r>
        <w:rPr>
          <w:rFonts w:hint="eastAsia" w:ascii="Times New Roman" w:hAnsi="Times New Roman" w:eastAsia="宋体" w:cs="Times New Roman"/>
          <w:sz w:val="24"/>
          <w:szCs w:val="24"/>
          <w:highlight w:val="none"/>
          <w:lang w:eastAsia="zh-CN"/>
        </w:rPr>
        <w:t>妨碍</w:t>
      </w:r>
      <w:r>
        <w:rPr>
          <w:rFonts w:ascii="Times New Roman" w:hAnsi="Times New Roman" w:eastAsia="宋体" w:cs="Times New Roman"/>
          <w:sz w:val="24"/>
          <w:szCs w:val="24"/>
          <w:highlight w:val="none"/>
        </w:rPr>
        <w:t>客户使用原则下进行。</w:t>
      </w:r>
      <w:r>
        <w:rPr>
          <w:rFonts w:hint="eastAsia" w:ascii="Times New Roman" w:hAnsi="Times New Roman" w:eastAsia="宋体" w:cs="Times New Roman"/>
          <w:sz w:val="24"/>
          <w:szCs w:val="24"/>
          <w:highlight w:val="none"/>
          <w:lang w:val="en-US" w:eastAsia="zh-CN"/>
        </w:rPr>
        <w:t>乙方</w:t>
      </w:r>
      <w:r>
        <w:rPr>
          <w:rFonts w:ascii="Times New Roman" w:hAnsi="Times New Roman" w:eastAsia="宋体" w:cs="Times New Roman"/>
          <w:sz w:val="24"/>
          <w:szCs w:val="24"/>
          <w:highlight w:val="none"/>
        </w:rPr>
        <w:t>在检修电梯时， 如需</w:t>
      </w:r>
      <w:r>
        <w:rPr>
          <w:rFonts w:hint="eastAsia" w:ascii="Times New Roman" w:hAnsi="Times New Roman" w:eastAsia="宋体" w:cs="Times New Roman"/>
          <w:sz w:val="24"/>
          <w:szCs w:val="24"/>
          <w:highlight w:val="none"/>
          <w:lang w:eastAsia="zh-CN"/>
        </w:rPr>
        <w:t>带电检测</w:t>
      </w:r>
      <w:r>
        <w:rPr>
          <w:rFonts w:ascii="Times New Roman" w:hAnsi="Times New Roman" w:eastAsia="宋体" w:cs="Times New Roman"/>
          <w:sz w:val="24"/>
          <w:szCs w:val="24"/>
          <w:highlight w:val="none"/>
        </w:rPr>
        <w:t>维修时，应及时通知</w:t>
      </w:r>
      <w:r>
        <w:rPr>
          <w:rFonts w:hint="eastAsia" w:ascii="Times New Roman" w:hAnsi="Times New Roman" w:eastAsia="宋体" w:cs="Times New Roman"/>
          <w:sz w:val="24"/>
          <w:szCs w:val="24"/>
          <w:highlight w:val="none"/>
          <w:lang w:val="en-US" w:eastAsia="zh-CN"/>
        </w:rPr>
        <w:t>甲方</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如</w:t>
      </w:r>
      <w:r>
        <w:rPr>
          <w:rFonts w:hint="eastAsia" w:ascii="Times New Roman" w:hAnsi="Times New Roman" w:eastAsia="宋体" w:cs="Times New Roman"/>
          <w:sz w:val="24"/>
          <w:szCs w:val="24"/>
          <w:highlight w:val="none"/>
          <w:lang w:val="en-US" w:eastAsia="zh-CN"/>
        </w:rPr>
        <w:t>因乙方</w:t>
      </w:r>
      <w:r>
        <w:rPr>
          <w:rFonts w:ascii="Times New Roman" w:hAnsi="Times New Roman" w:eastAsia="宋体" w:cs="Times New Roman"/>
          <w:sz w:val="24"/>
          <w:szCs w:val="24"/>
          <w:highlight w:val="none"/>
        </w:rPr>
        <w:t>擅自处理</w:t>
      </w:r>
      <w:r>
        <w:rPr>
          <w:rFonts w:hint="eastAsia" w:ascii="Times New Roman" w:hAnsi="Times New Roman" w:eastAsia="宋体" w:cs="Times New Roman"/>
          <w:sz w:val="24"/>
          <w:szCs w:val="24"/>
          <w:highlight w:val="none"/>
          <w:lang w:val="en-US" w:eastAsia="zh-CN"/>
        </w:rPr>
        <w:t>或维护保养操作不当等非甲方原因</w:t>
      </w:r>
      <w:r>
        <w:rPr>
          <w:rFonts w:ascii="Times New Roman" w:hAnsi="Times New Roman" w:eastAsia="宋体" w:cs="Times New Roman"/>
          <w:sz w:val="24"/>
          <w:szCs w:val="24"/>
          <w:highlight w:val="none"/>
        </w:rPr>
        <w:t>，影响电梯的安全运行或造成事故，</w:t>
      </w:r>
      <w:r>
        <w:rPr>
          <w:rFonts w:hint="eastAsia" w:ascii="Times New Roman" w:hAnsi="Times New Roman" w:eastAsia="宋体" w:cs="Times New Roman"/>
          <w:sz w:val="24"/>
          <w:szCs w:val="24"/>
          <w:highlight w:val="none"/>
          <w:lang w:val="en-US" w:eastAsia="zh-CN"/>
        </w:rPr>
        <w:t>导致甲方、乙方人员或者第三方</w:t>
      </w:r>
      <w:r>
        <w:rPr>
          <w:rFonts w:hint="eastAsia" w:ascii="宋体" w:hAnsi="宋体" w:eastAsia="宋体" w:cs="宋体"/>
          <w:color w:val="auto"/>
          <w:sz w:val="24"/>
          <w:highlight w:val="none"/>
        </w:rPr>
        <w:t>人身伤亡、财产损失</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设备损坏、丢失的</w:t>
      </w:r>
      <w:r>
        <w:rPr>
          <w:rFonts w:ascii="Times New Roman" w:hAnsi="Times New Roman" w:eastAsia="宋体" w:cs="Times New Roman"/>
          <w:sz w:val="24"/>
          <w:szCs w:val="24"/>
          <w:highlight w:val="none"/>
        </w:rPr>
        <w:t>，</w:t>
      </w:r>
      <w:r>
        <w:rPr>
          <w:rFonts w:hint="eastAsia" w:ascii="宋体" w:hAnsi="宋体" w:eastAsia="宋体" w:cs="宋体"/>
          <w:color w:val="auto"/>
          <w:sz w:val="24"/>
          <w:highlight w:val="none"/>
        </w:rPr>
        <w:t>由乙方负完全责任（法律责任和经济责任）。</w:t>
      </w:r>
      <w:r>
        <w:rPr>
          <w:rFonts w:ascii="Times New Roman" w:hAnsi="Times New Roman" w:eastAsia="宋体" w:cs="Times New Roman"/>
          <w:sz w:val="24"/>
          <w:szCs w:val="24"/>
          <w:highlight w:val="none"/>
        </w:rPr>
        <w:t>情节严重时</w:t>
      </w:r>
      <w:r>
        <w:rPr>
          <w:rFonts w:hint="eastAsia" w:ascii="Times New Roman" w:hAnsi="Times New Roman" w:eastAsia="宋体" w:cs="Times New Roman"/>
          <w:sz w:val="24"/>
          <w:szCs w:val="24"/>
          <w:highlight w:val="none"/>
          <w:lang w:val="en-US" w:eastAsia="zh-CN"/>
        </w:rPr>
        <w:t>甲方有权</w:t>
      </w:r>
      <w:r>
        <w:rPr>
          <w:rFonts w:ascii="Times New Roman" w:hAnsi="Times New Roman" w:eastAsia="宋体" w:cs="Times New Roman"/>
          <w:sz w:val="24"/>
          <w:szCs w:val="24"/>
          <w:highlight w:val="none"/>
        </w:rPr>
        <w:t>解除合同</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停止支付合同款项并以</w:t>
      </w:r>
      <w:r>
        <w:rPr>
          <w:rFonts w:hint="eastAsia" w:ascii="Times New Roman" w:hAnsi="Times New Roman" w:eastAsia="宋体" w:cs="Times New Roman"/>
          <w:sz w:val="24"/>
          <w:szCs w:val="24"/>
          <w:highlight w:val="none"/>
          <w:lang w:val="en-US" w:eastAsia="zh-CN"/>
        </w:rPr>
        <w:t>本</w:t>
      </w:r>
      <w:r>
        <w:rPr>
          <w:rFonts w:ascii="Times New Roman" w:hAnsi="Times New Roman" w:eastAsia="宋体" w:cs="Times New Roman"/>
          <w:sz w:val="24"/>
          <w:szCs w:val="24"/>
          <w:highlight w:val="none"/>
        </w:rPr>
        <w:t>合同</w:t>
      </w:r>
      <w:r>
        <w:rPr>
          <w:rFonts w:hint="eastAsia" w:ascii="Times New Roman" w:hAnsi="Times New Roman" w:eastAsia="宋体" w:cs="Times New Roman"/>
          <w:sz w:val="24"/>
          <w:szCs w:val="24"/>
          <w:highlight w:val="none"/>
          <w:lang w:val="en-US" w:eastAsia="zh-CN"/>
        </w:rPr>
        <w:t>费用总</w:t>
      </w:r>
      <w:r>
        <w:rPr>
          <w:rFonts w:ascii="Times New Roman" w:hAnsi="Times New Roman" w:eastAsia="宋体" w:cs="Times New Roman"/>
          <w:sz w:val="24"/>
          <w:szCs w:val="24"/>
          <w:highlight w:val="none"/>
        </w:rPr>
        <w:t>额的20%向</w:t>
      </w:r>
      <w:r>
        <w:rPr>
          <w:rFonts w:hint="eastAsia" w:ascii="Times New Roman" w:hAnsi="Times New Roman" w:eastAsia="宋体" w:cs="Times New Roman"/>
          <w:sz w:val="24"/>
          <w:szCs w:val="24"/>
          <w:highlight w:val="none"/>
          <w:lang w:val="en-US" w:eastAsia="zh-CN"/>
        </w:rPr>
        <w:t>乙方</w:t>
      </w:r>
      <w:r>
        <w:rPr>
          <w:rFonts w:ascii="Times New Roman" w:hAnsi="Times New Roman" w:eastAsia="宋体" w:cs="Times New Roman"/>
          <w:sz w:val="24"/>
          <w:szCs w:val="24"/>
          <w:highlight w:val="none"/>
        </w:rPr>
        <w:t>追究违约责任，违约金不足以弥补</w:t>
      </w:r>
      <w:r>
        <w:rPr>
          <w:rFonts w:hint="eastAsia" w:ascii="Times New Roman" w:hAnsi="Times New Roman" w:eastAsia="宋体" w:cs="Times New Roman"/>
          <w:sz w:val="24"/>
          <w:szCs w:val="24"/>
          <w:highlight w:val="none"/>
          <w:lang w:val="en-US" w:eastAsia="zh-CN"/>
        </w:rPr>
        <w:t>甲方</w:t>
      </w:r>
      <w:r>
        <w:rPr>
          <w:rFonts w:ascii="Times New Roman" w:hAnsi="Times New Roman" w:eastAsia="宋体" w:cs="Times New Roman"/>
          <w:sz w:val="24"/>
          <w:szCs w:val="24"/>
          <w:highlight w:val="none"/>
        </w:rPr>
        <w:t>损失的，</w:t>
      </w:r>
      <w:r>
        <w:rPr>
          <w:rFonts w:hint="eastAsia" w:ascii="Times New Roman" w:hAnsi="Times New Roman" w:eastAsia="宋体" w:cs="Times New Roman"/>
          <w:sz w:val="24"/>
          <w:szCs w:val="24"/>
          <w:highlight w:val="none"/>
          <w:lang w:val="en-US" w:eastAsia="zh-CN"/>
        </w:rPr>
        <w:t>乙方</w:t>
      </w:r>
      <w:r>
        <w:rPr>
          <w:rFonts w:ascii="Times New Roman" w:hAnsi="Times New Roman" w:eastAsia="宋体" w:cs="Times New Roman"/>
          <w:sz w:val="24"/>
          <w:szCs w:val="24"/>
          <w:highlight w:val="none"/>
        </w:rPr>
        <w:t>应另行赔偿。</w:t>
      </w:r>
    </w:p>
    <w:p w14:paraId="510FD0B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当电梯出现故障时，乙方未能及时处理或者乙方所报的处理方案费用过高或者预期处理时间过长等影响电梯使用时，甲方有权另请其他单位进行处理，甲方无需向乙方支付违约金或承担其他任何责任。</w:t>
      </w:r>
      <w:r>
        <w:rPr>
          <w:rFonts w:hint="eastAsia" w:ascii="宋体" w:hAnsi="宋体" w:eastAsia="宋体" w:cs="宋体"/>
          <w:color w:val="auto"/>
          <w:sz w:val="24"/>
          <w:highlight w:val="none"/>
          <w:lang w:val="en-US" w:eastAsia="zh-CN"/>
        </w:rPr>
        <w:t>如</w:t>
      </w:r>
      <w:r>
        <w:rPr>
          <w:rFonts w:hint="eastAsia" w:ascii="宋体" w:hAnsi="宋体" w:eastAsia="宋体" w:cs="宋体"/>
          <w:color w:val="auto"/>
          <w:sz w:val="24"/>
          <w:highlight w:val="none"/>
        </w:rPr>
        <w:t>甲方</w:t>
      </w:r>
      <w:r>
        <w:rPr>
          <w:rFonts w:hint="eastAsia" w:ascii="宋体" w:hAnsi="宋体" w:eastAsia="宋体" w:cs="宋体"/>
          <w:color w:val="auto"/>
          <w:sz w:val="24"/>
          <w:highlight w:val="none"/>
          <w:lang w:val="en-US" w:eastAsia="zh-CN"/>
        </w:rPr>
        <w:t>选择</w:t>
      </w:r>
      <w:r>
        <w:rPr>
          <w:rFonts w:hint="eastAsia" w:ascii="宋体" w:hAnsi="宋体" w:eastAsia="宋体" w:cs="宋体"/>
          <w:color w:val="auto"/>
          <w:sz w:val="24"/>
          <w:highlight w:val="none"/>
        </w:rPr>
        <w:t>另请其他单位处理，产生的维修费、服务费、人工费、材料费等全部费用均由乙方承担，且甲方有权从</w:t>
      </w:r>
      <w:r>
        <w:rPr>
          <w:rFonts w:hint="eastAsia" w:ascii="宋体" w:hAnsi="宋体" w:eastAsia="宋体" w:cs="宋体"/>
          <w:color w:val="auto"/>
          <w:sz w:val="24"/>
          <w:highlight w:val="none"/>
          <w:lang w:val="en-US" w:eastAsia="zh-CN"/>
        </w:rPr>
        <w:t>应付</w:t>
      </w:r>
      <w:r>
        <w:rPr>
          <w:rFonts w:hint="eastAsia" w:ascii="宋体" w:hAnsi="宋体" w:eastAsia="宋体" w:cs="宋体"/>
          <w:color w:val="auto"/>
          <w:sz w:val="24"/>
          <w:highlight w:val="none"/>
        </w:rPr>
        <w:t>电梯维保服务费中直接扣除。</w:t>
      </w:r>
    </w:p>
    <w:p w14:paraId="4E91E1F3">
      <w:pPr>
        <w:spacing w:line="360" w:lineRule="auto"/>
        <w:ind w:firstLine="480" w:firstLineChars="200"/>
        <w:rPr>
          <w:rFonts w:hint="eastAsia"/>
          <w:sz w:val="24"/>
          <w:szCs w:val="24"/>
          <w:highlight w:val="none"/>
          <w:lang w:eastAsia="zh-CN"/>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保养工作完成后，乙方没有清洁工作现场、机房及机房设备（含电梯设备及机房风机）、电源开关及控制柜</w:t>
      </w:r>
      <w:r>
        <w:rPr>
          <w:rFonts w:hint="eastAsia" w:ascii="宋体" w:hAnsi="宋体" w:eastAsia="宋体" w:cs="宋体"/>
          <w:color w:val="auto"/>
          <w:sz w:val="24"/>
          <w:highlight w:val="none"/>
          <w:lang w:val="en-US" w:eastAsia="zh-CN"/>
        </w:rPr>
        <w:t>等</w:t>
      </w:r>
      <w:r>
        <w:rPr>
          <w:rFonts w:hint="eastAsia" w:ascii="宋体" w:hAnsi="宋体" w:eastAsia="宋体" w:cs="宋体"/>
          <w:color w:val="auto"/>
          <w:sz w:val="24"/>
          <w:highlight w:val="none"/>
        </w:rPr>
        <w:t>，</w:t>
      </w:r>
      <w:r>
        <w:rPr>
          <w:rFonts w:hint="eastAsia" w:eastAsia="宋体"/>
          <w:sz w:val="24"/>
          <w:szCs w:val="24"/>
          <w:highlight w:val="none"/>
          <w:lang w:val="en-US" w:eastAsia="zh-CN"/>
        </w:rPr>
        <w:t>甲方</w:t>
      </w:r>
      <w:r>
        <w:rPr>
          <w:sz w:val="24"/>
          <w:szCs w:val="24"/>
          <w:highlight w:val="none"/>
        </w:rPr>
        <w:t>有权按每项100元/次扣罚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1D3EEBC1">
      <w:pPr>
        <w:numPr>
          <w:ilvl w:val="0"/>
          <w:numId w:val="0"/>
        </w:numPr>
        <w:spacing w:line="360" w:lineRule="auto"/>
        <w:ind w:firstLine="480" w:firstLineChars="200"/>
        <w:rPr>
          <w:rFonts w:hint="eastAsia"/>
          <w:sz w:val="24"/>
          <w:szCs w:val="24"/>
          <w:highlight w:val="none"/>
          <w:lang w:eastAsia="zh-CN"/>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乙方一个月内对电梯轿厢顶、轿厢风机及底坑清洁次数少于一次的，</w:t>
      </w:r>
      <w:r>
        <w:rPr>
          <w:rFonts w:hint="eastAsia" w:eastAsia="宋体"/>
          <w:sz w:val="24"/>
          <w:szCs w:val="24"/>
          <w:highlight w:val="none"/>
          <w:lang w:val="en-US" w:eastAsia="zh-CN"/>
        </w:rPr>
        <w:t>甲方</w:t>
      </w:r>
      <w:r>
        <w:rPr>
          <w:sz w:val="24"/>
          <w:szCs w:val="24"/>
          <w:highlight w:val="none"/>
        </w:rPr>
        <w:t>有权按每项100元/次扣罚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302308CD">
      <w:pPr>
        <w:numPr>
          <w:ilvl w:val="0"/>
          <w:numId w:val="0"/>
        </w:numPr>
        <w:spacing w:line="360" w:lineRule="auto"/>
        <w:ind w:firstLine="480" w:firstLineChars="200"/>
        <w:rPr>
          <w:rFonts w:hint="eastAsia"/>
          <w:sz w:val="24"/>
          <w:szCs w:val="24"/>
          <w:highlight w:val="none"/>
          <w:lang w:eastAsia="zh-CN"/>
        </w:rPr>
      </w:pPr>
      <w:r>
        <w:rPr>
          <w:rFonts w:hint="eastAsia" w:cstheme="minorBidi"/>
          <w:kern w:val="2"/>
          <w:sz w:val="24"/>
          <w:szCs w:val="24"/>
          <w:highlight w:val="none"/>
          <w:lang w:val="en-US" w:eastAsia="zh-CN" w:bidi="ar-SA"/>
        </w:rPr>
        <w:t>7、</w:t>
      </w:r>
      <w:r>
        <w:rPr>
          <w:rFonts w:hint="eastAsia" w:ascii="宋体" w:hAnsi="宋体" w:eastAsia="宋体" w:cs="宋体"/>
          <w:color w:val="auto"/>
          <w:sz w:val="24"/>
          <w:highlight w:val="none"/>
        </w:rPr>
        <w:t>接报急修通知后，如乙方未能在1小时内到达现场维修，</w:t>
      </w:r>
      <w:r>
        <w:rPr>
          <w:rFonts w:hint="eastAsia" w:eastAsia="宋体"/>
          <w:sz w:val="24"/>
          <w:szCs w:val="24"/>
          <w:highlight w:val="none"/>
          <w:lang w:val="en-US" w:eastAsia="zh-CN"/>
        </w:rPr>
        <w:t>甲方</w:t>
      </w:r>
      <w:r>
        <w:rPr>
          <w:sz w:val="24"/>
          <w:szCs w:val="24"/>
          <w:highlight w:val="none"/>
        </w:rPr>
        <w:t>有权按</w:t>
      </w:r>
      <w:r>
        <w:rPr>
          <w:rFonts w:hint="eastAsia"/>
          <w:sz w:val="24"/>
          <w:szCs w:val="24"/>
          <w:highlight w:val="none"/>
          <w:lang w:val="en-US" w:eastAsia="zh-CN"/>
        </w:rPr>
        <w:t>2</w:t>
      </w:r>
      <w:r>
        <w:rPr>
          <w:sz w:val="24"/>
          <w:szCs w:val="24"/>
          <w:highlight w:val="none"/>
        </w:rPr>
        <w:t>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32A3E434">
      <w:pPr>
        <w:numPr>
          <w:ilvl w:val="0"/>
          <w:numId w:val="0"/>
        </w:numPr>
        <w:spacing w:line="360" w:lineRule="auto"/>
        <w:ind w:firstLine="480" w:firstLineChars="200"/>
        <w:rPr>
          <w:rFonts w:hint="eastAsia"/>
          <w:sz w:val="24"/>
          <w:szCs w:val="24"/>
          <w:highlight w:val="none"/>
          <w:lang w:eastAsia="zh-CN"/>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如遇到电梯困人</w:t>
      </w:r>
      <w:r>
        <w:rPr>
          <w:rFonts w:hint="eastAsia" w:ascii="宋体" w:hAnsi="宋体" w:eastAsia="宋体" w:cs="宋体"/>
          <w:color w:val="auto"/>
          <w:sz w:val="24"/>
          <w:highlight w:val="none"/>
          <w:lang w:val="en-US" w:eastAsia="zh-CN"/>
        </w:rPr>
        <w:t>或发生其他紧急情况</w:t>
      </w:r>
      <w:r>
        <w:rPr>
          <w:rFonts w:hint="eastAsia" w:ascii="宋体" w:hAnsi="宋体" w:eastAsia="宋体" w:cs="宋体"/>
          <w:color w:val="auto"/>
          <w:sz w:val="24"/>
          <w:highlight w:val="none"/>
        </w:rPr>
        <w:t>，乙方未</w:t>
      </w:r>
      <w:r>
        <w:rPr>
          <w:rFonts w:hint="eastAsia" w:ascii="宋体" w:hAnsi="宋体" w:eastAsia="宋体" w:cs="宋体"/>
          <w:color w:val="auto"/>
          <w:sz w:val="24"/>
          <w:highlight w:val="none"/>
          <w:lang w:val="en-US" w:eastAsia="zh-CN"/>
        </w:rPr>
        <w:t>按合同约定时间</w:t>
      </w:r>
      <w:r>
        <w:rPr>
          <w:rFonts w:hint="eastAsia" w:ascii="宋体" w:hAnsi="宋体" w:eastAsia="宋体" w:cs="宋体"/>
          <w:color w:val="auto"/>
          <w:sz w:val="24"/>
          <w:highlight w:val="none"/>
        </w:rPr>
        <w:t>到场处理，</w:t>
      </w:r>
      <w:r>
        <w:rPr>
          <w:rFonts w:hint="eastAsia" w:eastAsia="宋体"/>
          <w:sz w:val="24"/>
          <w:szCs w:val="24"/>
          <w:highlight w:val="none"/>
          <w:lang w:val="en-US" w:eastAsia="zh-CN"/>
        </w:rPr>
        <w:t>甲方</w:t>
      </w:r>
      <w:r>
        <w:rPr>
          <w:sz w:val="24"/>
          <w:szCs w:val="24"/>
          <w:highlight w:val="none"/>
        </w:rPr>
        <w:t>有权按</w:t>
      </w:r>
      <w:r>
        <w:rPr>
          <w:rFonts w:hint="eastAsia"/>
          <w:sz w:val="24"/>
          <w:szCs w:val="24"/>
          <w:highlight w:val="none"/>
          <w:lang w:val="en-US" w:eastAsia="zh-CN"/>
        </w:rPr>
        <w:t>2</w:t>
      </w:r>
      <w:r>
        <w:rPr>
          <w:sz w:val="24"/>
          <w:szCs w:val="24"/>
          <w:highlight w:val="none"/>
        </w:rPr>
        <w:t>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13C0E479">
      <w:pPr>
        <w:numPr>
          <w:ilvl w:val="0"/>
          <w:numId w:val="0"/>
        </w:numPr>
        <w:spacing w:line="360" w:lineRule="auto"/>
        <w:ind w:firstLine="480" w:firstLineChars="200"/>
        <w:rPr>
          <w:rFonts w:hint="eastAsia"/>
          <w:sz w:val="24"/>
          <w:szCs w:val="24"/>
          <w:highlight w:val="none"/>
          <w:lang w:eastAsia="zh-CN"/>
        </w:rPr>
      </w:pPr>
      <w:r>
        <w:rPr>
          <w:rFonts w:hint="eastAsia" w:cstheme="minorBidi"/>
          <w:kern w:val="2"/>
          <w:sz w:val="24"/>
          <w:szCs w:val="24"/>
          <w:highlight w:val="none"/>
          <w:lang w:val="en-US" w:eastAsia="zh-CN" w:bidi="ar-SA"/>
        </w:rPr>
        <w:t>9、</w:t>
      </w:r>
      <w:r>
        <w:rPr>
          <w:rFonts w:hint="eastAsia" w:ascii="宋体" w:hAnsi="宋体" w:eastAsia="宋体" w:cs="宋体"/>
          <w:color w:val="auto"/>
          <w:sz w:val="24"/>
          <w:highlight w:val="none"/>
        </w:rPr>
        <w:t>非</w:t>
      </w:r>
      <w:r>
        <w:rPr>
          <w:rFonts w:hint="eastAsia" w:ascii="宋体" w:hAnsi="宋体" w:eastAsia="宋体" w:cs="宋体"/>
          <w:color w:val="auto"/>
          <w:sz w:val="24"/>
          <w:highlight w:val="none"/>
          <w:lang w:val="en-US" w:eastAsia="zh-CN"/>
        </w:rPr>
        <w:t>因</w:t>
      </w:r>
      <w:r>
        <w:rPr>
          <w:rFonts w:hint="eastAsia" w:ascii="宋体" w:hAnsi="宋体" w:eastAsia="宋体" w:cs="宋体"/>
          <w:color w:val="auto"/>
          <w:sz w:val="24"/>
          <w:highlight w:val="none"/>
        </w:rPr>
        <w:t>甲方原因，如同一</w:t>
      </w:r>
      <w:r>
        <w:rPr>
          <w:rFonts w:hint="eastAsia" w:ascii="宋体" w:hAnsi="宋体" w:eastAsia="宋体" w:cs="宋体"/>
          <w:color w:val="auto"/>
          <w:sz w:val="24"/>
          <w:highlight w:val="none"/>
          <w:lang w:val="en-US" w:eastAsia="zh-CN"/>
        </w:rPr>
        <w:t>电梯</w:t>
      </w:r>
      <w:r>
        <w:rPr>
          <w:rFonts w:hint="eastAsia" w:ascii="宋体" w:hAnsi="宋体" w:eastAsia="宋体" w:cs="宋体"/>
          <w:color w:val="auto"/>
          <w:sz w:val="24"/>
          <w:highlight w:val="none"/>
        </w:rPr>
        <w:t>同一故障一个月内超过3次</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含3次</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每超过一次，</w:t>
      </w:r>
      <w:r>
        <w:rPr>
          <w:rFonts w:hint="eastAsia" w:eastAsia="宋体"/>
          <w:sz w:val="24"/>
          <w:szCs w:val="24"/>
          <w:highlight w:val="none"/>
          <w:lang w:val="en-US" w:eastAsia="zh-CN"/>
        </w:rPr>
        <w:t>甲方</w:t>
      </w:r>
      <w:r>
        <w:rPr>
          <w:sz w:val="24"/>
          <w:szCs w:val="24"/>
          <w:highlight w:val="none"/>
        </w:rPr>
        <w:t>有权按</w:t>
      </w:r>
      <w:r>
        <w:rPr>
          <w:rFonts w:hint="eastAsia"/>
          <w:sz w:val="24"/>
          <w:szCs w:val="24"/>
          <w:highlight w:val="none"/>
          <w:lang w:val="en-US" w:eastAsia="zh-CN"/>
        </w:rPr>
        <w:t>2</w:t>
      </w:r>
      <w:r>
        <w:rPr>
          <w:sz w:val="24"/>
          <w:szCs w:val="24"/>
          <w:highlight w:val="none"/>
        </w:rPr>
        <w:t>00元/次扣罚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1FF7F5A0">
      <w:pPr>
        <w:numPr>
          <w:ilvl w:val="0"/>
          <w:numId w:val="0"/>
        </w:numPr>
        <w:spacing w:line="360" w:lineRule="auto"/>
        <w:ind w:firstLine="480" w:firstLineChars="200"/>
        <w:rPr>
          <w:rFonts w:hint="eastAsia"/>
          <w:sz w:val="24"/>
          <w:szCs w:val="24"/>
          <w:highlight w:val="none"/>
          <w:lang w:eastAsia="zh-CN"/>
        </w:rPr>
      </w:pPr>
      <w:r>
        <w:rPr>
          <w:rFonts w:hint="eastAsia" w:cstheme="minorBidi"/>
          <w:kern w:val="2"/>
          <w:sz w:val="24"/>
          <w:szCs w:val="24"/>
          <w:highlight w:val="none"/>
          <w:lang w:val="en-US" w:eastAsia="zh-CN" w:bidi="ar-SA"/>
        </w:rPr>
        <w:t>10、</w:t>
      </w:r>
      <w:r>
        <w:rPr>
          <w:rFonts w:hint="eastAsia" w:ascii="宋体" w:hAnsi="宋体" w:eastAsia="宋体" w:cs="宋体"/>
          <w:color w:val="auto"/>
          <w:sz w:val="24"/>
          <w:highlight w:val="none"/>
        </w:rPr>
        <w:t>因配件不足或故障问题没能解决时，导致电梯停梯时间超过24小时，乙方应及时书面形式告知甲方，否则从该台设备停台日计起，</w:t>
      </w:r>
      <w:r>
        <w:rPr>
          <w:rFonts w:hint="eastAsia" w:eastAsia="宋体"/>
          <w:sz w:val="24"/>
          <w:szCs w:val="24"/>
          <w:highlight w:val="none"/>
          <w:lang w:val="en-US" w:eastAsia="zh-CN"/>
        </w:rPr>
        <w:t>甲方</w:t>
      </w:r>
      <w:r>
        <w:rPr>
          <w:sz w:val="24"/>
          <w:szCs w:val="24"/>
          <w:highlight w:val="none"/>
        </w:rPr>
        <w:t>有权按</w:t>
      </w:r>
      <w:r>
        <w:rPr>
          <w:rFonts w:hint="eastAsia"/>
          <w:sz w:val="24"/>
          <w:szCs w:val="24"/>
          <w:highlight w:val="none"/>
          <w:lang w:val="en-US" w:eastAsia="zh-CN"/>
        </w:rPr>
        <w:t>2</w:t>
      </w:r>
      <w:r>
        <w:rPr>
          <w:sz w:val="24"/>
          <w:szCs w:val="24"/>
          <w:highlight w:val="none"/>
        </w:rPr>
        <w:t>00元/</w:t>
      </w:r>
      <w:r>
        <w:rPr>
          <w:rFonts w:hint="eastAsia"/>
          <w:sz w:val="24"/>
          <w:szCs w:val="24"/>
          <w:highlight w:val="none"/>
          <w:lang w:val="en-US" w:eastAsia="zh-CN"/>
        </w:rPr>
        <w:t>天</w:t>
      </w:r>
      <w:r>
        <w:rPr>
          <w:sz w:val="24"/>
          <w:szCs w:val="24"/>
          <w:highlight w:val="none"/>
        </w:rPr>
        <w:t>扣罚</w:t>
      </w:r>
      <w:r>
        <w:rPr>
          <w:rFonts w:hint="eastAsia"/>
          <w:sz w:val="24"/>
          <w:szCs w:val="24"/>
          <w:highlight w:val="none"/>
          <w:lang w:val="en-US" w:eastAsia="zh-CN"/>
        </w:rPr>
        <w:t>乙方</w:t>
      </w:r>
      <w:r>
        <w:rPr>
          <w:sz w:val="24"/>
          <w:szCs w:val="24"/>
          <w:highlight w:val="none"/>
        </w:rPr>
        <w:t>当月维保费</w:t>
      </w:r>
      <w:r>
        <w:rPr>
          <w:rFonts w:hint="eastAsia"/>
          <w:sz w:val="24"/>
          <w:szCs w:val="24"/>
          <w:highlight w:val="none"/>
          <w:lang w:eastAsia="zh-CN"/>
        </w:rPr>
        <w:t>。</w:t>
      </w:r>
    </w:p>
    <w:p w14:paraId="3FE6E081">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11、</w:t>
      </w:r>
      <w:r>
        <w:rPr>
          <w:rFonts w:hint="eastAsia" w:ascii="Times New Roman" w:hAnsi="Times New Roman" w:eastAsia="宋体" w:cs="Times New Roman"/>
          <w:sz w:val="24"/>
          <w:szCs w:val="24"/>
          <w:highlight w:val="none"/>
          <w:lang w:val="en-US" w:eastAsia="zh-CN"/>
        </w:rPr>
        <w:t>乙方</w:t>
      </w:r>
      <w:r>
        <w:rPr>
          <w:rFonts w:ascii="Times New Roman" w:hAnsi="Times New Roman" w:eastAsia="宋体" w:cs="Times New Roman"/>
          <w:sz w:val="24"/>
          <w:szCs w:val="24"/>
          <w:highlight w:val="none"/>
        </w:rPr>
        <w:t>提交给</w:t>
      </w:r>
      <w:r>
        <w:rPr>
          <w:rFonts w:hint="eastAsia" w:ascii="Times New Roman" w:hAnsi="Times New Roman" w:eastAsia="宋体" w:cs="Times New Roman"/>
          <w:sz w:val="24"/>
          <w:szCs w:val="24"/>
          <w:highlight w:val="none"/>
          <w:lang w:val="en-US" w:eastAsia="zh-CN"/>
        </w:rPr>
        <w:t>甲方</w:t>
      </w:r>
      <w:r>
        <w:rPr>
          <w:rFonts w:ascii="Times New Roman" w:hAnsi="Times New Roman" w:eastAsia="宋体" w:cs="Times New Roman"/>
          <w:sz w:val="24"/>
          <w:szCs w:val="24"/>
          <w:highlight w:val="none"/>
        </w:rPr>
        <w:t>的维保项目</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含零配件更换</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记录单，经</w:t>
      </w:r>
      <w:r>
        <w:rPr>
          <w:rFonts w:hint="eastAsia" w:ascii="Times New Roman" w:hAnsi="Times New Roman" w:eastAsia="宋体" w:cs="Times New Roman"/>
          <w:sz w:val="24"/>
          <w:szCs w:val="24"/>
          <w:highlight w:val="none"/>
          <w:lang w:val="en-US" w:eastAsia="zh-CN"/>
        </w:rPr>
        <w:t>甲方</w:t>
      </w:r>
      <w:r>
        <w:rPr>
          <w:rFonts w:ascii="Times New Roman" w:hAnsi="Times New Roman" w:eastAsia="宋体" w:cs="Times New Roman"/>
          <w:sz w:val="24"/>
          <w:szCs w:val="24"/>
          <w:highlight w:val="none"/>
        </w:rPr>
        <w:t>核查如有不符</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含维保达不到标准及要求</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甲方</w:t>
      </w:r>
      <w:r>
        <w:rPr>
          <w:rFonts w:ascii="Times New Roman" w:hAnsi="Times New Roman" w:eastAsia="宋体" w:cs="Times New Roman"/>
          <w:sz w:val="24"/>
          <w:szCs w:val="24"/>
          <w:highlight w:val="none"/>
        </w:rPr>
        <w:t>有权扣罚</w:t>
      </w:r>
      <w:r>
        <w:rPr>
          <w:rFonts w:hint="eastAsia" w:ascii="Times New Roman" w:hAnsi="Times New Roman" w:eastAsia="宋体" w:cs="Times New Roman"/>
          <w:sz w:val="24"/>
          <w:szCs w:val="24"/>
          <w:highlight w:val="none"/>
          <w:lang w:val="en-US" w:eastAsia="zh-CN"/>
        </w:rPr>
        <w:t>乙方</w:t>
      </w:r>
      <w:r>
        <w:rPr>
          <w:rFonts w:ascii="Times New Roman" w:hAnsi="Times New Roman" w:eastAsia="宋体" w:cs="Times New Roman"/>
          <w:sz w:val="24"/>
          <w:szCs w:val="24"/>
          <w:highlight w:val="none"/>
        </w:rPr>
        <w:t>当月维保金200元</w:t>
      </w:r>
      <w:r>
        <w:rPr>
          <w:rFonts w:hint="eastAsia" w:ascii="Times New Roman" w:hAnsi="Times New Roman" w:eastAsia="宋体" w:cs="Times New Roman"/>
          <w:sz w:val="24"/>
          <w:szCs w:val="24"/>
          <w:highlight w:val="none"/>
          <w:lang w:eastAsia="zh-CN"/>
        </w:rPr>
        <w:t>。</w:t>
      </w:r>
    </w:p>
    <w:p w14:paraId="1B704E1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szCs w:val="22"/>
          <w:highlight w:val="none"/>
        </w:rPr>
        <w:t>乙方不得将本合同项下权利义务全部或部分转让给第三方，或交由第三方实际履行，</w:t>
      </w:r>
      <w:r>
        <w:rPr>
          <w:rFonts w:hint="eastAsia" w:ascii="宋体" w:hAnsi="宋体" w:eastAsia="宋体" w:cs="宋体"/>
          <w:color w:val="auto"/>
          <w:sz w:val="24"/>
          <w:szCs w:val="22"/>
          <w:highlight w:val="none"/>
          <w:lang w:val="en-US" w:eastAsia="zh-CN"/>
        </w:rPr>
        <w:t>否则</w:t>
      </w:r>
      <w:r>
        <w:rPr>
          <w:rFonts w:hint="eastAsia" w:ascii="宋体" w:hAnsi="宋体" w:eastAsia="宋体" w:cs="宋体"/>
          <w:color w:val="auto"/>
          <w:sz w:val="24"/>
          <w:szCs w:val="22"/>
          <w:highlight w:val="none"/>
        </w:rPr>
        <w:t>甲方有权解除合同，要求</w:t>
      </w:r>
      <w:r>
        <w:rPr>
          <w:rFonts w:hint="eastAsia" w:ascii="宋体" w:hAnsi="宋体" w:eastAsia="宋体" w:cs="宋体"/>
          <w:color w:val="auto"/>
          <w:sz w:val="24"/>
          <w:szCs w:val="22"/>
          <w:highlight w:val="none"/>
          <w:lang w:val="en-US" w:eastAsia="zh-CN"/>
        </w:rPr>
        <w:t>乙方</w:t>
      </w:r>
      <w:r>
        <w:rPr>
          <w:rFonts w:hint="eastAsia" w:ascii="宋体" w:hAnsi="宋体" w:eastAsia="宋体" w:cs="宋体"/>
          <w:color w:val="auto"/>
          <w:sz w:val="24"/>
          <w:szCs w:val="22"/>
          <w:highlight w:val="none"/>
        </w:rPr>
        <w:t>退还甲方已支付的</w:t>
      </w:r>
      <w:r>
        <w:rPr>
          <w:rFonts w:hint="eastAsia" w:ascii="宋体" w:hAnsi="宋体" w:eastAsia="宋体" w:cs="宋体"/>
          <w:color w:val="auto"/>
          <w:sz w:val="24"/>
          <w:szCs w:val="22"/>
          <w:highlight w:val="none"/>
          <w:lang w:val="en-US" w:eastAsia="zh-CN"/>
        </w:rPr>
        <w:t>所有</w:t>
      </w:r>
      <w:r>
        <w:rPr>
          <w:rFonts w:hint="eastAsia" w:ascii="宋体" w:hAnsi="宋体" w:eastAsia="宋体" w:cs="宋体"/>
          <w:color w:val="auto"/>
          <w:sz w:val="24"/>
          <w:szCs w:val="22"/>
          <w:highlight w:val="none"/>
        </w:rPr>
        <w:t>费用，</w:t>
      </w:r>
      <w:r>
        <w:rPr>
          <w:rFonts w:hint="eastAsia" w:ascii="宋体" w:hAnsi="宋体" w:eastAsia="宋体" w:cs="宋体"/>
          <w:color w:val="auto"/>
          <w:sz w:val="24"/>
          <w:szCs w:val="22"/>
          <w:highlight w:val="none"/>
          <w:lang w:val="en-US" w:eastAsia="zh-CN"/>
        </w:rPr>
        <w:t>以及</w:t>
      </w:r>
      <w:r>
        <w:rPr>
          <w:rFonts w:hint="eastAsia" w:ascii="宋体" w:hAnsi="宋体" w:eastAsia="宋体" w:cs="宋体"/>
          <w:color w:val="auto"/>
          <w:sz w:val="24"/>
          <w:szCs w:val="22"/>
          <w:highlight w:val="none"/>
        </w:rPr>
        <w:t>按</w:t>
      </w:r>
      <w:r>
        <w:rPr>
          <w:rFonts w:hint="eastAsia" w:ascii="宋体" w:hAnsi="宋体" w:eastAsia="宋体" w:cs="宋体"/>
          <w:color w:val="auto"/>
          <w:sz w:val="24"/>
          <w:szCs w:val="22"/>
          <w:highlight w:val="none"/>
          <w:lang w:val="en-US" w:eastAsia="zh-CN"/>
        </w:rPr>
        <w:t>照本合同</w:t>
      </w:r>
      <w:r>
        <w:rPr>
          <w:rFonts w:hint="eastAsia" w:ascii="宋体" w:hAnsi="宋体" w:eastAsia="宋体" w:cs="宋体"/>
          <w:color w:val="auto"/>
          <w:sz w:val="24"/>
          <w:szCs w:val="22"/>
          <w:highlight w:val="none"/>
        </w:rPr>
        <w:t>费用总额的</w:t>
      </w:r>
      <w:r>
        <w:rPr>
          <w:rFonts w:hint="eastAsia" w:ascii="宋体" w:hAnsi="宋体" w:eastAsia="宋体" w:cs="宋体"/>
          <w:color w:val="auto"/>
          <w:sz w:val="24"/>
          <w:szCs w:val="22"/>
          <w:highlight w:val="none"/>
          <w:lang w:val="en-US" w:eastAsia="zh-CN"/>
        </w:rPr>
        <w:t>2</w:t>
      </w:r>
      <w:r>
        <w:rPr>
          <w:rFonts w:hint="eastAsia" w:ascii="宋体" w:hAnsi="宋体" w:eastAsia="宋体" w:cs="宋体"/>
          <w:color w:val="auto"/>
          <w:sz w:val="24"/>
          <w:szCs w:val="22"/>
          <w:highlight w:val="none"/>
        </w:rPr>
        <w:t>0%向甲方支付违约金，</w:t>
      </w:r>
      <w:r>
        <w:rPr>
          <w:rFonts w:hint="eastAsia" w:ascii="宋体" w:hAnsi="宋体" w:eastAsia="宋体" w:cs="宋体"/>
          <w:color w:val="auto"/>
          <w:sz w:val="24"/>
          <w:szCs w:val="22"/>
          <w:highlight w:val="none"/>
          <w:lang w:val="en-US" w:eastAsia="zh-CN"/>
        </w:rPr>
        <w:t>并</w:t>
      </w:r>
      <w:r>
        <w:rPr>
          <w:rFonts w:hint="eastAsia" w:ascii="宋体" w:hAnsi="宋体" w:eastAsia="宋体" w:cs="宋体"/>
          <w:color w:val="auto"/>
          <w:sz w:val="24"/>
          <w:szCs w:val="22"/>
          <w:highlight w:val="none"/>
        </w:rPr>
        <w:t>赔偿甲方遭受的</w:t>
      </w:r>
      <w:r>
        <w:rPr>
          <w:rFonts w:hint="eastAsia" w:ascii="宋体" w:hAnsi="宋体" w:eastAsia="宋体" w:cs="宋体"/>
          <w:color w:val="auto"/>
          <w:sz w:val="24"/>
          <w:szCs w:val="22"/>
          <w:highlight w:val="none"/>
          <w:lang w:val="en-US" w:eastAsia="zh-CN"/>
        </w:rPr>
        <w:t>全部</w:t>
      </w:r>
      <w:r>
        <w:rPr>
          <w:rFonts w:hint="eastAsia" w:ascii="宋体" w:hAnsi="宋体" w:eastAsia="宋体" w:cs="宋体"/>
          <w:color w:val="auto"/>
          <w:sz w:val="24"/>
          <w:szCs w:val="22"/>
          <w:highlight w:val="none"/>
        </w:rPr>
        <w:t xml:space="preserve">损失。 </w:t>
      </w:r>
    </w:p>
    <w:p w14:paraId="54170D5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szCs w:val="22"/>
          <w:highlight w:val="none"/>
          <w:lang w:val="en-US" w:eastAsia="zh-CN"/>
        </w:rPr>
        <w:t>如因经营情况调整或凤山科技园项目移交等原因需要提前终止本合同，甲方已提前一个月通知乙方撤场，乙方逾期完成撤场及现场交接工作超过3日的，视为乙方违约，甲方有权无责单方解除合同，并要求乙方按照本合同总金额的</w:t>
      </w:r>
      <w:r>
        <w:rPr>
          <w:rFonts w:hint="default" w:ascii="宋体" w:hAnsi="宋体" w:eastAsia="宋体" w:cs="宋体"/>
          <w:color w:val="auto"/>
          <w:sz w:val="24"/>
          <w:szCs w:val="22"/>
          <w:highlight w:val="none"/>
          <w:lang w:val="en-US" w:eastAsia="zh-CN"/>
        </w:rPr>
        <w:t>2</w:t>
      </w:r>
      <w:r>
        <w:rPr>
          <w:rFonts w:hint="eastAsia" w:ascii="宋体" w:hAnsi="宋体" w:eastAsia="宋体" w:cs="宋体"/>
          <w:color w:val="auto"/>
          <w:sz w:val="24"/>
          <w:szCs w:val="22"/>
          <w:highlight w:val="none"/>
          <w:lang w:val="en-US" w:eastAsia="zh-CN"/>
        </w:rPr>
        <w:t>0%向甲方支付违约金及赔偿由此给甲方造成的全部经济损失。</w:t>
      </w:r>
    </w:p>
    <w:p w14:paraId="2ED0182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14、</w:t>
      </w:r>
      <w:r>
        <w:rPr>
          <w:rFonts w:hint="eastAsia" w:ascii="宋体" w:hAnsi="宋体" w:eastAsia="宋体" w:cs="宋体"/>
          <w:color w:val="auto"/>
          <w:sz w:val="24"/>
          <w:highlight w:val="none"/>
        </w:rPr>
        <w:t>本合同约定的赔偿责任包括但不限于律师费、诉讼或仲裁费、差旅费、评估费、鉴定费、赔偿款、拍卖费</w:t>
      </w:r>
      <w:r>
        <w:rPr>
          <w:rFonts w:hint="eastAsia" w:ascii="宋体" w:hAnsi="宋体" w:eastAsia="宋体" w:cs="宋体"/>
          <w:color w:val="auto"/>
          <w:sz w:val="24"/>
          <w:highlight w:val="none"/>
          <w:lang w:val="en-US" w:eastAsia="zh-CN"/>
        </w:rPr>
        <w:t>等</w:t>
      </w:r>
      <w:r>
        <w:rPr>
          <w:rFonts w:hint="eastAsia" w:ascii="宋体" w:hAnsi="宋体" w:eastAsia="宋体" w:cs="宋体"/>
          <w:color w:val="auto"/>
          <w:sz w:val="24"/>
          <w:highlight w:val="none"/>
        </w:rPr>
        <w:t>。</w:t>
      </w:r>
    </w:p>
    <w:p w14:paraId="2E7F470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szCs w:val="24"/>
          <w:highlight w:val="none"/>
        </w:rPr>
        <w:t>本合同所称乙方应承担的违约金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赔偿金</w:t>
      </w:r>
      <w:r>
        <w:rPr>
          <w:rFonts w:hint="eastAsia" w:ascii="宋体" w:hAnsi="宋体" w:eastAsia="宋体" w:cs="宋体"/>
          <w:color w:val="auto"/>
          <w:sz w:val="24"/>
          <w:szCs w:val="24"/>
          <w:highlight w:val="none"/>
          <w:lang w:val="en-US" w:eastAsia="zh-CN"/>
        </w:rPr>
        <w:t>或罚款</w:t>
      </w:r>
      <w:r>
        <w:rPr>
          <w:rFonts w:hint="eastAsia" w:ascii="宋体" w:hAnsi="宋体" w:eastAsia="宋体" w:cs="宋体"/>
          <w:color w:val="auto"/>
          <w:sz w:val="24"/>
          <w:szCs w:val="24"/>
          <w:highlight w:val="none"/>
        </w:rPr>
        <w:t>，甲方有权从应付款项中扣除。</w:t>
      </w:r>
      <w:r>
        <w:rPr>
          <w:rFonts w:hint="eastAsia" w:ascii="宋体" w:hAnsi="宋体" w:eastAsia="宋体" w:cs="宋体"/>
          <w:color w:val="auto"/>
          <w:sz w:val="24"/>
          <w:highlight w:val="none"/>
          <w:lang w:val="en-US" w:eastAsia="zh-CN"/>
        </w:rPr>
        <w:t>如应付款项不足扣减前述</w:t>
      </w:r>
      <w:r>
        <w:rPr>
          <w:rFonts w:hint="eastAsia" w:ascii="宋体" w:hAnsi="宋体" w:eastAsia="宋体" w:cs="宋体"/>
          <w:color w:val="auto"/>
          <w:sz w:val="24"/>
          <w:szCs w:val="24"/>
          <w:highlight w:val="none"/>
        </w:rPr>
        <w:t>违约金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赔偿金</w:t>
      </w:r>
      <w:r>
        <w:rPr>
          <w:rFonts w:hint="eastAsia" w:ascii="宋体" w:hAnsi="宋体" w:eastAsia="宋体" w:cs="宋体"/>
          <w:color w:val="auto"/>
          <w:sz w:val="24"/>
          <w:szCs w:val="24"/>
          <w:highlight w:val="none"/>
          <w:lang w:val="en-US" w:eastAsia="zh-CN"/>
        </w:rPr>
        <w:t>或罚款</w:t>
      </w:r>
      <w:r>
        <w:rPr>
          <w:rFonts w:hint="eastAsia" w:ascii="宋体" w:hAnsi="宋体" w:eastAsia="宋体" w:cs="宋体"/>
          <w:color w:val="auto"/>
          <w:sz w:val="24"/>
          <w:highlight w:val="none"/>
          <w:lang w:val="en-US" w:eastAsia="zh-CN"/>
        </w:rPr>
        <w:t>的，乙方应按甲方通知时间另行支付。</w:t>
      </w:r>
    </w:p>
    <w:p w14:paraId="02E35EEB">
      <w:pPr>
        <w:keepNext w:val="0"/>
        <w:keepLines w:val="0"/>
        <w:pageBreakBefore w:val="0"/>
        <w:widowControl w:val="0"/>
        <w:kinsoku/>
        <w:wordWrap/>
        <w:overflowPunct/>
        <w:topLinePunct w:val="0"/>
        <w:autoSpaceDE/>
        <w:autoSpaceDN/>
        <w:bidi w:val="0"/>
        <w:adjustRightInd/>
        <w:snapToGrid/>
        <w:spacing w:line="360" w:lineRule="auto"/>
        <w:ind w:right="0" w:firstLine="482" w:firstLineChars="200"/>
        <w:textAlignment w:val="auto"/>
        <w:rPr>
          <w:rFonts w:hint="eastAsia" w:ascii="宋体" w:hAnsi="宋体" w:eastAsia="宋体" w:cs="宋体"/>
          <w:b/>
          <w:bCs w:val="0"/>
          <w:color w:val="auto"/>
          <w:spacing w:val="0"/>
          <w:kern w:val="0"/>
          <w:sz w:val="24"/>
          <w:szCs w:val="24"/>
          <w:highlight w:val="none"/>
          <w:lang w:val="en-US" w:eastAsia="zh-CN" w:bidi="ar-SA"/>
        </w:rPr>
      </w:pPr>
      <w:r>
        <w:rPr>
          <w:rFonts w:hint="eastAsia" w:ascii="宋体" w:hAnsi="宋体" w:eastAsia="宋体" w:cs="宋体"/>
          <w:b/>
          <w:bCs w:val="0"/>
          <w:color w:val="auto"/>
          <w:spacing w:val="0"/>
          <w:kern w:val="0"/>
          <w:sz w:val="24"/>
          <w:szCs w:val="24"/>
          <w:highlight w:val="none"/>
          <w:lang w:val="en-US" w:eastAsia="zh-CN" w:bidi="ar-SA"/>
        </w:rPr>
        <w:t>第</w:t>
      </w:r>
      <w:r>
        <w:rPr>
          <w:rFonts w:hint="eastAsia" w:ascii="宋体" w:hAnsi="宋体" w:eastAsia="宋体" w:cs="宋体"/>
          <w:b/>
          <w:bCs w:val="0"/>
          <w:color w:val="auto"/>
          <w:spacing w:val="0"/>
          <w:kern w:val="0"/>
          <w:sz w:val="24"/>
          <w:szCs w:val="24"/>
          <w:highlight w:val="none"/>
          <w:lang w:val="en-US" w:eastAsia="zh-CN" w:bidi="ar-SA"/>
        </w:rPr>
        <w:t>十四</w:t>
      </w:r>
      <w:r>
        <w:rPr>
          <w:rFonts w:hint="eastAsia" w:ascii="宋体" w:hAnsi="宋体" w:eastAsia="宋体" w:cs="宋体"/>
          <w:b/>
          <w:bCs w:val="0"/>
          <w:color w:val="auto"/>
          <w:spacing w:val="0"/>
          <w:kern w:val="0"/>
          <w:sz w:val="24"/>
          <w:szCs w:val="24"/>
          <w:highlight w:val="none"/>
          <w:lang w:val="en-US" w:eastAsia="zh-CN" w:bidi="ar-SA"/>
        </w:rPr>
        <w:t>条  服务履约社会稳定保障条款</w:t>
      </w:r>
    </w:p>
    <w:p w14:paraId="595AA79A">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 劳动权益保障义务</w:t>
      </w:r>
    </w:p>
    <w:p w14:paraId="381BA996">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 乙方必须与其服务人员签订合法合同、购买社会保险并按时支付报酬。若因欠薪或欠费导致政府部门立案投诉，甲方通知后，乙方须在3个工作日内完成销案。</w:t>
      </w:r>
      <w:r>
        <w:rPr>
          <w:rFonts w:hint="eastAsia" w:ascii="宋体" w:hAnsi="宋体" w:eastAsia="宋体" w:cs="宋体"/>
          <w:bCs/>
          <w:sz w:val="24"/>
          <w:szCs w:val="24"/>
          <w:highlight w:val="none"/>
          <w:lang w:val="en-US" w:eastAsia="zh-CN"/>
        </w:rPr>
        <w:br w:type="textWrapping"/>
      </w:r>
      <w:r>
        <w:rPr>
          <w:rFonts w:hint="eastAsia" w:ascii="宋体" w:hAnsi="宋体" w:eastAsia="宋体" w:cs="宋体"/>
          <w:bCs/>
          <w:sz w:val="24"/>
          <w:szCs w:val="24"/>
          <w:highlight w:val="none"/>
          <w:lang w:val="en-US" w:eastAsia="zh-CN"/>
        </w:rPr>
        <w:t xml:space="preserve">   （2） 逾期未销案的，乙方同意甲方可直接按服务人员主张的金额进行代付（甲方对该金额不负有审核义务），并且甲方可直接从服务合同款中扣除代付金额，同时乙方同意应按代付金额向甲方支付违约金。</w:t>
      </w:r>
    </w:p>
    <w:p w14:paraId="1199282D">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 品牌损害赔偿责任</w:t>
      </w:r>
    </w:p>
    <w:p w14:paraId="66C43F0E">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乙方确认：因拖欠工资引发群体事件，将损害甲方品牌形象及社会公信力。乙方同意其不仅需要向甲方支付应处理该事件的费用，还需要因此而赔偿甲方的品牌价值损失。</w:t>
      </w:r>
    </w:p>
    <w:p w14:paraId="5CF2FACA">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 群体性事件处理</w:t>
      </w:r>
    </w:p>
    <w:p w14:paraId="4F869BF7">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因乙方原因引发围堵甲方及其关联企业的办公/项目等场所、集体上访等群体事件的：</w:t>
      </w:r>
    </w:p>
    <w:p w14:paraId="762DAEBE">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（1）每次事件乙方同意向甲方支付违约金5万元；</w:t>
      </w:r>
    </w:p>
    <w:p w14:paraId="14CAD4F1">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（2）自事件发生日起，暂停乙方1年内参与甲方及其关联企业项目的投标资格；</w:t>
      </w:r>
    </w:p>
    <w:p w14:paraId="10F8E12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color w:val="auto"/>
          <w:kern w:val="0"/>
          <w:sz w:val="24"/>
          <w:highlight w:val="none"/>
        </w:rPr>
      </w:pPr>
      <w:r>
        <w:rPr>
          <w:rFonts w:hint="eastAsia" w:ascii="宋体" w:hAnsi="宋体" w:eastAsia="宋体" w:cs="宋体"/>
          <w:bCs/>
          <w:sz w:val="24"/>
          <w:szCs w:val="24"/>
          <w:highlight w:val="none"/>
          <w:lang w:val="en-US" w:eastAsia="zh-CN"/>
        </w:rPr>
        <w:t>（3）情节特别严重（如出现暴力冲突、重复发生）的，甲方有权将乙方列入永久黑名单。</w:t>
      </w:r>
    </w:p>
    <w:p w14:paraId="484B619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kern w:val="0"/>
          <w:sz w:val="24"/>
          <w:highlight w:val="none"/>
        </w:rPr>
        <w:t>第</w:t>
      </w:r>
      <w:r>
        <w:rPr>
          <w:rFonts w:hint="eastAsia" w:ascii="宋体" w:hAnsi="宋体" w:eastAsia="宋体" w:cs="宋体"/>
          <w:b/>
          <w:color w:val="auto"/>
          <w:kern w:val="0"/>
          <w:sz w:val="24"/>
          <w:highlight w:val="none"/>
          <w:lang w:val="en-US" w:eastAsia="zh-CN"/>
        </w:rPr>
        <w:t>十五</w:t>
      </w:r>
      <w:r>
        <w:rPr>
          <w:rFonts w:hint="eastAsia" w:ascii="宋体" w:hAnsi="宋体" w:eastAsia="宋体" w:cs="宋体"/>
          <w:b/>
          <w:color w:val="auto"/>
          <w:kern w:val="0"/>
          <w:sz w:val="24"/>
          <w:highlight w:val="none"/>
        </w:rPr>
        <w:t xml:space="preserve">条 </w:t>
      </w:r>
      <w:r>
        <w:rPr>
          <w:rFonts w:hint="eastAsia" w:ascii="宋体" w:hAnsi="宋体" w:eastAsia="宋体" w:cs="宋体"/>
          <w:b/>
          <w:color w:val="auto"/>
          <w:sz w:val="24"/>
          <w:highlight w:val="none"/>
        </w:rPr>
        <w:t>不可抗力</w:t>
      </w:r>
    </w:p>
    <w:p w14:paraId="057290F8">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szCs w:val="22"/>
          <w:highlight w:val="none"/>
        </w:rPr>
        <w:t>由于不能预见、不能避免和不能克服的自然原因或社会原因，致使本合同不能履行或者不能完全履行时，遇到上述不可抗力事件的一方，应立即书面通知合同其他方，并应在不可抗力事件发生后三日内，向合同其他方提供经不可抗力事件发生地区权威机构出具的证明合同不能履行或需要延期履行、部分履行的有效证明文件。由合同各方按事件对履行合同影响的程度协商决定是否解除合同、或者部分免除履行合同的责任、或者延期履行合同。</w:t>
      </w:r>
    </w:p>
    <w:p w14:paraId="385FF2C9">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第十</w:t>
      </w:r>
      <w:r>
        <w:rPr>
          <w:rFonts w:hint="eastAsia" w:ascii="宋体" w:hAnsi="宋体" w:eastAsia="宋体" w:cs="宋体"/>
          <w:b/>
          <w:color w:val="auto"/>
          <w:sz w:val="24"/>
          <w:highlight w:val="none"/>
          <w:lang w:val="en-US" w:eastAsia="zh-CN"/>
        </w:rPr>
        <w:t>六</w:t>
      </w:r>
      <w:r>
        <w:rPr>
          <w:rFonts w:hint="eastAsia" w:ascii="宋体" w:hAnsi="宋体" w:eastAsia="宋体" w:cs="宋体"/>
          <w:b/>
          <w:color w:val="auto"/>
          <w:sz w:val="24"/>
          <w:highlight w:val="none"/>
        </w:rPr>
        <w:t>条  争议解决方式</w:t>
      </w:r>
    </w:p>
    <w:p w14:paraId="2B509126">
      <w:pPr>
        <w:pStyle w:val="6"/>
        <w:kinsoku w:val="0"/>
        <w:autoSpaceDE w:val="0"/>
        <w:autoSpaceDN w:val="0"/>
        <w:adjustRightInd w:val="0"/>
        <w:snapToGrid w:val="0"/>
        <w:spacing w:line="360" w:lineRule="auto"/>
        <w:ind w:firstLine="480" w:firstLineChars="200"/>
        <w:jc w:val="left"/>
        <w:textAlignment w:val="baseline"/>
        <w:rPr>
          <w:rFonts w:hint="eastAsia" w:ascii="宋体" w:hAnsi="宋体" w:eastAsia="宋体" w:cs="宋体"/>
          <w:color w:val="auto"/>
          <w:sz w:val="24"/>
          <w:highlight w:val="none"/>
        </w:rPr>
      </w:pPr>
      <w:r>
        <w:rPr>
          <w:rFonts w:hint="eastAsia" w:ascii="宋体" w:hAnsi="宋体" w:eastAsia="宋体" w:cs="宋体"/>
          <w:color w:val="000000"/>
          <w:sz w:val="24"/>
          <w:szCs w:val="24"/>
          <w:highlight w:val="none"/>
        </w:rPr>
        <w:t>因本合同引起的或与本合同有关的任何争议，双方友好协商解决。协商不成时，</w:t>
      </w:r>
      <w:r>
        <w:rPr>
          <w:rFonts w:hint="eastAsia" w:ascii="宋体" w:hAnsi="宋体" w:eastAsia="宋体" w:cs="宋体"/>
          <w:color w:val="000000"/>
          <w:spacing w:val="0"/>
          <w:sz w:val="24"/>
          <w:szCs w:val="24"/>
          <w:highlight w:val="none"/>
          <w:lang w:eastAsia="zh-CN"/>
        </w:rPr>
        <w:t>任何一方均有权向</w:t>
      </w:r>
      <w:r>
        <w:rPr>
          <w:rFonts w:hint="eastAsia" w:ascii="宋体" w:hAnsi="宋体" w:eastAsia="宋体" w:cs="宋体"/>
          <w:color w:val="000000"/>
          <w:spacing w:val="0"/>
          <w:sz w:val="24"/>
          <w:szCs w:val="24"/>
          <w:highlight w:val="none"/>
          <w:lang w:val="de-DE" w:eastAsia="zh-CN"/>
        </w:rPr>
        <w:t>珠海市香洲区人民法院提起诉讼</w:t>
      </w:r>
      <w:r>
        <w:rPr>
          <w:rFonts w:hint="eastAsia" w:ascii="宋体" w:hAnsi="宋体" w:eastAsia="宋体" w:cs="宋体"/>
          <w:color w:val="000000"/>
          <w:sz w:val="24"/>
          <w:szCs w:val="24"/>
          <w:highlight w:val="none"/>
          <w:lang w:eastAsia="zh-CN"/>
        </w:rPr>
        <w:t>。</w:t>
      </w:r>
      <w:r>
        <w:rPr>
          <w:rFonts w:hint="eastAsia" w:ascii="宋体" w:hAnsi="宋体" w:eastAsia="宋体" w:cs="宋体"/>
          <w:color w:val="auto"/>
          <w:sz w:val="24"/>
          <w:highlight w:val="none"/>
        </w:rPr>
        <w:t>同时，由败方承担胜方支出的全部费用，包括但不限于律师费、仲裁费、诉讼费、保全费、保全担保费、差旅费、材料费、调查费、评估费、鉴定费等费用。在双方解决争议的过程中，除甲方明示暂停的外，乙方有义务继续进行本合同约定的工作，不得因此停工、怠工。</w:t>
      </w:r>
    </w:p>
    <w:p w14:paraId="26FDE111">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第十</w:t>
      </w:r>
      <w:r>
        <w:rPr>
          <w:rFonts w:hint="eastAsia" w:ascii="宋体" w:hAnsi="宋体" w:eastAsia="宋体" w:cs="宋体"/>
          <w:b/>
          <w:color w:val="auto"/>
          <w:sz w:val="24"/>
          <w:highlight w:val="none"/>
          <w:lang w:val="en-US" w:eastAsia="zh-CN"/>
        </w:rPr>
        <w:t>七</w:t>
      </w:r>
      <w:r>
        <w:rPr>
          <w:rFonts w:hint="eastAsia" w:ascii="宋体" w:hAnsi="宋体" w:eastAsia="宋体" w:cs="宋体"/>
          <w:b/>
          <w:color w:val="auto"/>
          <w:sz w:val="24"/>
          <w:highlight w:val="none"/>
        </w:rPr>
        <w:t>条  其他约定</w:t>
      </w:r>
    </w:p>
    <w:p w14:paraId="0ADD30CA">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b w:val="0"/>
          <w:bCs/>
          <w:color w:val="auto"/>
          <w:sz w:val="24"/>
          <w:highlight w:val="none"/>
        </w:rPr>
        <w:t>维护保养记录是记载电梯运行、维护、保养的依据。</w:t>
      </w:r>
      <w:r>
        <w:rPr>
          <w:rFonts w:hint="eastAsia" w:ascii="宋体" w:hAnsi="宋体" w:eastAsia="宋体" w:cs="宋体"/>
          <w:color w:val="auto"/>
          <w:sz w:val="24"/>
          <w:highlight w:val="none"/>
        </w:rPr>
        <w:t>每台电梯均应当建立独立的</w:t>
      </w:r>
      <w:r>
        <w:rPr>
          <w:rFonts w:hint="eastAsia" w:ascii="宋体" w:hAnsi="宋体" w:eastAsia="宋体" w:cs="宋体"/>
          <w:color w:val="auto"/>
          <w:kern w:val="0"/>
          <w:sz w:val="24"/>
          <w:highlight w:val="none"/>
        </w:rPr>
        <w:t>维护保养记录。维护保养记录应当一式两份，甲乙双方各保存一份，保存时间为</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 xml:space="preserve"> 年。普通维修、重大维修、改造协议与抢修记录均应当与维护保养记录一并保存。</w:t>
      </w:r>
    </w:p>
    <w:p w14:paraId="5052CDD0">
      <w:pPr>
        <w:spacing w:line="360" w:lineRule="auto"/>
        <w:ind w:firstLine="480" w:firstLineChars="200"/>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0"/>
          <w:sz w:val="24"/>
          <w:highlight w:val="none"/>
          <w:lang w:eastAsia="zh-CN"/>
        </w:rPr>
        <w:t>2</w:t>
      </w:r>
      <w:r>
        <w:rPr>
          <w:rFonts w:hint="eastAsia" w:ascii="宋体" w:hAnsi="宋体" w:eastAsia="宋体" w:cs="宋体"/>
          <w:color w:val="auto"/>
          <w:kern w:val="0"/>
          <w:sz w:val="24"/>
          <w:highlight w:val="none"/>
          <w:lang w:val="en-US" w:eastAsia="zh-CN"/>
        </w:rPr>
        <w:t>、乙方</w:t>
      </w:r>
      <w:r>
        <w:rPr>
          <w:rFonts w:hint="eastAsia" w:ascii="宋体" w:hAnsi="宋体" w:eastAsia="宋体" w:cs="宋体"/>
          <w:sz w:val="24"/>
          <w:szCs w:val="24"/>
          <w:highlight w:val="none"/>
        </w:rPr>
        <w:t>更换材料</w:t>
      </w:r>
      <w:r>
        <w:rPr>
          <w:rFonts w:hint="eastAsia" w:ascii="宋体" w:hAnsi="宋体" w:eastAsia="宋体" w:cs="宋体"/>
          <w:sz w:val="24"/>
          <w:szCs w:val="24"/>
          <w:highlight w:val="none"/>
          <w:lang w:val="en-US" w:eastAsia="zh-CN"/>
        </w:rPr>
        <w:t>零配件</w:t>
      </w:r>
      <w:r>
        <w:rPr>
          <w:rFonts w:hint="eastAsia" w:ascii="宋体" w:hAnsi="宋体" w:eastAsia="宋体" w:cs="宋体"/>
          <w:sz w:val="24"/>
          <w:szCs w:val="24"/>
          <w:highlight w:val="none"/>
        </w:rPr>
        <w:t>的免费质保期：不少于一年。免费质保期自验收合格，</w:t>
      </w:r>
      <w:r>
        <w:rPr>
          <w:rFonts w:hint="eastAsia" w:ascii="宋体" w:hAnsi="宋体" w:eastAsia="宋体" w:cs="宋体"/>
          <w:sz w:val="24"/>
          <w:szCs w:val="24"/>
          <w:highlight w:val="none"/>
          <w:lang w:val="en-US" w:eastAsia="zh-CN"/>
        </w:rPr>
        <w:t>甲乙</w:t>
      </w:r>
      <w:r>
        <w:rPr>
          <w:rFonts w:hint="eastAsia" w:ascii="宋体" w:hAnsi="宋体" w:eastAsia="宋体" w:cs="宋体"/>
          <w:sz w:val="24"/>
          <w:szCs w:val="24"/>
          <w:highlight w:val="none"/>
        </w:rPr>
        <w:t>双方均在验收报告上签字之日起计算。</w:t>
      </w:r>
    </w:p>
    <w:p w14:paraId="27FCDF74">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highlight w:val="none"/>
        </w:rPr>
        <w:t>第十</w:t>
      </w:r>
      <w:r>
        <w:rPr>
          <w:rFonts w:hint="eastAsia" w:ascii="宋体" w:hAnsi="宋体" w:eastAsia="宋体" w:cs="宋体"/>
          <w:b/>
          <w:color w:val="auto"/>
          <w:sz w:val="24"/>
          <w:highlight w:val="none"/>
          <w:lang w:val="en-US" w:eastAsia="zh-CN"/>
        </w:rPr>
        <w:t>八</w:t>
      </w:r>
      <w:r>
        <w:rPr>
          <w:rFonts w:hint="eastAsia" w:ascii="宋体" w:hAnsi="宋体" w:eastAsia="宋体" w:cs="宋体"/>
          <w:b/>
          <w:color w:val="auto"/>
          <w:sz w:val="24"/>
          <w:highlight w:val="none"/>
        </w:rPr>
        <w:t>条  生效及</w:t>
      </w:r>
      <w:r>
        <w:rPr>
          <w:rFonts w:hint="eastAsia" w:ascii="宋体" w:hAnsi="宋体" w:eastAsia="宋体" w:cs="宋体"/>
          <w:b/>
          <w:color w:val="auto"/>
          <w:sz w:val="24"/>
          <w:szCs w:val="24"/>
          <w:highlight w:val="none"/>
        </w:rPr>
        <w:t>其他</w:t>
      </w:r>
    </w:p>
    <w:p w14:paraId="5B89987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双方在本合同履行过程中相互发出或者提供的所有通知、文件、文书、资料等，均以本合同所列明或一方向对方书面通知的地址送达。一方如迁址或变更联系方式的，应书面通知对方。未履行通知义务的，另一方按原地址邮寄相关材料即视为已履行送达义务；当面交付上述材料的，在交付之时视为送达。</w:t>
      </w:r>
    </w:p>
    <w:p w14:paraId="56FA9C4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、合同签订日期：</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日。自双方法定代表人或授权代表签字（或签章），并加盖单位公章或合同专用章之日起生效。</w:t>
      </w:r>
      <w:r>
        <w:rPr>
          <w:rFonts w:hint="eastAsia" w:ascii="宋体" w:hAnsi="宋体" w:eastAsia="宋体" w:cs="宋体"/>
          <w:color w:val="auto"/>
          <w:sz w:val="24"/>
          <w:szCs w:val="22"/>
          <w:highlight w:val="none"/>
        </w:rPr>
        <w:t>双方可以通过书面协议的方式对本合同进行补充。经双方签字盖章的补充协议是本合同的组成部分，与本合同具有同等法律效力。</w:t>
      </w:r>
    </w:p>
    <w:p w14:paraId="11C26FE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本合同壹式</w:t>
      </w:r>
      <w:r>
        <w:rPr>
          <w:rFonts w:hint="eastAsia" w:ascii="宋体" w:hAnsi="宋体" w:eastAsia="宋体" w:cs="宋体"/>
          <w:b/>
          <w:bCs/>
          <w:color w:val="auto"/>
          <w:sz w:val="24"/>
          <w:szCs w:val="24"/>
          <w:highlight w:val="none"/>
          <w:u w:val="single"/>
          <w:lang w:val="en-US" w:eastAsia="zh-CN"/>
        </w:rPr>
        <w:t>肆</w:t>
      </w:r>
      <w:r>
        <w:rPr>
          <w:rFonts w:hint="eastAsia" w:ascii="宋体" w:hAnsi="宋体" w:eastAsia="宋体" w:cs="宋体"/>
          <w:color w:val="auto"/>
          <w:sz w:val="24"/>
          <w:szCs w:val="24"/>
          <w:highlight w:val="none"/>
        </w:rPr>
        <w:t>份，甲、乙双方各执</w:t>
      </w:r>
      <w:r>
        <w:rPr>
          <w:rFonts w:hint="eastAsia" w:ascii="宋体" w:hAnsi="宋体" w:eastAsia="宋体" w:cs="宋体"/>
          <w:b/>
          <w:bCs/>
          <w:color w:val="auto"/>
          <w:sz w:val="24"/>
          <w:szCs w:val="24"/>
          <w:highlight w:val="none"/>
          <w:u w:val="single"/>
          <w:lang w:val="en-US" w:eastAsia="zh-CN"/>
        </w:rPr>
        <w:t>贰</w:t>
      </w:r>
      <w:r>
        <w:rPr>
          <w:rFonts w:hint="eastAsia" w:ascii="宋体" w:hAnsi="宋体" w:eastAsia="宋体" w:cs="宋体"/>
          <w:color w:val="auto"/>
          <w:sz w:val="24"/>
          <w:szCs w:val="24"/>
          <w:highlight w:val="none"/>
        </w:rPr>
        <w:t>份，具有同等法律效力。</w:t>
      </w:r>
    </w:p>
    <w:p w14:paraId="66B42FD0">
      <w:pPr>
        <w:spacing w:line="360" w:lineRule="auto"/>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本合同签订于珠海市香洲区。</w:t>
      </w:r>
    </w:p>
    <w:p w14:paraId="61A1D7D4">
      <w:pPr>
        <w:spacing w:line="360" w:lineRule="auto"/>
        <w:ind w:firstLine="482" w:firstLineChars="200"/>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第十九条   附件</w:t>
      </w:r>
    </w:p>
    <w:p w14:paraId="2634742F">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附件一：廉政建设管理公约</w:t>
      </w:r>
    </w:p>
    <w:p w14:paraId="5633D6CB">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附件二：环境/安全承诺书</w:t>
      </w:r>
    </w:p>
    <w:p w14:paraId="0263436C">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附件三：任务书</w:t>
      </w:r>
    </w:p>
    <w:p w14:paraId="5EAEC5B1">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附件四：电梯设备维护保养季度评审表</w:t>
      </w:r>
    </w:p>
    <w:p w14:paraId="3517BFC7">
      <w:pPr>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val="0"/>
          <w:color w:val="auto"/>
          <w:sz w:val="24"/>
          <w:szCs w:val="24"/>
          <w:highlight w:val="none"/>
          <w:lang w:val="en-US" w:eastAsia="zh-CN"/>
        </w:rPr>
        <w:t>附件五：</w:t>
      </w:r>
      <w:r>
        <w:rPr>
          <w:rFonts w:hint="eastAsia" w:ascii="宋体" w:hAnsi="宋体" w:eastAsia="宋体" w:cs="宋体"/>
          <w:b w:val="0"/>
          <w:bCs/>
          <w:color w:val="auto"/>
          <w:sz w:val="24"/>
          <w:szCs w:val="24"/>
          <w:highlight w:val="none"/>
          <w:lang w:val="en-US" w:eastAsia="zh-CN"/>
        </w:rPr>
        <w:t>单价</w:t>
      </w:r>
      <w:r>
        <w:rPr>
          <w:rFonts w:hint="eastAsia" w:ascii="宋体" w:hAnsi="宋体" w:eastAsia="宋体" w:cs="宋体"/>
          <w:bCs/>
          <w:i w:val="0"/>
          <w:iCs w:val="0"/>
          <w:color w:val="000000"/>
          <w:kern w:val="0"/>
          <w:sz w:val="24"/>
          <w:szCs w:val="24"/>
          <w:highlight w:val="none"/>
          <w:u w:val="none"/>
          <w:lang w:val="en-US" w:eastAsia="zh-CN" w:bidi="ar"/>
        </w:rPr>
        <w:t>￥500.00</w:t>
      </w:r>
      <w:r>
        <w:rPr>
          <w:rFonts w:hint="eastAsia" w:ascii="宋体" w:hAnsi="宋体" w:eastAsia="宋体" w:cs="宋体"/>
          <w:b w:val="0"/>
          <w:bCs/>
          <w:color w:val="auto"/>
          <w:sz w:val="24"/>
          <w:szCs w:val="24"/>
          <w:highlight w:val="none"/>
        </w:rPr>
        <w:t>元及以下</w:t>
      </w:r>
      <w:r>
        <w:rPr>
          <w:rFonts w:hint="eastAsia" w:ascii="宋体" w:hAnsi="宋体" w:eastAsia="宋体" w:cs="宋体"/>
          <w:b w:val="0"/>
          <w:bCs/>
          <w:color w:val="auto"/>
          <w:sz w:val="24"/>
          <w:szCs w:val="24"/>
          <w:highlight w:val="none"/>
          <w:lang w:val="en-US" w:eastAsia="zh-CN"/>
        </w:rPr>
        <w:t>零配件</w:t>
      </w:r>
      <w:r>
        <w:rPr>
          <w:rFonts w:hint="eastAsia" w:ascii="宋体" w:hAnsi="宋体" w:eastAsia="宋体" w:cs="宋体"/>
          <w:b w:val="0"/>
          <w:bCs/>
          <w:color w:val="auto"/>
          <w:sz w:val="24"/>
          <w:szCs w:val="24"/>
          <w:highlight w:val="none"/>
        </w:rPr>
        <w:t>清单</w:t>
      </w:r>
    </w:p>
    <w:p w14:paraId="772D6274">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附件六：报价单</w:t>
      </w:r>
    </w:p>
    <w:p w14:paraId="02E1CF50">
      <w:pPr>
        <w:pStyle w:val="2"/>
        <w:rPr>
          <w:rFonts w:hint="default"/>
          <w:color w:val="auto"/>
          <w:highlight w:val="none"/>
          <w:lang w:val="en-US" w:eastAsia="zh-CN"/>
        </w:rPr>
      </w:pPr>
    </w:p>
    <w:p w14:paraId="5346204F">
      <w:pPr>
        <w:spacing w:line="360" w:lineRule="auto"/>
        <w:rPr>
          <w:rFonts w:hint="eastAsia" w:ascii="宋体" w:hAnsi="宋体" w:eastAsia="宋体" w:cs="宋体"/>
          <w:color w:val="auto"/>
          <w:highlight w:val="none"/>
        </w:rPr>
      </w:pP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以下无正文，为合同双方签署项</w:t>
      </w:r>
      <w:r>
        <w:rPr>
          <w:rFonts w:hint="eastAsia" w:ascii="宋体" w:hAnsi="宋体" w:eastAsia="宋体" w:cs="宋体"/>
          <w:b/>
          <w:color w:val="auto"/>
          <w:sz w:val="24"/>
          <w:highlight w:val="none"/>
          <w:lang w:eastAsia="zh-CN"/>
        </w:rPr>
        <w:t>）</w:t>
      </w:r>
    </w:p>
    <w:p w14:paraId="457204D8">
      <w:pPr>
        <w:autoSpaceDE w:val="0"/>
        <w:autoSpaceDN w:val="0"/>
        <w:adjustRightInd w:val="0"/>
        <w:spacing w:line="360" w:lineRule="exact"/>
        <w:ind w:right="720"/>
        <w:jc w:val="left"/>
        <w:rPr>
          <w:rFonts w:hint="eastAsia" w:ascii="宋体" w:hAnsi="宋体" w:cs="宋体"/>
          <w:b/>
          <w:color w:val="auto"/>
          <w:kern w:val="0"/>
          <w:sz w:val="24"/>
          <w:highlight w:val="none"/>
        </w:rPr>
      </w:pPr>
    </w:p>
    <w:p w14:paraId="34E62EC3">
      <w:pPr>
        <w:autoSpaceDE w:val="0"/>
        <w:autoSpaceDN w:val="0"/>
        <w:adjustRightInd w:val="0"/>
        <w:spacing w:line="360" w:lineRule="exact"/>
        <w:ind w:right="720"/>
        <w:jc w:val="left"/>
        <w:rPr>
          <w:rFonts w:hint="eastAsia" w:ascii="宋体" w:hAnsi="宋体" w:cs="宋体"/>
          <w:b/>
          <w:color w:val="auto"/>
          <w:kern w:val="0"/>
          <w:sz w:val="24"/>
          <w:highlight w:val="none"/>
        </w:rPr>
      </w:pPr>
    </w:p>
    <w:p w14:paraId="4ED737EE">
      <w:pPr>
        <w:autoSpaceDE w:val="0"/>
        <w:autoSpaceDN w:val="0"/>
        <w:adjustRightInd w:val="0"/>
        <w:spacing w:line="360" w:lineRule="exact"/>
        <w:ind w:right="720"/>
        <w:jc w:val="left"/>
        <w:rPr>
          <w:rFonts w:hint="eastAsia" w:ascii="宋体" w:hAnsi="宋体" w:cs="宋体"/>
          <w:b/>
          <w:color w:val="auto"/>
          <w:kern w:val="0"/>
          <w:sz w:val="24"/>
          <w:highlight w:val="none"/>
        </w:rPr>
      </w:pPr>
    </w:p>
    <w:p w14:paraId="60419F5E">
      <w:pPr>
        <w:autoSpaceDE w:val="0"/>
        <w:autoSpaceDN w:val="0"/>
        <w:adjustRightInd w:val="0"/>
        <w:spacing w:line="360" w:lineRule="exact"/>
        <w:ind w:right="720"/>
        <w:jc w:val="left"/>
        <w:rPr>
          <w:rFonts w:hint="eastAsia" w:ascii="宋体" w:hAnsi="宋体" w:cs="宋体"/>
          <w:b/>
          <w:bCs/>
          <w:color w:val="auto"/>
          <w:kern w:val="0"/>
          <w:sz w:val="24"/>
          <w:highlight w:val="none"/>
        </w:rPr>
      </w:pPr>
      <w:r>
        <w:rPr>
          <w:rFonts w:hint="eastAsia" w:ascii="宋体" w:hAnsi="宋体" w:cs="宋体"/>
          <w:b/>
          <w:color w:val="auto"/>
          <w:kern w:val="0"/>
          <w:sz w:val="24"/>
          <w:highlight w:val="none"/>
        </w:rPr>
        <w:t>甲方（盖章）：                          乙方（盖章）：</w:t>
      </w:r>
      <w:r>
        <w:rPr>
          <w:rFonts w:hint="eastAsia" w:ascii="宋体" w:hAnsi="宋体" w:cs="宋体"/>
          <w:b/>
          <w:bCs/>
          <w:color w:val="auto"/>
          <w:kern w:val="0"/>
          <w:sz w:val="24"/>
          <w:highlight w:val="none"/>
        </w:rPr>
        <w:t xml:space="preserve"> </w:t>
      </w:r>
    </w:p>
    <w:p w14:paraId="47D88F73">
      <w:pPr>
        <w:tabs>
          <w:tab w:val="left" w:pos="1080"/>
        </w:tabs>
        <w:snapToGrid w:val="0"/>
        <w:spacing w:line="360" w:lineRule="exact"/>
        <w:rPr>
          <w:rFonts w:hint="eastAsia" w:ascii="宋体" w:hAnsi="宋体" w:cs="宋体"/>
          <w:b/>
          <w:color w:val="auto"/>
          <w:sz w:val="24"/>
          <w:highlight w:val="none"/>
        </w:rPr>
      </w:pPr>
    </w:p>
    <w:p w14:paraId="69E74D8E">
      <w:pPr>
        <w:tabs>
          <w:tab w:val="left" w:pos="1080"/>
        </w:tabs>
        <w:snapToGrid w:val="0"/>
        <w:spacing w:line="360" w:lineRule="exact"/>
        <w:rPr>
          <w:rFonts w:hint="eastAsia" w:ascii="宋体" w:hAnsi="宋体" w:cs="宋体"/>
          <w:b/>
          <w:color w:val="auto"/>
          <w:kern w:val="0"/>
          <w:sz w:val="24"/>
          <w:highlight w:val="none"/>
        </w:rPr>
      </w:pPr>
      <w:r>
        <w:rPr>
          <w:rFonts w:hint="eastAsia" w:ascii="宋体" w:hAnsi="宋体" w:cs="宋体"/>
          <w:b/>
          <w:color w:val="auto"/>
          <w:kern w:val="0"/>
          <w:sz w:val="24"/>
          <w:highlight w:val="none"/>
          <w:lang w:eastAsia="zh-CN"/>
        </w:rPr>
        <w:t>珠海正方产业开发运营有限公司</w:t>
      </w:r>
      <w:r>
        <w:rPr>
          <w:rFonts w:hint="eastAsia" w:ascii="宋体" w:hAnsi="宋体" w:cs="宋体"/>
          <w:b/>
          <w:color w:val="auto"/>
          <w:kern w:val="0"/>
          <w:sz w:val="24"/>
          <w:highlight w:val="none"/>
        </w:rPr>
        <w:t xml:space="preserve">  </w:t>
      </w:r>
      <w:r>
        <w:rPr>
          <w:rFonts w:hint="eastAsia" w:ascii="宋体" w:hAnsi="宋体" w:cs="宋体"/>
          <w:b/>
          <w:color w:val="auto"/>
          <w:kern w:val="0"/>
          <w:sz w:val="24"/>
          <w:highlight w:val="none"/>
          <w:lang w:val="en-US" w:eastAsia="zh-CN"/>
        </w:rPr>
        <w:t xml:space="preserve">          </w:t>
      </w:r>
    </w:p>
    <w:p w14:paraId="0AEA2092">
      <w:pPr>
        <w:tabs>
          <w:tab w:val="left" w:pos="1080"/>
        </w:tabs>
        <w:snapToGrid w:val="0"/>
        <w:spacing w:line="360" w:lineRule="exact"/>
        <w:rPr>
          <w:rFonts w:hint="eastAsia" w:ascii="宋体" w:hAnsi="宋体" w:cs="宋体"/>
          <w:b/>
          <w:color w:val="auto"/>
          <w:kern w:val="0"/>
          <w:sz w:val="24"/>
          <w:highlight w:val="none"/>
        </w:rPr>
      </w:pPr>
      <w:r>
        <w:rPr>
          <w:rFonts w:hint="eastAsia" w:ascii="宋体" w:hAnsi="宋体" w:cs="宋体"/>
          <w:b/>
          <w:color w:val="auto"/>
          <w:kern w:val="0"/>
          <w:sz w:val="24"/>
          <w:highlight w:val="none"/>
        </w:rPr>
        <w:t xml:space="preserve">  </w:t>
      </w:r>
    </w:p>
    <w:p w14:paraId="567B0E49">
      <w:pPr>
        <w:tabs>
          <w:tab w:val="left" w:pos="1080"/>
        </w:tabs>
        <w:snapToGrid w:val="0"/>
        <w:spacing w:line="360" w:lineRule="exact"/>
        <w:rPr>
          <w:rFonts w:hint="eastAsia" w:ascii="宋体" w:hAnsi="宋体" w:cs="宋体"/>
          <w:b/>
          <w:bCs/>
          <w:color w:val="auto"/>
          <w:sz w:val="24"/>
          <w:highlight w:val="none"/>
        </w:rPr>
      </w:pPr>
      <w:r>
        <w:rPr>
          <w:rFonts w:hint="eastAsia" w:ascii="宋体" w:hAnsi="宋体" w:cs="宋体"/>
          <w:b/>
          <w:color w:val="auto"/>
          <w:kern w:val="0"/>
          <w:sz w:val="24"/>
          <w:highlight w:val="none"/>
        </w:rPr>
        <w:t xml:space="preserve">           </w:t>
      </w:r>
    </w:p>
    <w:p w14:paraId="689E4609">
      <w:pPr>
        <w:rPr>
          <w:rFonts w:hint="eastAsia" w:ascii="宋体" w:hAnsi="宋体" w:eastAsia="宋体" w:cs="宋体"/>
          <w:b/>
          <w:bCs/>
          <w:color w:val="auto"/>
          <w:sz w:val="32"/>
          <w:szCs w:val="22"/>
          <w:highlight w:val="none"/>
          <w:lang w:val="en-US" w:eastAsia="zh-CN"/>
        </w:rPr>
      </w:pPr>
      <w:r>
        <w:rPr>
          <w:rFonts w:hint="eastAsia" w:ascii="宋体" w:hAnsi="宋体" w:eastAsia="宋体" w:cs="宋体"/>
          <w:b/>
          <w:bCs/>
          <w:color w:val="auto"/>
          <w:sz w:val="24"/>
          <w:szCs w:val="24"/>
          <w:highlight w:val="none"/>
        </w:rPr>
        <w:t>法定代表人或授权代表</w:t>
      </w:r>
      <w:r>
        <w:rPr>
          <w:rFonts w:hint="eastAsia" w:ascii="宋体" w:hAnsi="宋体" w:cs="宋体"/>
          <w:b/>
          <w:bCs/>
          <w:color w:val="auto"/>
          <w:sz w:val="24"/>
          <w:highlight w:val="none"/>
        </w:rPr>
        <w:t xml:space="preserve">：                  </w:t>
      </w:r>
      <w:r>
        <w:rPr>
          <w:rFonts w:hint="eastAsia" w:ascii="宋体" w:hAnsi="宋体" w:eastAsia="宋体" w:cs="宋体"/>
          <w:b/>
          <w:bCs/>
          <w:color w:val="auto"/>
          <w:sz w:val="24"/>
          <w:szCs w:val="24"/>
          <w:highlight w:val="none"/>
        </w:rPr>
        <w:t>法定代表人或授权代表</w:t>
      </w:r>
      <w:r>
        <w:rPr>
          <w:rFonts w:hint="eastAsia" w:ascii="宋体" w:hAnsi="宋体" w:cs="宋体"/>
          <w:b/>
          <w:bCs/>
          <w:color w:val="auto"/>
          <w:sz w:val="24"/>
          <w:highlight w:val="none"/>
        </w:rPr>
        <w:t xml:space="preserve">： </w:t>
      </w:r>
      <w:r>
        <w:rPr>
          <w:rFonts w:hint="eastAsia" w:ascii="宋体" w:hAnsi="宋体" w:eastAsia="宋体" w:cs="宋体"/>
          <w:b/>
          <w:bCs/>
          <w:color w:val="auto"/>
          <w:sz w:val="32"/>
          <w:szCs w:val="22"/>
          <w:highlight w:val="none"/>
          <w:lang w:val="en-US" w:eastAsia="zh-CN"/>
        </w:rPr>
        <w:br w:type="page"/>
      </w:r>
    </w:p>
    <w:p w14:paraId="3B1B8EE1">
      <w:pPr>
        <w:spacing w:line="520" w:lineRule="exact"/>
        <w:rPr>
          <w:rFonts w:hint="eastAsia" w:ascii="宋体" w:hAnsi="宋体" w:eastAsia="宋体" w:cs="宋体"/>
          <w:b/>
          <w:bCs/>
          <w:color w:val="auto"/>
          <w:sz w:val="32"/>
          <w:szCs w:val="22"/>
          <w:highlight w:val="none"/>
          <w:lang w:val="en-US" w:eastAsia="zh-CN"/>
        </w:rPr>
      </w:pPr>
      <w:r>
        <w:rPr>
          <w:rFonts w:hint="eastAsia" w:ascii="宋体" w:hAnsi="宋体" w:eastAsia="宋体" w:cs="宋体"/>
          <w:b/>
          <w:bCs/>
          <w:color w:val="auto"/>
          <w:sz w:val="32"/>
          <w:szCs w:val="22"/>
          <w:highlight w:val="none"/>
          <w:lang w:val="en-US" w:eastAsia="zh-CN"/>
        </w:rPr>
        <w:t>附件一：廉政建设管理公约</w:t>
      </w:r>
    </w:p>
    <w:p w14:paraId="4BC70130">
      <w:pPr>
        <w:spacing w:line="360" w:lineRule="auto"/>
        <w:ind w:firstLine="482" w:firstLineChars="200"/>
        <w:jc w:val="center"/>
        <w:rPr>
          <w:rStyle w:val="17"/>
          <w:rFonts w:hint="eastAsia" w:hAnsi="宋体" w:cs="宋体"/>
          <w:b/>
          <w:color w:val="auto"/>
          <w:sz w:val="24"/>
          <w:highlight w:val="none"/>
        </w:rPr>
      </w:pPr>
      <w:r>
        <w:rPr>
          <w:rStyle w:val="17"/>
          <w:rFonts w:hint="eastAsia" w:hAnsi="宋体" w:cs="宋体"/>
          <w:b/>
          <w:color w:val="auto"/>
          <w:sz w:val="24"/>
          <w:highlight w:val="none"/>
        </w:rPr>
        <w:t>廉政建设管理公约</w:t>
      </w:r>
    </w:p>
    <w:p w14:paraId="2C2C68F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第一条 为推进相对方与</w:t>
      </w:r>
      <w:r>
        <w:rPr>
          <w:rFonts w:hint="eastAsia" w:ascii="宋体" w:hAnsi="宋体" w:cs="宋体"/>
          <w:color w:val="auto"/>
          <w:sz w:val="24"/>
          <w:highlight w:val="none"/>
        </w:rPr>
        <w:fldChar w:fldCharType="begin">
          <w:ffData>
            <w:name w:val="Text2"/>
            <w:enabled/>
            <w:calcOnExit w:val="0"/>
            <w:textInput>
              <w:default w:val="珠海正方集团有限公司及其各下属公司"/>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珠海正方集团有限公司及其各下属公司</w:t>
      </w:r>
      <w:r>
        <w:rPr>
          <w:rFonts w:hint="eastAsia" w:ascii="宋体" w:hAnsi="宋体" w:cs="宋体"/>
          <w:color w:val="auto"/>
          <w:sz w:val="24"/>
          <w:highlight w:val="none"/>
        </w:rPr>
        <w:fldChar w:fldCharType="end"/>
      </w:r>
      <w:r>
        <w:rPr>
          <w:rFonts w:hint="eastAsia" w:ascii="宋体" w:hAnsi="宋体" w:cs="宋体"/>
          <w:color w:val="auto"/>
          <w:sz w:val="24"/>
          <w:highlight w:val="none"/>
        </w:rPr>
        <w:t>（以下简称“我方”）相关业务合作过程中的廉政建设，预防各种腐败行为的发生，现就相对方在业务廉政建设中的各项权利、义务及违反本公约应承担的责任等事项依法作出如下约定。</w:t>
      </w:r>
    </w:p>
    <w:p w14:paraId="38160BF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第二条 本公约不因相关合同期限届满而终止，我方发现相对方(含相对方工作人员，下同)存在违约行为即可随时行使本公约约定之权利。</w:t>
      </w:r>
    </w:p>
    <w:p w14:paraId="43CE52A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第三条 相对方不得有以下行为</w:t>
      </w:r>
    </w:p>
    <w:p w14:paraId="15CA17A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 相对方不得利用向我方、我方工作人员（含子女及其他家属，下同）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不正当地谋取利益；</w:t>
      </w:r>
    </w:p>
    <w:p w14:paraId="3618787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 相对方应当通过正常途径履行合同义务，开展相关业务，不得利用向我方工作人员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获取违反合同或者合同之外的不正当利益；</w:t>
      </w:r>
    </w:p>
    <w:p w14:paraId="52FB79F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3.3 相对方工作人员不得为谋取私利擅自与我方工作人员就合作项目各阶段中未对相对方公开的事项进行私下商谈或者达成默契；</w:t>
      </w:r>
    </w:p>
    <w:p w14:paraId="5AB4F0D3">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3.4 相对方不得因洽谈业务、签订合同等原因，邀请我方工作人员参加宴请、高消费娱乐、健身活动(包括但不限于营业性的歌厅、舞厅、卡拉OK厅、夜总会、桑拿、按摩和高尔夫球等)；</w:t>
      </w:r>
    </w:p>
    <w:p w14:paraId="74EA2208">
      <w:pPr>
        <w:pStyle w:val="2"/>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3.5 相对方不得为我方单位和个人购置或者提供通讯工具、交通工具、家电及高档办公用品等物品；</w:t>
      </w:r>
    </w:p>
    <w:p w14:paraId="53E4CE44">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3.6 相对方应通过正常途径开展相关业务工作，不得为谋取私利擅自与我方工作人员及中介机构就有关工作问题进行私下商谈或者达成默契；</w:t>
      </w:r>
    </w:p>
    <w:p w14:paraId="2867B15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3.7 相对方不得有其他妨碍正常交易的违法行为，其他有违国家法律法规或廉政建设要求的行为。</w:t>
      </w:r>
    </w:p>
    <w:p w14:paraId="6CF5A1B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第四条 相对方发现以下行为，应立即举报至我方纪检监察部门，并积极配合我方进行调查。</w:t>
      </w:r>
    </w:p>
    <w:p w14:paraId="67D858C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4.1 我方工作人员或者评标委员会成员在招标过程中，以通过不正当途径帮助相对方谋取中标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14:paraId="7E0CC91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4.2 我方工作人员在与相对方开展相对业务的过程中，以帮助相对方谋取违反合同或者合同以外的不正当利益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14:paraId="5880039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4.3 我方工作人员擅自与相对方工作人员就招投标或合同各阶段中未对相对方公开的事项进行私下商谈或者达成默契；</w:t>
      </w:r>
    </w:p>
    <w:p w14:paraId="3F1A7DD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4.4 我方工作人员以洽谈业务、签订合同等为借口，要求相对方安排宴请、高消费娱乐、健身活动(包括但不限于营业性的歌厅、舞厅、卡拉OK厅、夜总会、桑拿、按摩和高尔夫球等)；</w:t>
      </w:r>
    </w:p>
    <w:p w14:paraId="7574A29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4.5 我方工作人员向相对方索要通讯工具、交通工具、家电及高档办公用品等物品，向相对方报销任何应由单位或个人支付的费用；</w:t>
      </w:r>
    </w:p>
    <w:p w14:paraId="694096D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4.6 我方工作人员向相对方介绍家属或亲友从事与我方业务有关的物资供应等经济活动；</w:t>
      </w:r>
    </w:p>
    <w:p w14:paraId="1D2ECE2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4.7 我方工作人员其他妨碍正常交易的违法行为，其他有违国家法律法规或有违廉政建设要求的行为。</w:t>
      </w:r>
    </w:p>
    <w:p w14:paraId="271A4DB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第五条 相对方连续</w:t>
      </w:r>
      <w:r>
        <w:rPr>
          <w:rFonts w:hint="eastAsia" w:ascii="宋体" w:hAnsi="宋体" w:cs="宋体"/>
          <w:color w:val="auto"/>
          <w:sz w:val="24"/>
          <w:highlight w:val="none"/>
        </w:rPr>
        <w:fldChar w:fldCharType="begin">
          <w:ffData>
            <w:name w:val="Text8"/>
            <w:enabled/>
            <w:calcOnExit w:val="0"/>
            <w:textInput>
              <w:default w:val="三年"/>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三年</w:t>
      </w:r>
      <w:r>
        <w:rPr>
          <w:rFonts w:hint="eastAsia" w:ascii="宋体" w:hAnsi="宋体" w:cs="宋体"/>
          <w:color w:val="auto"/>
          <w:sz w:val="24"/>
          <w:highlight w:val="none"/>
        </w:rPr>
        <w:fldChar w:fldCharType="end"/>
      </w:r>
      <w:r>
        <w:rPr>
          <w:rFonts w:hint="eastAsia" w:ascii="宋体" w:hAnsi="宋体" w:cs="宋体"/>
          <w:color w:val="auto"/>
          <w:sz w:val="24"/>
          <w:highlight w:val="none"/>
        </w:rPr>
        <w:t>未出现违反本公约规定的廉政义务之行为时，可以此为由，向我方采购部门申请调升相对方评级，以获取较优惠的合作条件，最终是否提升评级将在综合考虑相对方历史履约情况后作出决定。</w:t>
      </w:r>
    </w:p>
    <w:p w14:paraId="4C5D28B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第六条 相对方向我方纪检监察部门举报（举报电话：0756-3368593举报邮箱：jjjcs@zhzfkg.com）我方工作人员或者评标委员会成员违反廉政义务，并能提供合法有效证据的，经查证属实，可以此为由，向我方采购部门申请调升相对方评级，以获取较优惠的合作条件，最终是否提升评级将在综合考虑相对方历史履约情况后作出决定。</w:t>
      </w:r>
    </w:p>
    <w:p w14:paraId="387B2BE3">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第七条 相对方违反廉政义务应承担的责任</w:t>
      </w:r>
    </w:p>
    <w:p w14:paraId="1398E4C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7.1 相对方在合作中被发现违反廉政义务的，将取消其参与投标的资格；已中标的，将撤销《中标通知书》，由我方重新进行招标，且我方有权停止后续其他合作项目，违规相对方应赔偿我方因此遭受的一切损失和重新招标额外支出的费用。</w:t>
      </w:r>
    </w:p>
    <w:p w14:paraId="0F32DA9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7.2 相对方在合同期被发现违反廉政义务的，我方将视其合同履行情况，采取责令停工整顿、发回重做、限期整改或解除合同的处理方式，但无论采取何种处理方式，相对方均应赔偿我方因此遭受的一切损失。</w:t>
      </w:r>
    </w:p>
    <w:p w14:paraId="5D3B06A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7.3 相对方工作人员为谋取私利违反廉政义务的，相对方应对违规人员采取解聘、调离等措施，以维护我方的利益。</w:t>
      </w:r>
    </w:p>
    <w:p w14:paraId="54336B5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7.4 相对方出现本公约第三条规定的情形时，我方将视情节严重程度调低相对方的评级。</w:t>
      </w:r>
    </w:p>
    <w:p w14:paraId="31F2995E">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7.5 相对方违反廉政义务情节严重，构成犯罪的，将依法移交司法机关处理。　　</w:t>
      </w:r>
    </w:p>
    <w:p w14:paraId="040E916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第八条 本管理公约与合同相同份数，并作为合同附件，与合同具有同等法律效力。</w:t>
      </w:r>
    </w:p>
    <w:p w14:paraId="52F578A8">
      <w:pPr>
        <w:jc w:val="center"/>
        <w:rPr>
          <w:rFonts w:hint="eastAsia" w:ascii="宋体" w:hAnsi="宋体" w:cs="宋体"/>
          <w:b/>
          <w:bCs/>
          <w:color w:val="auto"/>
          <w:sz w:val="24"/>
          <w:highlight w:val="none"/>
        </w:rPr>
      </w:pPr>
    </w:p>
    <w:p w14:paraId="788657EB">
      <w:pPr>
        <w:jc w:val="center"/>
        <w:rPr>
          <w:rFonts w:hint="eastAsia" w:ascii="宋体" w:hAnsi="宋体" w:cs="宋体"/>
          <w:b/>
          <w:bCs/>
          <w:color w:val="auto"/>
          <w:sz w:val="24"/>
          <w:highlight w:val="none"/>
        </w:rPr>
      </w:pPr>
    </w:p>
    <w:p w14:paraId="234C6FE1">
      <w:pPr>
        <w:jc w:val="center"/>
        <w:rPr>
          <w:rFonts w:hint="eastAsia" w:ascii="宋体" w:hAnsi="宋体" w:cs="宋体"/>
          <w:b/>
          <w:bCs/>
          <w:color w:val="auto"/>
          <w:sz w:val="24"/>
          <w:highlight w:val="none"/>
        </w:rPr>
      </w:pPr>
    </w:p>
    <w:p w14:paraId="0E6178C7">
      <w:pPr>
        <w:jc w:val="center"/>
        <w:rPr>
          <w:rFonts w:hint="eastAsia" w:ascii="宋体" w:hAnsi="宋体" w:cs="宋体"/>
          <w:b/>
          <w:bCs/>
          <w:color w:val="auto"/>
          <w:sz w:val="24"/>
          <w:highlight w:val="none"/>
        </w:rPr>
      </w:pPr>
    </w:p>
    <w:p w14:paraId="6E610FC4">
      <w:pPr>
        <w:pStyle w:val="2"/>
        <w:rPr>
          <w:rFonts w:hint="eastAsia" w:hAnsi="宋体" w:cs="宋体"/>
          <w:b/>
          <w:bCs/>
          <w:color w:val="auto"/>
          <w:sz w:val="24"/>
          <w:szCs w:val="24"/>
          <w:highlight w:val="none"/>
        </w:rPr>
      </w:pPr>
    </w:p>
    <w:p w14:paraId="63DE5084">
      <w:pPr>
        <w:pStyle w:val="2"/>
        <w:rPr>
          <w:rFonts w:hint="eastAsia" w:hAnsi="宋体" w:cs="宋体"/>
          <w:b/>
          <w:bCs/>
          <w:color w:val="auto"/>
          <w:sz w:val="24"/>
          <w:szCs w:val="24"/>
          <w:highlight w:val="none"/>
        </w:rPr>
      </w:pPr>
    </w:p>
    <w:p w14:paraId="46506146">
      <w:pPr>
        <w:pStyle w:val="2"/>
        <w:rPr>
          <w:rFonts w:hint="eastAsia" w:hAnsi="宋体" w:cs="宋体"/>
          <w:b/>
          <w:bCs/>
          <w:color w:val="auto"/>
          <w:sz w:val="24"/>
          <w:szCs w:val="24"/>
          <w:highlight w:val="none"/>
        </w:rPr>
      </w:pPr>
    </w:p>
    <w:p w14:paraId="60C7945C">
      <w:pPr>
        <w:jc w:val="center"/>
        <w:rPr>
          <w:rFonts w:hint="eastAsia" w:ascii="宋体" w:hAnsi="宋体" w:cs="宋体"/>
          <w:b/>
          <w:bCs/>
          <w:color w:val="auto"/>
          <w:sz w:val="24"/>
          <w:highlight w:val="none"/>
        </w:rPr>
      </w:pPr>
    </w:p>
    <w:p w14:paraId="4E43F012">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314ED6BC">
      <w:pPr>
        <w:jc w:val="center"/>
        <w:rPr>
          <w:rFonts w:hint="eastAsia" w:ascii="宋体" w:hAnsi="宋体" w:cs="宋体"/>
          <w:color w:val="auto"/>
          <w:sz w:val="24"/>
          <w:highlight w:val="none"/>
        </w:rPr>
      </w:pPr>
      <w:r>
        <w:rPr>
          <w:rFonts w:hint="eastAsia" w:ascii="宋体" w:hAnsi="宋体" w:cs="宋体"/>
          <w:b/>
          <w:bCs/>
          <w:color w:val="auto"/>
          <w:sz w:val="24"/>
          <w:highlight w:val="none"/>
        </w:rPr>
        <w:t>承  诺  书</w:t>
      </w:r>
    </w:p>
    <w:p w14:paraId="4770408D">
      <w:pPr>
        <w:ind w:firstLine="570"/>
        <w:rPr>
          <w:rFonts w:hint="eastAsia" w:ascii="宋体" w:hAnsi="宋体" w:cs="宋体"/>
          <w:color w:val="auto"/>
          <w:sz w:val="24"/>
          <w:highlight w:val="none"/>
        </w:rPr>
      </w:pPr>
    </w:p>
    <w:p w14:paraId="3B21836F">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本公司承接</w:t>
      </w:r>
      <w:r>
        <w:rPr>
          <w:rFonts w:hint="eastAsia" w:ascii="宋体" w:hAnsi="宋体" w:cs="宋体"/>
          <w:color w:val="auto"/>
          <w:sz w:val="24"/>
          <w:highlight w:val="none"/>
          <w:u w:val="single"/>
          <w:lang w:eastAsia="zh-CN"/>
        </w:rPr>
        <w:t>2026年度凤山科技园项目电梯维保服务</w:t>
      </w:r>
      <w:r>
        <w:rPr>
          <w:rFonts w:hint="eastAsia" w:ascii="宋体" w:hAnsi="宋体" w:cs="宋体"/>
          <w:color w:val="auto"/>
          <w:sz w:val="24"/>
          <w:highlight w:val="none"/>
        </w:rPr>
        <w:t>业务，为推进项目过程中的廉政建设，本公司声明如下：</w:t>
      </w:r>
    </w:p>
    <w:p w14:paraId="7E17F5E2">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一、确认已详细阅读《廉政建设管理公约》（以下简称：“本管理公约”）；</w:t>
      </w:r>
    </w:p>
    <w:p w14:paraId="13F36DE5">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二、同意遵守并倡导其他相对方遵守本管理公约；</w:t>
      </w:r>
    </w:p>
    <w:p w14:paraId="1AC103BF">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三、本公司同意承担违反本管理公约的相应责任。</w:t>
      </w:r>
    </w:p>
    <w:p w14:paraId="5C7CF95C">
      <w:pPr>
        <w:spacing w:line="360" w:lineRule="auto"/>
        <w:rPr>
          <w:rFonts w:hint="eastAsia" w:ascii="宋体" w:hAnsi="宋体" w:cs="宋体"/>
          <w:color w:val="auto"/>
          <w:sz w:val="24"/>
          <w:highlight w:val="none"/>
        </w:rPr>
      </w:pPr>
    </w:p>
    <w:p w14:paraId="2139AAD6">
      <w:pPr>
        <w:pStyle w:val="2"/>
        <w:ind w:firstLine="0"/>
        <w:rPr>
          <w:rFonts w:hint="eastAsia" w:hAnsi="宋体" w:cs="宋体"/>
          <w:color w:val="auto"/>
          <w:sz w:val="24"/>
          <w:szCs w:val="24"/>
          <w:highlight w:val="none"/>
        </w:rPr>
      </w:pPr>
    </w:p>
    <w:p w14:paraId="0D3EC554">
      <w:pPr>
        <w:pStyle w:val="2"/>
        <w:rPr>
          <w:rFonts w:hint="eastAsia" w:hAnsi="宋体" w:cs="宋体"/>
          <w:color w:val="auto"/>
          <w:sz w:val="24"/>
          <w:szCs w:val="24"/>
          <w:highlight w:val="none"/>
        </w:rPr>
      </w:pPr>
    </w:p>
    <w:p w14:paraId="7F288049">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 xml:space="preserve">                        承诺人（盖章）：</w:t>
      </w:r>
      <w:r>
        <w:rPr>
          <w:rFonts w:hint="eastAsia" w:ascii="宋体" w:hAnsi="宋体" w:cs="宋体"/>
          <w:color w:val="auto"/>
          <w:sz w:val="24"/>
          <w:highlight w:val="none"/>
        </w:rPr>
        <w:fldChar w:fldCharType="begin">
          <w:ffData>
            <w:name w:val="Text3"/>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 xml:space="preserve">       </w:t>
      </w:r>
    </w:p>
    <w:p w14:paraId="4D353C58">
      <w:pPr>
        <w:spacing w:line="360" w:lineRule="auto"/>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91EC0E3">
      <w:pPr>
        <w:spacing w:line="360" w:lineRule="auto"/>
        <w:ind w:firstLine="3600" w:firstLineChars="1500"/>
        <w:rPr>
          <w:rFonts w:hint="eastAsia" w:ascii="宋体" w:hAnsi="宋体" w:cs="宋体"/>
          <w:color w:val="auto"/>
          <w:sz w:val="24"/>
          <w:highlight w:val="none"/>
        </w:rPr>
      </w:pPr>
      <w:r>
        <w:rPr>
          <w:rFonts w:hint="eastAsia" w:ascii="宋体" w:hAnsi="宋体" w:cs="宋体"/>
          <w:color w:val="auto"/>
          <w:sz w:val="24"/>
          <w:highlight w:val="none"/>
        </w:rPr>
        <w:t>法定代表人或其委托代表人（签章）：</w:t>
      </w:r>
      <w:r>
        <w:rPr>
          <w:rFonts w:hint="eastAsia" w:ascii="宋体" w:hAnsi="宋体" w:cs="宋体"/>
          <w:color w:val="auto"/>
          <w:sz w:val="24"/>
          <w:highlight w:val="none"/>
        </w:rPr>
        <w:fldChar w:fldCharType="begin">
          <w:ffData>
            <w:name w:val="Text4"/>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 xml:space="preserve">    </w:t>
      </w:r>
    </w:p>
    <w:p w14:paraId="20A0418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A38D400">
      <w:pPr>
        <w:pStyle w:val="15"/>
        <w:spacing w:line="360" w:lineRule="auto"/>
        <w:jc w:val="right"/>
        <w:rPr>
          <w:rFonts w:ascii="宋体" w:hAnsi="宋体" w:eastAsia="宋体" w:cs="黑体"/>
          <w:b/>
          <w:bCs/>
          <w:color w:val="auto"/>
          <w:sz w:val="44"/>
          <w:szCs w:val="44"/>
          <w:highlight w:val="none"/>
        </w:rPr>
      </w:pPr>
      <w:r>
        <w:rPr>
          <w:rFonts w:hint="eastAsia" w:ascii="宋体" w:hAnsi="宋体" w:cs="宋体"/>
          <w:color w:val="auto"/>
          <w:sz w:val="24"/>
          <w:highlight w:val="none"/>
        </w:rPr>
        <w:t>日期：</w:t>
      </w:r>
      <w:r>
        <w:rPr>
          <w:rFonts w:hint="eastAsia" w:ascii="宋体" w:hAnsi="宋体" w:cs="宋体"/>
          <w:color w:val="auto"/>
          <w:sz w:val="24"/>
          <w:highlight w:val="none"/>
        </w:rPr>
        <w:fldChar w:fldCharType="begin">
          <w:ffData>
            <w:name w:val="Text5"/>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年</w:t>
      </w:r>
      <w:r>
        <w:rPr>
          <w:rFonts w:hint="eastAsia" w:ascii="宋体" w:hAnsi="宋体" w:cs="宋体"/>
          <w:color w:val="auto"/>
          <w:sz w:val="24"/>
          <w:highlight w:val="none"/>
        </w:rPr>
        <w:fldChar w:fldCharType="begin">
          <w:ffData>
            <w:name w:val="Text6"/>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月</w:t>
      </w:r>
      <w:r>
        <w:rPr>
          <w:rFonts w:hint="eastAsia" w:ascii="宋体" w:hAnsi="宋体" w:cs="宋体"/>
          <w:color w:val="auto"/>
          <w:sz w:val="24"/>
          <w:highlight w:val="none"/>
        </w:rPr>
        <w:fldChar w:fldCharType="begin">
          <w:ffData>
            <w:name w:val="Text7"/>
            <w:enabled/>
            <w:calcOnExit w:val="0"/>
            <w:textInput/>
          </w:ffData>
        </w:fldChar>
      </w:r>
      <w:r>
        <w:rPr>
          <w:rFonts w:hint="eastAsia" w:ascii="宋体" w:hAnsi="宋体" w:cs="宋体"/>
          <w:color w:val="auto"/>
          <w:sz w:val="24"/>
          <w:highlight w:val="none"/>
        </w:rPr>
        <w:instrText xml:space="preserve">FORMTEXT</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     </w:t>
      </w:r>
      <w:r>
        <w:rPr>
          <w:rFonts w:hint="eastAsia" w:ascii="宋体" w:hAnsi="宋体" w:cs="宋体"/>
          <w:color w:val="auto"/>
          <w:sz w:val="24"/>
          <w:highlight w:val="none"/>
        </w:rPr>
        <w:fldChar w:fldCharType="end"/>
      </w:r>
      <w:r>
        <w:rPr>
          <w:rFonts w:hint="eastAsia" w:ascii="宋体" w:hAnsi="宋体" w:cs="宋体"/>
          <w:color w:val="auto"/>
          <w:sz w:val="24"/>
          <w:highlight w:val="none"/>
        </w:rPr>
        <w:t>日</w:t>
      </w:r>
    </w:p>
    <w:p w14:paraId="24A44720">
      <w:pPr>
        <w:pStyle w:val="2"/>
        <w:rPr>
          <w:rFonts w:hint="eastAsia" w:ascii="宋体" w:hAnsi="宋体" w:eastAsia="宋体" w:cs="宋体"/>
          <w:color w:val="auto"/>
          <w:highlight w:val="none"/>
          <w:lang w:val="en-US" w:eastAsia="zh-CN"/>
        </w:rPr>
      </w:pPr>
    </w:p>
    <w:p w14:paraId="44A06FFD">
      <w:pPr>
        <w:pStyle w:val="2"/>
        <w:rPr>
          <w:rFonts w:hint="eastAsia" w:ascii="宋体" w:hAnsi="宋体" w:eastAsia="宋体" w:cs="宋体"/>
          <w:color w:val="auto"/>
          <w:highlight w:val="none"/>
        </w:rPr>
      </w:pPr>
    </w:p>
    <w:p w14:paraId="50BA8AE0">
      <w:pPr>
        <w:pStyle w:val="2"/>
        <w:rPr>
          <w:rFonts w:hint="eastAsia" w:ascii="宋体" w:hAnsi="宋体" w:eastAsia="宋体" w:cs="宋体"/>
          <w:color w:val="auto"/>
          <w:highlight w:val="none"/>
        </w:rPr>
      </w:pPr>
    </w:p>
    <w:p w14:paraId="7D98B0C5">
      <w:pPr>
        <w:pStyle w:val="2"/>
        <w:rPr>
          <w:rFonts w:hint="eastAsia" w:ascii="宋体" w:hAnsi="宋体" w:eastAsia="宋体" w:cs="宋体"/>
          <w:color w:val="auto"/>
          <w:highlight w:val="none"/>
        </w:rPr>
      </w:pPr>
    </w:p>
    <w:p w14:paraId="26898EE6">
      <w:pPr>
        <w:pStyle w:val="2"/>
        <w:rPr>
          <w:rFonts w:hint="eastAsia" w:ascii="宋体" w:hAnsi="宋体" w:eastAsia="宋体" w:cs="宋体"/>
          <w:color w:val="auto"/>
          <w:highlight w:val="none"/>
        </w:rPr>
      </w:pPr>
    </w:p>
    <w:p w14:paraId="2AB4F0CA">
      <w:pPr>
        <w:pStyle w:val="2"/>
        <w:rPr>
          <w:rFonts w:hint="eastAsia" w:ascii="宋体" w:hAnsi="宋体" w:eastAsia="宋体" w:cs="宋体"/>
          <w:color w:val="auto"/>
          <w:highlight w:val="none"/>
        </w:rPr>
      </w:pPr>
    </w:p>
    <w:p w14:paraId="40651392">
      <w:pPr>
        <w:pStyle w:val="2"/>
        <w:rPr>
          <w:rFonts w:hint="eastAsia" w:ascii="宋体" w:hAnsi="宋体" w:eastAsia="宋体" w:cs="宋体"/>
          <w:color w:val="auto"/>
          <w:highlight w:val="none"/>
        </w:rPr>
      </w:pPr>
    </w:p>
    <w:p w14:paraId="05DB527D">
      <w:pPr>
        <w:pStyle w:val="2"/>
        <w:rPr>
          <w:rFonts w:hint="eastAsia" w:ascii="宋体" w:hAnsi="宋体" w:eastAsia="宋体" w:cs="宋体"/>
          <w:color w:val="auto"/>
          <w:highlight w:val="none"/>
        </w:rPr>
      </w:pPr>
    </w:p>
    <w:p w14:paraId="69F022E5">
      <w:pPr>
        <w:pStyle w:val="2"/>
        <w:rPr>
          <w:rFonts w:hint="eastAsia" w:ascii="宋体" w:hAnsi="宋体" w:eastAsia="宋体" w:cs="宋体"/>
          <w:color w:val="auto"/>
          <w:highlight w:val="none"/>
        </w:rPr>
      </w:pPr>
    </w:p>
    <w:p w14:paraId="11DB747E">
      <w:pPr>
        <w:pStyle w:val="2"/>
        <w:rPr>
          <w:rFonts w:hint="eastAsia" w:ascii="宋体" w:hAnsi="宋体" w:eastAsia="宋体" w:cs="宋体"/>
          <w:color w:val="auto"/>
          <w:highlight w:val="none"/>
        </w:rPr>
      </w:pPr>
    </w:p>
    <w:p w14:paraId="7871B1E9">
      <w:pPr>
        <w:pStyle w:val="2"/>
        <w:rPr>
          <w:rFonts w:hint="eastAsia" w:ascii="宋体" w:hAnsi="宋体" w:eastAsia="宋体" w:cs="宋体"/>
          <w:color w:val="auto"/>
          <w:highlight w:val="none"/>
        </w:rPr>
      </w:pPr>
    </w:p>
    <w:p w14:paraId="50B83050">
      <w:pPr>
        <w:pStyle w:val="2"/>
        <w:rPr>
          <w:rFonts w:hint="eastAsia" w:ascii="宋体" w:hAnsi="宋体" w:eastAsia="宋体" w:cs="宋体"/>
          <w:color w:val="auto"/>
          <w:highlight w:val="none"/>
        </w:rPr>
      </w:pPr>
    </w:p>
    <w:p w14:paraId="6EB3ADE7">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62AB1DE3">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附件</w:t>
      </w:r>
      <w:r>
        <w:rPr>
          <w:rFonts w:hint="eastAsia" w:ascii="宋体" w:hAnsi="宋体" w:eastAsia="宋体" w:cs="宋体"/>
          <w:b/>
          <w:color w:val="auto"/>
          <w:sz w:val="32"/>
          <w:szCs w:val="32"/>
          <w:highlight w:val="none"/>
          <w:lang w:val="en-US" w:eastAsia="zh-CN"/>
        </w:rPr>
        <w:t>二：</w:t>
      </w:r>
      <w:r>
        <w:rPr>
          <w:rFonts w:hint="eastAsia" w:ascii="宋体" w:hAnsi="宋体" w:eastAsia="宋体" w:cs="宋体"/>
          <w:b/>
          <w:color w:val="auto"/>
          <w:sz w:val="32"/>
          <w:szCs w:val="32"/>
          <w:highlight w:val="none"/>
        </w:rPr>
        <w:t>环境/安全</w:t>
      </w:r>
      <w:r>
        <w:rPr>
          <w:rFonts w:hint="eastAsia" w:ascii="宋体" w:hAnsi="宋体" w:eastAsia="宋体" w:cs="宋体"/>
          <w:b/>
          <w:color w:val="auto"/>
          <w:sz w:val="32"/>
          <w:szCs w:val="32"/>
          <w:highlight w:val="none"/>
          <w:lang w:val="en-US" w:eastAsia="zh-CN"/>
        </w:rPr>
        <w:t>承诺</w:t>
      </w:r>
      <w:r>
        <w:rPr>
          <w:rFonts w:hint="eastAsia" w:ascii="宋体" w:hAnsi="宋体" w:eastAsia="宋体" w:cs="宋体"/>
          <w:b/>
          <w:color w:val="auto"/>
          <w:sz w:val="32"/>
          <w:szCs w:val="32"/>
          <w:highlight w:val="none"/>
        </w:rPr>
        <w:t>书</w:t>
      </w:r>
    </w:p>
    <w:p w14:paraId="504920F8">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环境/安全</w:t>
      </w:r>
      <w:r>
        <w:rPr>
          <w:rFonts w:hint="eastAsia" w:ascii="宋体" w:hAnsi="宋体" w:eastAsia="宋体" w:cs="宋体"/>
          <w:b/>
          <w:color w:val="auto"/>
          <w:sz w:val="32"/>
          <w:szCs w:val="32"/>
          <w:highlight w:val="none"/>
          <w:lang w:val="en-US" w:eastAsia="zh-CN"/>
        </w:rPr>
        <w:t>承诺</w:t>
      </w:r>
      <w:r>
        <w:rPr>
          <w:rFonts w:hint="eastAsia" w:ascii="宋体" w:hAnsi="宋体" w:eastAsia="宋体" w:cs="宋体"/>
          <w:b/>
          <w:color w:val="auto"/>
          <w:sz w:val="32"/>
          <w:szCs w:val="32"/>
          <w:highlight w:val="none"/>
        </w:rPr>
        <w:t>书</w:t>
      </w:r>
    </w:p>
    <w:p w14:paraId="38484F5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根据实际需要，乙方在甲方管理服务的区域内电梯维护保养维修时，承诺遵守如下约定：</w:t>
      </w:r>
    </w:p>
    <w:p w14:paraId="4AAA0E1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一、安全约定</w:t>
      </w:r>
    </w:p>
    <w:p w14:paraId="22EEC7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1、在进场作业前，乙方工作人员应先到工作区域服务中心办理有关手续，自觉接受甲方的管理监督。</w:t>
      </w:r>
    </w:p>
    <w:p w14:paraId="063226E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2、特殊工种（如电梯维修、压力容器或压力管道焊接、登高作业及电器维修、安装等）作业人员必须持有关政府部门核发的相关工种操作证上岗作业，严格按相关的安全操作规程操作。</w:t>
      </w:r>
    </w:p>
    <w:p w14:paraId="779E24F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3、乙方必须在施工时要做好各项安全措施，必须将施工现场的安全责任人明确告知甲方，施工现场的一切安全措施及安全操作方法由安全责任人负责。</w:t>
      </w:r>
    </w:p>
    <w:p w14:paraId="0793003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4、如在工作过程中出现或者可能出现安全问题，乙方必须立即向甲方汇报，同时要立即组织做好安全的补救措施。</w:t>
      </w:r>
    </w:p>
    <w:p w14:paraId="1B17625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5、乙方必须对工作过程中工作人员的人身安全对现场及周边人员的安全负全部责任；同时必须对由于乙方原因对第三方的人身安全和财产、公共设备设施造成损害等事故负完全责任（法律责任和经济责任）。</w:t>
      </w:r>
    </w:p>
    <w:p w14:paraId="0CD283B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6、如遇动火作业，事前乙方须向服务中心提出申请，办理动火许可证，经批准后才能作业；同时乙方应制定作业防火安全措施，现场有专人监督，乙方对因动火作业不慎引起火灾事故负完全责任。</w:t>
      </w:r>
    </w:p>
    <w:p w14:paraId="79F328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二、环保约定</w:t>
      </w:r>
    </w:p>
    <w:p w14:paraId="7085D53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1、乙方必须贯彻甲方“预防污染、节能减废”的环境管理方针。</w:t>
      </w:r>
    </w:p>
    <w:p w14:paraId="1027650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2、乙方在提供服务时必须做到控制污染源，预防污染。</w:t>
      </w:r>
    </w:p>
    <w:p w14:paraId="69AC6CD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3、乙方在提供服务时所使用的材料必须符合国家相关环保法规的规定。</w:t>
      </w:r>
    </w:p>
    <w:p w14:paraId="3A1FF14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4、作业完毕，乙方必须对作业场地进行清理，对服务过程产生的废物按以下类别进行分类处理：</w:t>
      </w:r>
    </w:p>
    <w:p w14:paraId="35DFA38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（1）可回收弃废物：废弃的纸张、文件表、废旧金属、电线、易拉缺罐、矿泉水瓶等；</w:t>
      </w:r>
    </w:p>
    <w:p w14:paraId="3A843B3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（2）不可回收废物：生活垃圾、发泡饭盒、水杯、抹布（未含油）、废弃笔外套、废磁盘、电脑配件、砂井废渣、修缮废弃物等；</w:t>
      </w:r>
    </w:p>
    <w:p w14:paraId="74AD39D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（3）有害废弃物：墨盒、硒鼓、色带、日光灯管、灯泡、废电池、含油的旧抹布手套、化学清洗剂空瓶等。</w:t>
      </w:r>
    </w:p>
    <w:p w14:paraId="5C37C73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分类处理时必须用袋子包装好防止在清运过程中撒漏，并对垃圾的处理进行跟踪。</w:t>
      </w:r>
    </w:p>
    <w:p w14:paraId="65EF11A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、本协议自签订之日起生效，同具法律效力。</w:t>
      </w:r>
    </w:p>
    <w:p w14:paraId="3E33CC89">
      <w:pPr>
        <w:pStyle w:val="2"/>
        <w:ind w:left="0" w:leftChars="0" w:firstLine="0" w:firstLineChars="0"/>
        <w:rPr>
          <w:rFonts w:hint="eastAsia" w:ascii="宋体" w:hAnsi="宋体" w:eastAsia="宋体" w:cs="宋体"/>
          <w:color w:val="auto"/>
          <w:highlight w:val="none"/>
          <w:lang w:val="en-US" w:eastAsia="zh-CN"/>
        </w:rPr>
      </w:pPr>
    </w:p>
    <w:p w14:paraId="4F319743">
      <w:pPr>
        <w:pStyle w:val="2"/>
        <w:ind w:left="0" w:leftChars="0" w:firstLine="0" w:firstLineChars="0"/>
        <w:jc w:val="center"/>
        <w:rPr>
          <w:rFonts w:hint="eastAsia"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 xml:space="preserve">                    </w:t>
      </w:r>
    </w:p>
    <w:p w14:paraId="4B5A829E">
      <w:pPr>
        <w:pStyle w:val="2"/>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承诺人（盖章）：    </w:t>
      </w:r>
    </w:p>
    <w:p w14:paraId="7D8A8E4A">
      <w:pPr>
        <w:pStyle w:val="2"/>
        <w:ind w:left="0" w:leftChars="0" w:firstLine="0" w:firstLineChars="0"/>
        <w:jc w:val="center"/>
        <w:rPr>
          <w:rFonts w:hint="eastAsia" w:ascii="宋体" w:hAnsi="宋体" w:eastAsia="宋体" w:cs="宋体"/>
          <w:color w:val="auto"/>
          <w:kern w:val="2"/>
          <w:sz w:val="24"/>
          <w:szCs w:val="24"/>
          <w:highlight w:val="none"/>
          <w:lang w:val="en-US" w:eastAsia="zh-CN" w:bidi="ar-SA"/>
        </w:rPr>
      </w:pPr>
    </w:p>
    <w:p w14:paraId="5D8E008D">
      <w:pPr>
        <w:pStyle w:val="2"/>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w:t>
      </w:r>
      <w:r>
        <w:rPr>
          <w:rFonts w:hint="eastAsia" w:ascii="宋体" w:hAnsi="宋体" w:eastAsia="宋体" w:cs="宋体"/>
          <w:color w:val="auto"/>
          <w:kern w:val="2"/>
          <w:sz w:val="24"/>
          <w:szCs w:val="24"/>
          <w:highlight w:val="none"/>
          <w:lang w:val="en-US" w:eastAsia="zh-CN" w:bidi="ar-SA"/>
        </w:rPr>
        <w:br w:type="textWrapping"/>
      </w:r>
      <w:r>
        <w:rPr>
          <w:rFonts w:hint="eastAsia" w:ascii="宋体" w:hAnsi="宋体" w:eastAsia="宋体" w:cs="宋体"/>
          <w:color w:val="auto"/>
          <w:kern w:val="2"/>
          <w:sz w:val="24"/>
          <w:szCs w:val="24"/>
          <w:highlight w:val="none"/>
          <w:lang w:val="en-US" w:eastAsia="zh-CN" w:bidi="ar-SA"/>
        </w:rPr>
        <w:br w:type="textWrapping"/>
      </w:r>
      <w:r>
        <w:rPr>
          <w:rFonts w:hint="eastAsia" w:hAnsi="宋体" w:eastAsia="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法定代表人或其委托代表人（签章）： </w:t>
      </w:r>
    </w:p>
    <w:p w14:paraId="6FC193D2">
      <w:pPr>
        <w:pStyle w:val="2"/>
        <w:ind w:left="0" w:leftChars="0" w:firstLine="0" w:firstLineChars="0"/>
        <w:jc w:val="center"/>
        <w:rPr>
          <w:rFonts w:hint="eastAsia" w:ascii="宋体" w:hAnsi="宋体" w:eastAsia="宋体" w:cs="宋体"/>
          <w:color w:val="auto"/>
          <w:kern w:val="2"/>
          <w:sz w:val="24"/>
          <w:szCs w:val="24"/>
          <w:highlight w:val="none"/>
          <w:lang w:val="en-US" w:eastAsia="zh-CN" w:bidi="ar-SA"/>
        </w:rPr>
        <w:sectPr>
          <w:footerReference r:id="rId4" w:type="default"/>
          <w:pgSz w:w="11906" w:h="16839"/>
          <w:pgMar w:top="1440" w:right="1800" w:bottom="1440" w:left="1800" w:header="283" w:footer="567" w:gutter="0"/>
          <w:pgNumType w:fmt="decimal"/>
          <w:cols w:space="720" w:num="1"/>
        </w:sectPr>
      </w:pPr>
      <w:r>
        <w:rPr>
          <w:rFonts w:hint="eastAsia" w:ascii="宋体" w:hAnsi="宋体" w:eastAsia="宋体" w:cs="宋体"/>
          <w:color w:val="auto"/>
          <w:kern w:val="2"/>
          <w:sz w:val="24"/>
          <w:szCs w:val="24"/>
          <w:highlight w:val="none"/>
          <w:lang w:val="en-US" w:eastAsia="zh-CN" w:bidi="ar-SA"/>
        </w:rPr>
        <w:t>      </w:t>
      </w:r>
      <w:r>
        <w:rPr>
          <w:rFonts w:hint="eastAsia" w:ascii="宋体" w:hAnsi="宋体" w:eastAsia="宋体" w:cs="宋体"/>
          <w:color w:val="auto"/>
          <w:kern w:val="2"/>
          <w:sz w:val="24"/>
          <w:szCs w:val="24"/>
          <w:highlight w:val="none"/>
          <w:lang w:val="en-US" w:eastAsia="zh-CN" w:bidi="ar-SA"/>
        </w:rPr>
        <w:br w:type="textWrapping"/>
      </w:r>
      <w:r>
        <w:rPr>
          <w:rFonts w:hint="eastAsia" w:ascii="宋体" w:hAnsi="宋体" w:eastAsia="宋体" w:cs="宋体"/>
          <w:color w:val="auto"/>
          <w:kern w:val="2"/>
          <w:sz w:val="24"/>
          <w:szCs w:val="24"/>
          <w:highlight w:val="none"/>
          <w:lang w:val="en-US" w:eastAsia="zh-CN" w:bidi="ar-SA"/>
        </w:rPr>
        <w:t>                             </w:t>
      </w:r>
      <w:r>
        <w:rPr>
          <w:rFonts w:hint="eastAsia" w:ascii="宋体" w:hAnsi="宋体" w:eastAsia="宋体" w:cs="宋体"/>
          <w:color w:val="auto"/>
          <w:kern w:val="2"/>
          <w:sz w:val="24"/>
          <w:szCs w:val="24"/>
          <w:highlight w:val="none"/>
          <w:lang w:val="en-US" w:eastAsia="zh-CN" w:bidi="ar-SA"/>
        </w:rPr>
        <w:br w:type="textWrapping"/>
      </w:r>
      <w:r>
        <w:rPr>
          <w:rFonts w:hint="eastAsia" w:hAnsi="宋体" w:eastAsia="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日期：     年     月     日</w:t>
      </w:r>
    </w:p>
    <w:p w14:paraId="21A3358C">
      <w:pPr>
        <w:pStyle w:val="2"/>
        <w:ind w:left="0" w:leftChars="0" w:firstLine="0" w:firstLineChars="0"/>
        <w:jc w:val="both"/>
        <w:rPr>
          <w:rFonts w:hint="eastAsia" w:hAnsi="宋体" w:eastAsia="宋体" w:cs="宋体"/>
          <w:b/>
          <w:bCs/>
          <w:color w:val="auto"/>
          <w:kern w:val="2"/>
          <w:sz w:val="32"/>
          <w:szCs w:val="32"/>
          <w:highlight w:val="none"/>
          <w:lang w:val="en-US" w:eastAsia="zh-CN" w:bidi="ar-SA"/>
        </w:rPr>
      </w:pPr>
      <w:r>
        <w:rPr>
          <w:rFonts w:hint="eastAsia" w:hAnsi="宋体" w:eastAsia="宋体" w:cs="宋体"/>
          <w:b/>
          <w:bCs/>
          <w:color w:val="auto"/>
          <w:kern w:val="2"/>
          <w:sz w:val="32"/>
          <w:szCs w:val="32"/>
          <w:highlight w:val="none"/>
          <w:lang w:val="en-US" w:eastAsia="zh-CN" w:bidi="ar-SA"/>
        </w:rPr>
        <w:t>附件三：任务书</w:t>
      </w:r>
    </w:p>
    <w:p w14:paraId="46EB7F81">
      <w:pPr>
        <w:pStyle w:val="2"/>
        <w:ind w:left="0" w:leftChars="0" w:firstLine="0" w:firstLineChars="0"/>
        <w:jc w:val="both"/>
        <w:rPr>
          <w:rFonts w:hint="eastAsia" w:hAnsi="宋体" w:eastAsia="宋体" w:cs="宋体"/>
          <w:color w:val="auto"/>
          <w:kern w:val="2"/>
          <w:sz w:val="32"/>
          <w:szCs w:val="32"/>
          <w:highlight w:val="none"/>
          <w:lang w:val="en-US" w:eastAsia="zh-CN" w:bidi="ar-SA"/>
        </w:rPr>
      </w:pPr>
    </w:p>
    <w:p w14:paraId="6C944E6E">
      <w:pPr>
        <w:pStyle w:val="6"/>
        <w:jc w:val="both"/>
        <w:rPr>
          <w:rFonts w:hint="eastAsia" w:ascii="宋体" w:hAnsi="宋体" w:eastAsia="宋体" w:cs="宋体"/>
          <w:b/>
          <w:bCs/>
          <w:color w:val="auto"/>
          <w:sz w:val="32"/>
          <w:szCs w:val="32"/>
          <w:highlight w:val="none"/>
          <w:lang w:val="en-US" w:eastAsia="zh-CN"/>
        </w:rPr>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pPr>
    </w:p>
    <w:p w14:paraId="17549827">
      <w:pPr>
        <w:pStyle w:val="6"/>
        <w:jc w:val="both"/>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附件</w:t>
      </w:r>
      <w:r>
        <w:rPr>
          <w:rFonts w:hint="eastAsia" w:hAnsi="宋体" w:eastAsia="宋体" w:cs="宋体"/>
          <w:b/>
          <w:bCs/>
          <w:color w:val="auto"/>
          <w:sz w:val="32"/>
          <w:szCs w:val="32"/>
          <w:highlight w:val="none"/>
          <w:lang w:val="en-US" w:eastAsia="zh-CN"/>
        </w:rPr>
        <w:t>四</w:t>
      </w:r>
      <w:r>
        <w:rPr>
          <w:rFonts w:hint="eastAsia" w:ascii="宋体" w:hAnsi="宋体" w:eastAsia="宋体" w:cs="宋体"/>
          <w:b/>
          <w:bCs/>
          <w:color w:val="auto"/>
          <w:sz w:val="32"/>
          <w:szCs w:val="32"/>
          <w:highlight w:val="none"/>
          <w:lang w:val="en-US" w:eastAsia="zh-CN"/>
        </w:rPr>
        <w:t>：</w:t>
      </w:r>
      <w:r>
        <w:rPr>
          <w:rFonts w:hint="eastAsia" w:ascii="宋体" w:hAnsi="宋体" w:eastAsia="宋体" w:cs="宋体"/>
          <w:b/>
          <w:bCs/>
          <w:color w:val="auto"/>
          <w:sz w:val="32"/>
          <w:szCs w:val="32"/>
          <w:highlight w:val="none"/>
        </w:rPr>
        <w:t>电梯设备维护保养季度评审表</w:t>
      </w:r>
    </w:p>
    <w:tbl>
      <w:tblPr>
        <w:tblStyle w:val="11"/>
        <w:tblpPr w:leftFromText="180" w:rightFromText="180" w:vertAnchor="text" w:horzAnchor="page" w:tblpX="767" w:tblpY="8"/>
        <w:tblOverlap w:val="never"/>
        <w:tblW w:w="10640" w:type="dxa"/>
        <w:tblInd w:w="0" w:type="dxa"/>
        <w:tblLayout w:type="fixed"/>
        <w:tblCellMar>
          <w:top w:w="0" w:type="dxa"/>
          <w:left w:w="108" w:type="dxa"/>
          <w:bottom w:w="0" w:type="dxa"/>
          <w:right w:w="108" w:type="dxa"/>
        </w:tblCellMar>
      </w:tblPr>
      <w:tblGrid>
        <w:gridCol w:w="916"/>
        <w:gridCol w:w="2017"/>
        <w:gridCol w:w="1475"/>
        <w:gridCol w:w="397"/>
        <w:gridCol w:w="1072"/>
        <w:gridCol w:w="908"/>
        <w:gridCol w:w="2017"/>
        <w:gridCol w:w="1838"/>
      </w:tblGrid>
      <w:tr w14:paraId="5E8575CB">
        <w:tblPrEx>
          <w:tblCellMar>
            <w:top w:w="0" w:type="dxa"/>
            <w:left w:w="108" w:type="dxa"/>
            <w:bottom w:w="0" w:type="dxa"/>
            <w:right w:w="108" w:type="dxa"/>
          </w:tblCellMar>
        </w:tblPrEx>
        <w:trPr>
          <w:trHeight w:val="90" w:hRule="atLeast"/>
        </w:trPr>
        <w:tc>
          <w:tcPr>
            <w:tcW w:w="10640" w:type="dxa"/>
            <w:gridSpan w:val="8"/>
            <w:tcBorders>
              <w:top w:val="nil"/>
              <w:left w:val="nil"/>
              <w:bottom w:val="single" w:color="auto" w:sz="8" w:space="0"/>
              <w:right w:val="nil"/>
            </w:tcBorders>
            <w:noWrap w:val="0"/>
            <w:vAlign w:val="center"/>
          </w:tcPr>
          <w:p w14:paraId="7E3C63DA">
            <w:pPr>
              <w:widowControl/>
              <w:spacing w:line="240" w:lineRule="exact"/>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日至</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tc>
      </w:tr>
      <w:tr w14:paraId="5A893E42">
        <w:tblPrEx>
          <w:tblCellMar>
            <w:top w:w="0" w:type="dxa"/>
            <w:left w:w="108" w:type="dxa"/>
            <w:bottom w:w="0" w:type="dxa"/>
            <w:right w:w="108" w:type="dxa"/>
          </w:tblCellMar>
        </w:tblPrEx>
        <w:trPr>
          <w:trHeight w:val="90" w:hRule="atLeast"/>
        </w:trPr>
        <w:tc>
          <w:tcPr>
            <w:tcW w:w="916" w:type="dxa"/>
            <w:vMerge w:val="restart"/>
            <w:tcBorders>
              <w:top w:val="nil"/>
              <w:left w:val="single" w:color="auto" w:sz="8" w:space="0"/>
              <w:bottom w:val="single" w:color="000000" w:sz="8" w:space="0"/>
              <w:right w:val="single" w:color="auto" w:sz="8" w:space="0"/>
            </w:tcBorders>
            <w:noWrap w:val="0"/>
            <w:vAlign w:val="center"/>
          </w:tcPr>
          <w:p w14:paraId="032447EC">
            <w:pPr>
              <w:widowControl/>
              <w:ind w:left="-82" w:leftChars="-39" w:right="-82" w:rightChars="-39"/>
              <w:jc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设备</w:t>
            </w:r>
          </w:p>
          <w:p w14:paraId="62A7D6C9">
            <w:pPr>
              <w:widowControl/>
              <w:ind w:left="-82" w:leftChars="-39" w:right="-82" w:rightChars="-39"/>
              <w:jc w:val="center"/>
              <w:rPr>
                <w:rFonts w:hint="eastAsia"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地址</w:t>
            </w:r>
          </w:p>
        </w:tc>
        <w:tc>
          <w:tcPr>
            <w:tcW w:w="3492" w:type="dxa"/>
            <w:gridSpan w:val="2"/>
            <w:vMerge w:val="restart"/>
            <w:tcBorders>
              <w:top w:val="nil"/>
              <w:left w:val="single" w:color="auto" w:sz="8" w:space="0"/>
              <w:bottom w:val="single" w:color="000000" w:sz="8" w:space="0"/>
              <w:right w:val="single" w:color="auto" w:sz="8" w:space="0"/>
            </w:tcBorders>
            <w:noWrap w:val="0"/>
            <w:vAlign w:val="center"/>
          </w:tcPr>
          <w:p w14:paraId="4E6C774B">
            <w:pPr>
              <w:widowControl/>
              <w:rPr>
                <w:rFonts w:hint="eastAsia" w:ascii="宋体" w:hAnsi="宋体" w:eastAsia="宋体" w:cs="宋体"/>
                <w:color w:val="auto"/>
                <w:kern w:val="0"/>
                <w:highlight w:val="none"/>
              </w:rPr>
            </w:pPr>
            <w:r>
              <w:rPr>
                <w:rFonts w:hint="eastAsia" w:ascii="宋体" w:hAnsi="宋体" w:eastAsia="宋体" w:cs="宋体"/>
                <w:color w:val="auto"/>
                <w:kern w:val="0"/>
                <w:highlight w:val="none"/>
              </w:rPr>
              <w:t>　</w:t>
            </w:r>
          </w:p>
        </w:tc>
        <w:tc>
          <w:tcPr>
            <w:tcW w:w="1469" w:type="dxa"/>
            <w:gridSpan w:val="2"/>
            <w:tcBorders>
              <w:top w:val="nil"/>
              <w:left w:val="nil"/>
              <w:bottom w:val="single" w:color="000000" w:sz="8" w:space="0"/>
              <w:right w:val="single" w:color="auto" w:sz="8" w:space="0"/>
            </w:tcBorders>
            <w:noWrap w:val="0"/>
            <w:vAlign w:val="center"/>
          </w:tcPr>
          <w:p w14:paraId="4CA81B08">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保养单位</w:t>
            </w:r>
          </w:p>
        </w:tc>
        <w:tc>
          <w:tcPr>
            <w:tcW w:w="4763" w:type="dxa"/>
            <w:gridSpan w:val="3"/>
            <w:tcBorders>
              <w:top w:val="nil"/>
              <w:left w:val="nil"/>
              <w:bottom w:val="single" w:color="auto" w:sz="8" w:space="0"/>
              <w:right w:val="single" w:color="auto" w:sz="8" w:space="0"/>
            </w:tcBorders>
            <w:noWrap w:val="0"/>
            <w:vAlign w:val="top"/>
          </w:tcPr>
          <w:p w14:paraId="075A7C9E">
            <w:pPr>
              <w:widowControl/>
              <w:rPr>
                <w:rFonts w:hint="eastAsia" w:ascii="宋体" w:hAnsi="宋体" w:eastAsia="宋体" w:cs="宋体"/>
                <w:color w:val="auto"/>
                <w:kern w:val="0"/>
                <w:sz w:val="22"/>
                <w:szCs w:val="22"/>
                <w:highlight w:val="none"/>
              </w:rPr>
            </w:pPr>
          </w:p>
        </w:tc>
      </w:tr>
      <w:tr w14:paraId="7DEA812E">
        <w:tblPrEx>
          <w:tblCellMar>
            <w:top w:w="0" w:type="dxa"/>
            <w:left w:w="108" w:type="dxa"/>
            <w:bottom w:w="0" w:type="dxa"/>
            <w:right w:w="108" w:type="dxa"/>
          </w:tblCellMar>
        </w:tblPrEx>
        <w:trPr>
          <w:trHeight w:val="90" w:hRule="atLeast"/>
        </w:trPr>
        <w:tc>
          <w:tcPr>
            <w:tcW w:w="916" w:type="dxa"/>
            <w:vMerge w:val="continue"/>
            <w:tcBorders>
              <w:top w:val="nil"/>
              <w:left w:val="single" w:color="auto" w:sz="8" w:space="0"/>
              <w:bottom w:val="single" w:color="000000" w:sz="8" w:space="0"/>
              <w:right w:val="single" w:color="auto" w:sz="8" w:space="0"/>
            </w:tcBorders>
            <w:noWrap w:val="0"/>
            <w:vAlign w:val="center"/>
          </w:tcPr>
          <w:p w14:paraId="12BC47B5">
            <w:pPr>
              <w:widowControl/>
              <w:jc w:val="left"/>
              <w:rPr>
                <w:rFonts w:hint="eastAsia" w:ascii="宋体" w:hAnsi="宋体" w:eastAsia="宋体" w:cs="宋体"/>
                <w:color w:val="auto"/>
                <w:kern w:val="0"/>
                <w:sz w:val="22"/>
                <w:szCs w:val="22"/>
                <w:highlight w:val="none"/>
              </w:rPr>
            </w:pPr>
          </w:p>
        </w:tc>
        <w:tc>
          <w:tcPr>
            <w:tcW w:w="3492" w:type="dxa"/>
            <w:gridSpan w:val="2"/>
            <w:vMerge w:val="continue"/>
            <w:tcBorders>
              <w:top w:val="nil"/>
              <w:left w:val="single" w:color="auto" w:sz="8" w:space="0"/>
              <w:bottom w:val="single" w:color="000000" w:sz="8" w:space="0"/>
              <w:right w:val="single" w:color="auto" w:sz="8" w:space="0"/>
            </w:tcBorders>
            <w:noWrap w:val="0"/>
            <w:vAlign w:val="center"/>
          </w:tcPr>
          <w:p w14:paraId="01D96FD7">
            <w:pPr>
              <w:widowControl/>
              <w:jc w:val="left"/>
              <w:rPr>
                <w:rFonts w:hint="eastAsia" w:ascii="宋体" w:hAnsi="宋体" w:eastAsia="宋体" w:cs="宋体"/>
                <w:color w:val="auto"/>
                <w:kern w:val="0"/>
                <w:highlight w:val="none"/>
              </w:rPr>
            </w:pPr>
          </w:p>
        </w:tc>
        <w:tc>
          <w:tcPr>
            <w:tcW w:w="1469" w:type="dxa"/>
            <w:gridSpan w:val="2"/>
            <w:tcBorders>
              <w:top w:val="nil"/>
              <w:left w:val="nil"/>
              <w:bottom w:val="single" w:color="000000" w:sz="8" w:space="0"/>
              <w:right w:val="single" w:color="auto" w:sz="8" w:space="0"/>
            </w:tcBorders>
            <w:noWrap w:val="0"/>
            <w:vAlign w:val="center"/>
          </w:tcPr>
          <w:p w14:paraId="619DADB2">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工作范围</w:t>
            </w:r>
          </w:p>
        </w:tc>
        <w:tc>
          <w:tcPr>
            <w:tcW w:w="4763" w:type="dxa"/>
            <w:gridSpan w:val="3"/>
            <w:tcBorders>
              <w:top w:val="nil"/>
              <w:left w:val="nil"/>
              <w:bottom w:val="single" w:color="auto" w:sz="8" w:space="0"/>
              <w:right w:val="single" w:color="auto" w:sz="8" w:space="0"/>
            </w:tcBorders>
            <w:noWrap w:val="0"/>
            <w:vAlign w:val="center"/>
          </w:tcPr>
          <w:p w14:paraId="7B1B00B7">
            <w:pPr>
              <w:widowControl/>
              <w:rPr>
                <w:rFonts w:hint="eastAsia" w:ascii="宋体" w:hAnsi="宋体" w:eastAsia="宋体" w:cs="宋体"/>
                <w:color w:val="auto"/>
                <w:kern w:val="0"/>
                <w:sz w:val="22"/>
                <w:szCs w:val="22"/>
                <w:highlight w:val="none"/>
              </w:rPr>
            </w:pPr>
          </w:p>
        </w:tc>
      </w:tr>
      <w:tr w14:paraId="1FA4899F">
        <w:tblPrEx>
          <w:tblCellMar>
            <w:top w:w="0" w:type="dxa"/>
            <w:left w:w="108" w:type="dxa"/>
            <w:bottom w:w="0" w:type="dxa"/>
            <w:right w:w="108" w:type="dxa"/>
          </w:tblCellMar>
        </w:tblPrEx>
        <w:trPr>
          <w:trHeight w:val="90" w:hRule="atLeast"/>
        </w:trPr>
        <w:tc>
          <w:tcPr>
            <w:tcW w:w="916" w:type="dxa"/>
            <w:vMerge w:val="restart"/>
            <w:tcBorders>
              <w:top w:val="nil"/>
              <w:left w:val="single" w:color="auto" w:sz="8" w:space="0"/>
              <w:bottom w:val="single" w:color="000000" w:sz="8" w:space="0"/>
              <w:right w:val="single" w:color="auto" w:sz="8" w:space="0"/>
            </w:tcBorders>
            <w:noWrap w:val="0"/>
            <w:vAlign w:val="center"/>
          </w:tcPr>
          <w:p w14:paraId="1B07A865">
            <w:pPr>
              <w:widowControl/>
              <w:ind w:left="-82" w:leftChars="-39" w:right="-82" w:rightChars="-39"/>
              <w:jc w:val="center"/>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4"/>
                <w:highlight w:val="none"/>
              </w:rPr>
              <w:t>主要功能完好程度确认</w:t>
            </w:r>
          </w:p>
        </w:tc>
        <w:tc>
          <w:tcPr>
            <w:tcW w:w="2017" w:type="dxa"/>
            <w:tcBorders>
              <w:top w:val="single" w:color="auto" w:sz="8" w:space="0"/>
              <w:left w:val="nil"/>
              <w:bottom w:val="single" w:color="auto" w:sz="4" w:space="0"/>
              <w:right w:val="single" w:color="auto" w:sz="4" w:space="0"/>
            </w:tcBorders>
            <w:noWrap w:val="0"/>
            <w:vAlign w:val="center"/>
          </w:tcPr>
          <w:p w14:paraId="10DC0047">
            <w:pPr>
              <w:spacing w:line="300" w:lineRule="exact"/>
              <w:ind w:left="-94" w:leftChars="-45" w:firstLine="103" w:firstLineChars="49"/>
              <w:jc w:val="center"/>
              <w:rPr>
                <w:rFonts w:hint="eastAsia" w:ascii="宋体" w:hAnsi="宋体" w:eastAsia="宋体" w:cs="宋体"/>
                <w:b/>
                <w:bCs/>
                <w:color w:val="auto"/>
                <w:kern w:val="0"/>
                <w:szCs w:val="21"/>
                <w:highlight w:val="none"/>
                <w:u w:val="single"/>
              </w:rPr>
            </w:pPr>
            <w:r>
              <w:rPr>
                <w:rFonts w:hint="eastAsia" w:ascii="宋体" w:hAnsi="宋体" w:eastAsia="宋体" w:cs="宋体"/>
                <w:b/>
                <w:color w:val="auto"/>
                <w:szCs w:val="21"/>
                <w:highlight w:val="none"/>
              </w:rPr>
              <w:t>主机及控制箱</w:t>
            </w:r>
          </w:p>
        </w:tc>
        <w:tc>
          <w:tcPr>
            <w:tcW w:w="1872" w:type="dxa"/>
            <w:gridSpan w:val="2"/>
            <w:tcBorders>
              <w:top w:val="single" w:color="auto" w:sz="8" w:space="0"/>
              <w:left w:val="single" w:color="auto" w:sz="4" w:space="0"/>
              <w:bottom w:val="single" w:color="auto" w:sz="4" w:space="0"/>
              <w:right w:val="single" w:color="auto" w:sz="4" w:space="0"/>
            </w:tcBorders>
            <w:noWrap w:val="0"/>
            <w:vAlign w:val="center"/>
          </w:tcPr>
          <w:p w14:paraId="514D4220">
            <w:pPr>
              <w:widowControl/>
              <w:spacing w:line="3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轿厢、层门</w:t>
            </w:r>
          </w:p>
        </w:tc>
        <w:tc>
          <w:tcPr>
            <w:tcW w:w="1980" w:type="dxa"/>
            <w:gridSpan w:val="2"/>
            <w:tcBorders>
              <w:top w:val="single" w:color="auto" w:sz="8" w:space="0"/>
              <w:left w:val="single" w:color="auto" w:sz="4" w:space="0"/>
              <w:bottom w:val="single" w:color="auto" w:sz="4" w:space="0"/>
              <w:right w:val="single" w:color="auto" w:sz="4" w:space="0"/>
            </w:tcBorders>
            <w:noWrap w:val="0"/>
            <w:vAlign w:val="center"/>
          </w:tcPr>
          <w:p w14:paraId="7712D915">
            <w:pPr>
              <w:widowControl/>
              <w:spacing w:line="3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层招换及指示</w:t>
            </w:r>
          </w:p>
        </w:tc>
        <w:tc>
          <w:tcPr>
            <w:tcW w:w="2017" w:type="dxa"/>
            <w:tcBorders>
              <w:top w:val="single" w:color="auto" w:sz="8" w:space="0"/>
              <w:left w:val="single" w:color="auto" w:sz="4" w:space="0"/>
              <w:bottom w:val="single" w:color="auto" w:sz="4" w:space="0"/>
              <w:right w:val="single" w:color="auto" w:sz="4" w:space="0"/>
            </w:tcBorders>
            <w:noWrap w:val="0"/>
            <w:vAlign w:val="center"/>
          </w:tcPr>
          <w:p w14:paraId="5B3CCB43">
            <w:pPr>
              <w:widowControl/>
              <w:spacing w:line="3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轿厢通风、照明</w:t>
            </w:r>
          </w:p>
        </w:tc>
        <w:tc>
          <w:tcPr>
            <w:tcW w:w="1838" w:type="dxa"/>
            <w:tcBorders>
              <w:top w:val="single" w:color="auto" w:sz="8" w:space="0"/>
              <w:left w:val="single" w:color="auto" w:sz="4" w:space="0"/>
              <w:bottom w:val="single" w:color="auto" w:sz="4" w:space="0"/>
              <w:right w:val="single" w:color="000000" w:sz="8" w:space="0"/>
            </w:tcBorders>
            <w:noWrap w:val="0"/>
            <w:vAlign w:val="center"/>
          </w:tcPr>
          <w:p w14:paraId="630536F5">
            <w:pPr>
              <w:widowControl/>
              <w:spacing w:line="3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应急对讲</w:t>
            </w:r>
          </w:p>
        </w:tc>
      </w:tr>
      <w:tr w14:paraId="6B044F67">
        <w:tblPrEx>
          <w:tblCellMar>
            <w:top w:w="0" w:type="dxa"/>
            <w:left w:w="108" w:type="dxa"/>
            <w:bottom w:w="0" w:type="dxa"/>
            <w:right w:w="108" w:type="dxa"/>
          </w:tblCellMar>
        </w:tblPrEx>
        <w:trPr>
          <w:trHeight w:val="90" w:hRule="atLeast"/>
        </w:trPr>
        <w:tc>
          <w:tcPr>
            <w:tcW w:w="916" w:type="dxa"/>
            <w:vMerge w:val="continue"/>
            <w:tcBorders>
              <w:top w:val="nil"/>
              <w:left w:val="single" w:color="auto" w:sz="8" w:space="0"/>
              <w:bottom w:val="single" w:color="auto" w:sz="4" w:space="0"/>
              <w:right w:val="single" w:color="auto" w:sz="8" w:space="0"/>
            </w:tcBorders>
            <w:noWrap w:val="0"/>
            <w:vAlign w:val="center"/>
          </w:tcPr>
          <w:p w14:paraId="47C3EBBB">
            <w:pPr>
              <w:widowControl/>
              <w:jc w:val="center"/>
              <w:rPr>
                <w:rFonts w:hint="eastAsia" w:ascii="宋体" w:hAnsi="宋体" w:eastAsia="宋体" w:cs="宋体"/>
                <w:color w:val="auto"/>
                <w:kern w:val="0"/>
                <w:sz w:val="22"/>
                <w:szCs w:val="22"/>
                <w:highlight w:val="none"/>
              </w:rPr>
            </w:pPr>
          </w:p>
        </w:tc>
        <w:tc>
          <w:tcPr>
            <w:tcW w:w="2017" w:type="dxa"/>
            <w:tcBorders>
              <w:top w:val="single" w:color="auto" w:sz="4" w:space="0"/>
              <w:left w:val="nil"/>
              <w:bottom w:val="single" w:color="auto" w:sz="4" w:space="0"/>
              <w:right w:val="single" w:color="auto" w:sz="4" w:space="0"/>
            </w:tcBorders>
            <w:noWrap w:val="0"/>
            <w:vAlign w:val="center"/>
          </w:tcPr>
          <w:p w14:paraId="6ED74C28">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损      坏□</w:t>
            </w:r>
          </w:p>
          <w:p w14:paraId="748B9CF9">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正      常□</w:t>
            </w:r>
          </w:p>
          <w:p w14:paraId="7FC7EAE7">
            <w:pPr>
              <w:spacing w:line="200" w:lineRule="exact"/>
              <w:ind w:left="-94" w:leftChars="-45" w:firstLine="88" w:firstLineChars="49"/>
              <w:rPr>
                <w:rFonts w:hint="eastAsia" w:ascii="宋体" w:hAnsi="宋体" w:eastAsia="宋体" w:cs="宋体"/>
                <w:bCs/>
                <w:color w:val="auto"/>
                <w:kern w:val="0"/>
                <w:sz w:val="18"/>
                <w:szCs w:val="18"/>
                <w:highlight w:val="none"/>
              </w:rPr>
            </w:pPr>
            <w:r>
              <w:rPr>
                <w:rFonts w:hint="eastAsia" w:ascii="宋体" w:hAnsi="宋体" w:eastAsia="宋体" w:cs="宋体"/>
                <w:bCs/>
                <w:color w:val="auto"/>
                <w:kern w:val="0"/>
                <w:sz w:val="18"/>
                <w:szCs w:val="18"/>
                <w:highlight w:val="none"/>
              </w:rPr>
              <w:t>不正常及程度</w:t>
            </w:r>
            <w:r>
              <w:rPr>
                <w:rFonts w:hint="eastAsia" w:ascii="宋体" w:hAnsi="宋体" w:eastAsia="宋体" w:cs="宋体"/>
                <w:bCs/>
                <w:color w:val="auto"/>
                <w:kern w:val="0"/>
                <w:szCs w:val="21"/>
                <w:highlight w:val="none"/>
              </w:rPr>
              <w:t>□</w:t>
            </w:r>
          </w:p>
          <w:p w14:paraId="0E36774E">
            <w:pPr>
              <w:spacing w:line="200" w:lineRule="exact"/>
              <w:ind w:left="-82" w:leftChars="-39" w:firstLine="53" w:firstLineChars="49"/>
              <w:rPr>
                <w:rFonts w:hint="eastAsia" w:ascii="宋体" w:hAnsi="宋体" w:eastAsia="宋体" w:cs="宋体"/>
                <w:bCs/>
                <w:color w:val="auto"/>
                <w:kern w:val="0"/>
                <w:sz w:val="11"/>
                <w:szCs w:val="11"/>
                <w:highlight w:val="none"/>
              </w:rPr>
            </w:pPr>
            <w:r>
              <w:rPr>
                <w:rFonts w:hint="eastAsia" w:ascii="宋体" w:hAnsi="宋体" w:eastAsia="宋体" w:cs="宋体"/>
                <w:bCs/>
                <w:color w:val="auto"/>
                <w:kern w:val="0"/>
                <w:sz w:val="11"/>
                <w:szCs w:val="11"/>
                <w:highlight w:val="none"/>
              </w:rPr>
              <w:t>1□2□3□4□5□6□7□8□9□10□</w:t>
            </w:r>
          </w:p>
          <w:p w14:paraId="2116BA5E">
            <w:pPr>
              <w:spacing w:line="460" w:lineRule="exact"/>
              <w:ind w:left="-80" w:leftChars="-38" w:firstLine="88"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 w:val="18"/>
                <w:szCs w:val="18"/>
                <w:highlight w:val="none"/>
              </w:rPr>
              <w:t>确认人：</w:t>
            </w:r>
          </w:p>
        </w:tc>
        <w:tc>
          <w:tcPr>
            <w:tcW w:w="1872" w:type="dxa"/>
            <w:gridSpan w:val="2"/>
            <w:tcBorders>
              <w:top w:val="single" w:color="auto" w:sz="4" w:space="0"/>
              <w:left w:val="single" w:color="auto" w:sz="4" w:space="0"/>
              <w:bottom w:val="single" w:color="auto" w:sz="4" w:space="0"/>
              <w:right w:val="single" w:color="auto" w:sz="4" w:space="0"/>
            </w:tcBorders>
            <w:noWrap w:val="0"/>
            <w:vAlign w:val="top"/>
          </w:tcPr>
          <w:p w14:paraId="2F27D3A7">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损      坏□</w:t>
            </w:r>
          </w:p>
          <w:p w14:paraId="7CAA0D9F">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正      常□</w:t>
            </w:r>
          </w:p>
          <w:p w14:paraId="61D7DF05">
            <w:pPr>
              <w:spacing w:line="200" w:lineRule="exact"/>
              <w:ind w:left="-94" w:leftChars="-45" w:firstLine="88" w:firstLineChars="49"/>
              <w:rPr>
                <w:rFonts w:hint="eastAsia" w:ascii="宋体" w:hAnsi="宋体" w:eastAsia="宋体" w:cs="宋体"/>
                <w:bCs/>
                <w:color w:val="auto"/>
                <w:kern w:val="0"/>
                <w:sz w:val="18"/>
                <w:szCs w:val="18"/>
                <w:highlight w:val="none"/>
              </w:rPr>
            </w:pPr>
            <w:r>
              <w:rPr>
                <w:rFonts w:hint="eastAsia" w:ascii="宋体" w:hAnsi="宋体" w:eastAsia="宋体" w:cs="宋体"/>
                <w:bCs/>
                <w:color w:val="auto"/>
                <w:kern w:val="0"/>
                <w:sz w:val="18"/>
                <w:szCs w:val="18"/>
                <w:highlight w:val="none"/>
              </w:rPr>
              <w:t>不正常及程度</w:t>
            </w:r>
            <w:r>
              <w:rPr>
                <w:rFonts w:hint="eastAsia" w:ascii="宋体" w:hAnsi="宋体" w:eastAsia="宋体" w:cs="宋体"/>
                <w:bCs/>
                <w:color w:val="auto"/>
                <w:kern w:val="0"/>
                <w:szCs w:val="21"/>
                <w:highlight w:val="none"/>
              </w:rPr>
              <w:t>□</w:t>
            </w:r>
          </w:p>
          <w:p w14:paraId="202CF42B">
            <w:pPr>
              <w:spacing w:line="200" w:lineRule="exact"/>
              <w:ind w:left="-82" w:leftChars="-39" w:right="-82" w:rightChars="-39" w:firstLine="53" w:firstLineChars="49"/>
              <w:rPr>
                <w:rFonts w:hint="eastAsia" w:ascii="宋体" w:hAnsi="宋体" w:eastAsia="宋体" w:cs="宋体"/>
                <w:bCs/>
                <w:color w:val="auto"/>
                <w:kern w:val="0"/>
                <w:sz w:val="11"/>
                <w:szCs w:val="11"/>
                <w:highlight w:val="none"/>
              </w:rPr>
            </w:pPr>
            <w:r>
              <w:rPr>
                <w:rFonts w:hint="eastAsia" w:ascii="宋体" w:hAnsi="宋体" w:eastAsia="宋体" w:cs="宋体"/>
                <w:bCs/>
                <w:color w:val="auto"/>
                <w:kern w:val="0"/>
                <w:sz w:val="11"/>
                <w:szCs w:val="11"/>
                <w:highlight w:val="none"/>
              </w:rPr>
              <w:t>1□2□3□4□5□6□7□8□9□10□</w:t>
            </w:r>
          </w:p>
          <w:p w14:paraId="10414425">
            <w:pPr>
              <w:spacing w:line="460" w:lineRule="exact"/>
              <w:ind w:left="-82" w:leftChars="-39" w:firstLine="88" w:firstLineChars="49"/>
              <w:rPr>
                <w:rFonts w:hint="eastAsia" w:ascii="宋体" w:hAnsi="宋体" w:eastAsia="宋体" w:cs="宋体"/>
                <w:b/>
                <w:bCs/>
                <w:color w:val="auto"/>
                <w:kern w:val="0"/>
                <w:sz w:val="24"/>
                <w:highlight w:val="none"/>
                <w:u w:val="single"/>
              </w:rPr>
            </w:pPr>
            <w:r>
              <w:rPr>
                <w:rFonts w:hint="eastAsia" w:ascii="宋体" w:hAnsi="宋体" w:eastAsia="宋体" w:cs="宋体"/>
                <w:bCs/>
                <w:color w:val="auto"/>
                <w:kern w:val="0"/>
                <w:sz w:val="18"/>
                <w:szCs w:val="18"/>
                <w:highlight w:val="none"/>
              </w:rPr>
              <w:t>确认人：</w:t>
            </w:r>
          </w:p>
        </w:tc>
        <w:tc>
          <w:tcPr>
            <w:tcW w:w="1980" w:type="dxa"/>
            <w:gridSpan w:val="2"/>
            <w:tcBorders>
              <w:top w:val="single" w:color="auto" w:sz="4" w:space="0"/>
              <w:left w:val="single" w:color="auto" w:sz="4" w:space="0"/>
              <w:bottom w:val="single" w:color="auto" w:sz="4" w:space="0"/>
              <w:right w:val="single" w:color="auto" w:sz="4" w:space="0"/>
            </w:tcBorders>
            <w:noWrap w:val="0"/>
            <w:vAlign w:val="top"/>
          </w:tcPr>
          <w:p w14:paraId="238C366D">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损      坏□</w:t>
            </w:r>
          </w:p>
          <w:p w14:paraId="43A9D6A7">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正      常□</w:t>
            </w:r>
          </w:p>
          <w:p w14:paraId="36CB6A76">
            <w:pPr>
              <w:spacing w:line="200" w:lineRule="exact"/>
              <w:ind w:left="-94" w:leftChars="-45" w:firstLine="88" w:firstLineChars="49"/>
              <w:rPr>
                <w:rFonts w:hint="eastAsia" w:ascii="宋体" w:hAnsi="宋体" w:eastAsia="宋体" w:cs="宋体"/>
                <w:bCs/>
                <w:color w:val="auto"/>
                <w:kern w:val="0"/>
                <w:sz w:val="18"/>
                <w:szCs w:val="18"/>
                <w:highlight w:val="none"/>
              </w:rPr>
            </w:pPr>
            <w:r>
              <w:rPr>
                <w:rFonts w:hint="eastAsia" w:ascii="宋体" w:hAnsi="宋体" w:eastAsia="宋体" w:cs="宋体"/>
                <w:bCs/>
                <w:color w:val="auto"/>
                <w:kern w:val="0"/>
                <w:sz w:val="18"/>
                <w:szCs w:val="18"/>
                <w:highlight w:val="none"/>
              </w:rPr>
              <w:t>不正常及程度</w:t>
            </w:r>
            <w:r>
              <w:rPr>
                <w:rFonts w:hint="eastAsia" w:ascii="宋体" w:hAnsi="宋体" w:eastAsia="宋体" w:cs="宋体"/>
                <w:bCs/>
                <w:color w:val="auto"/>
                <w:kern w:val="0"/>
                <w:szCs w:val="21"/>
                <w:highlight w:val="none"/>
              </w:rPr>
              <w:t>□</w:t>
            </w:r>
          </w:p>
          <w:p w14:paraId="70FC124E">
            <w:pPr>
              <w:spacing w:line="200" w:lineRule="exact"/>
              <w:ind w:left="-82" w:leftChars="-39" w:firstLine="53" w:firstLineChars="49"/>
              <w:rPr>
                <w:rFonts w:hint="eastAsia" w:ascii="宋体" w:hAnsi="宋体" w:eastAsia="宋体" w:cs="宋体"/>
                <w:bCs/>
                <w:color w:val="auto"/>
                <w:kern w:val="0"/>
                <w:sz w:val="11"/>
                <w:szCs w:val="11"/>
                <w:highlight w:val="none"/>
              </w:rPr>
            </w:pPr>
            <w:r>
              <w:rPr>
                <w:rFonts w:hint="eastAsia" w:ascii="宋体" w:hAnsi="宋体" w:eastAsia="宋体" w:cs="宋体"/>
                <w:bCs/>
                <w:color w:val="auto"/>
                <w:kern w:val="0"/>
                <w:sz w:val="11"/>
                <w:szCs w:val="11"/>
                <w:highlight w:val="none"/>
              </w:rPr>
              <w:t>1□2□3□4□5□6□7□8□9□10□</w:t>
            </w:r>
          </w:p>
          <w:p w14:paraId="30021588">
            <w:pPr>
              <w:spacing w:line="460" w:lineRule="exact"/>
              <w:ind w:left="-82" w:leftChars="-39" w:firstLine="88" w:firstLineChars="49"/>
              <w:rPr>
                <w:rFonts w:hint="eastAsia" w:ascii="宋体" w:hAnsi="宋体" w:eastAsia="宋体" w:cs="宋体"/>
                <w:b/>
                <w:bCs/>
                <w:color w:val="auto"/>
                <w:kern w:val="0"/>
                <w:sz w:val="24"/>
                <w:highlight w:val="none"/>
                <w:u w:val="single"/>
              </w:rPr>
            </w:pPr>
            <w:r>
              <w:rPr>
                <w:rFonts w:hint="eastAsia" w:ascii="宋体" w:hAnsi="宋体" w:eastAsia="宋体" w:cs="宋体"/>
                <w:bCs/>
                <w:color w:val="auto"/>
                <w:kern w:val="0"/>
                <w:sz w:val="18"/>
                <w:szCs w:val="18"/>
                <w:highlight w:val="none"/>
              </w:rPr>
              <w:t>确认人：</w:t>
            </w:r>
          </w:p>
        </w:tc>
        <w:tc>
          <w:tcPr>
            <w:tcW w:w="2017" w:type="dxa"/>
            <w:tcBorders>
              <w:top w:val="single" w:color="auto" w:sz="4" w:space="0"/>
              <w:left w:val="single" w:color="auto" w:sz="4" w:space="0"/>
              <w:bottom w:val="single" w:color="auto" w:sz="4" w:space="0"/>
              <w:right w:val="single" w:color="auto" w:sz="4" w:space="0"/>
            </w:tcBorders>
            <w:noWrap w:val="0"/>
            <w:vAlign w:val="top"/>
          </w:tcPr>
          <w:p w14:paraId="1109EB3F">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损      坏□</w:t>
            </w:r>
          </w:p>
          <w:p w14:paraId="046D26B9">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正      常□</w:t>
            </w:r>
          </w:p>
          <w:p w14:paraId="0F8C52DF">
            <w:pPr>
              <w:spacing w:line="200" w:lineRule="exact"/>
              <w:ind w:left="-94" w:leftChars="-45" w:firstLine="88" w:firstLineChars="49"/>
              <w:rPr>
                <w:rFonts w:hint="eastAsia" w:ascii="宋体" w:hAnsi="宋体" w:eastAsia="宋体" w:cs="宋体"/>
                <w:bCs/>
                <w:color w:val="auto"/>
                <w:kern w:val="0"/>
                <w:sz w:val="18"/>
                <w:szCs w:val="18"/>
                <w:highlight w:val="none"/>
              </w:rPr>
            </w:pPr>
            <w:r>
              <w:rPr>
                <w:rFonts w:hint="eastAsia" w:ascii="宋体" w:hAnsi="宋体" w:eastAsia="宋体" w:cs="宋体"/>
                <w:bCs/>
                <w:color w:val="auto"/>
                <w:kern w:val="0"/>
                <w:sz w:val="18"/>
                <w:szCs w:val="18"/>
                <w:highlight w:val="none"/>
              </w:rPr>
              <w:t>不正常及程度</w:t>
            </w:r>
            <w:r>
              <w:rPr>
                <w:rFonts w:hint="eastAsia" w:ascii="宋体" w:hAnsi="宋体" w:eastAsia="宋体" w:cs="宋体"/>
                <w:bCs/>
                <w:color w:val="auto"/>
                <w:kern w:val="0"/>
                <w:szCs w:val="21"/>
                <w:highlight w:val="none"/>
              </w:rPr>
              <w:t>□</w:t>
            </w:r>
          </w:p>
          <w:p w14:paraId="0489497D">
            <w:pPr>
              <w:spacing w:line="200" w:lineRule="exact"/>
              <w:ind w:left="-82" w:leftChars="-39" w:firstLine="53" w:firstLineChars="49"/>
              <w:rPr>
                <w:rFonts w:hint="eastAsia" w:ascii="宋体" w:hAnsi="宋体" w:eastAsia="宋体" w:cs="宋体"/>
                <w:bCs/>
                <w:color w:val="auto"/>
                <w:kern w:val="0"/>
                <w:sz w:val="11"/>
                <w:szCs w:val="11"/>
                <w:highlight w:val="none"/>
              </w:rPr>
            </w:pPr>
            <w:r>
              <w:rPr>
                <w:rFonts w:hint="eastAsia" w:ascii="宋体" w:hAnsi="宋体" w:eastAsia="宋体" w:cs="宋体"/>
                <w:bCs/>
                <w:color w:val="auto"/>
                <w:kern w:val="0"/>
                <w:sz w:val="11"/>
                <w:szCs w:val="11"/>
                <w:highlight w:val="none"/>
              </w:rPr>
              <w:t>1□2□3□4□5□6□7□8□9□10□</w:t>
            </w:r>
          </w:p>
          <w:p w14:paraId="216BD0BA">
            <w:pPr>
              <w:spacing w:line="460" w:lineRule="exact"/>
              <w:ind w:left="-82" w:leftChars="-39" w:firstLine="88" w:firstLineChars="49"/>
              <w:rPr>
                <w:rFonts w:hint="eastAsia" w:ascii="宋体" w:hAnsi="宋体" w:eastAsia="宋体" w:cs="宋体"/>
                <w:b/>
                <w:bCs/>
                <w:color w:val="auto"/>
                <w:kern w:val="0"/>
                <w:sz w:val="24"/>
                <w:highlight w:val="none"/>
                <w:u w:val="single"/>
              </w:rPr>
            </w:pPr>
            <w:r>
              <w:rPr>
                <w:rFonts w:hint="eastAsia" w:ascii="宋体" w:hAnsi="宋体" w:eastAsia="宋体" w:cs="宋体"/>
                <w:bCs/>
                <w:color w:val="auto"/>
                <w:kern w:val="0"/>
                <w:sz w:val="18"/>
                <w:szCs w:val="18"/>
                <w:highlight w:val="none"/>
              </w:rPr>
              <w:t>确认人：</w:t>
            </w:r>
          </w:p>
        </w:tc>
        <w:tc>
          <w:tcPr>
            <w:tcW w:w="1838" w:type="dxa"/>
            <w:tcBorders>
              <w:top w:val="single" w:color="auto" w:sz="4" w:space="0"/>
              <w:left w:val="single" w:color="auto" w:sz="4" w:space="0"/>
              <w:bottom w:val="single" w:color="auto" w:sz="4" w:space="0"/>
              <w:right w:val="single" w:color="000000" w:sz="8" w:space="0"/>
            </w:tcBorders>
            <w:noWrap w:val="0"/>
            <w:vAlign w:val="top"/>
          </w:tcPr>
          <w:p w14:paraId="7406B6CD">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损      坏□</w:t>
            </w:r>
          </w:p>
          <w:p w14:paraId="492D3664">
            <w:pPr>
              <w:spacing w:line="300" w:lineRule="exact"/>
              <w:ind w:left="-94" w:leftChars="-45" w:firstLine="102" w:firstLineChars="4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正      常□</w:t>
            </w:r>
          </w:p>
          <w:p w14:paraId="61FCAD85">
            <w:pPr>
              <w:spacing w:line="200" w:lineRule="exact"/>
              <w:ind w:left="-94" w:leftChars="-45" w:firstLine="88" w:firstLineChars="49"/>
              <w:rPr>
                <w:rFonts w:hint="eastAsia" w:ascii="宋体" w:hAnsi="宋体" w:eastAsia="宋体" w:cs="宋体"/>
                <w:bCs/>
                <w:color w:val="auto"/>
                <w:kern w:val="0"/>
                <w:sz w:val="18"/>
                <w:szCs w:val="18"/>
                <w:highlight w:val="none"/>
              </w:rPr>
            </w:pPr>
            <w:r>
              <w:rPr>
                <w:rFonts w:hint="eastAsia" w:ascii="宋体" w:hAnsi="宋体" w:eastAsia="宋体" w:cs="宋体"/>
                <w:bCs/>
                <w:color w:val="auto"/>
                <w:kern w:val="0"/>
                <w:sz w:val="18"/>
                <w:szCs w:val="18"/>
                <w:highlight w:val="none"/>
              </w:rPr>
              <w:t>不正常及程度</w:t>
            </w:r>
            <w:r>
              <w:rPr>
                <w:rFonts w:hint="eastAsia" w:ascii="宋体" w:hAnsi="宋体" w:eastAsia="宋体" w:cs="宋体"/>
                <w:bCs/>
                <w:color w:val="auto"/>
                <w:kern w:val="0"/>
                <w:szCs w:val="21"/>
                <w:highlight w:val="none"/>
              </w:rPr>
              <w:t>□</w:t>
            </w:r>
          </w:p>
          <w:p w14:paraId="4AF1182A">
            <w:pPr>
              <w:spacing w:line="200" w:lineRule="exact"/>
              <w:ind w:left="-82" w:leftChars="-39" w:firstLine="53" w:firstLineChars="49"/>
              <w:rPr>
                <w:rFonts w:hint="eastAsia" w:ascii="宋体" w:hAnsi="宋体" w:eastAsia="宋体" w:cs="宋体"/>
                <w:bCs/>
                <w:color w:val="auto"/>
                <w:kern w:val="0"/>
                <w:sz w:val="11"/>
                <w:szCs w:val="11"/>
                <w:highlight w:val="none"/>
              </w:rPr>
            </w:pPr>
            <w:r>
              <w:rPr>
                <w:rFonts w:hint="eastAsia" w:ascii="宋体" w:hAnsi="宋体" w:eastAsia="宋体" w:cs="宋体"/>
                <w:bCs/>
                <w:color w:val="auto"/>
                <w:kern w:val="0"/>
                <w:sz w:val="11"/>
                <w:szCs w:val="11"/>
                <w:highlight w:val="none"/>
              </w:rPr>
              <w:t>1□2□3□4□5□6□7□8□9□10</w:t>
            </w:r>
          </w:p>
          <w:p w14:paraId="25F2EDEB">
            <w:pPr>
              <w:spacing w:line="460" w:lineRule="exact"/>
              <w:ind w:left="-94" w:leftChars="-45" w:firstLine="88" w:firstLineChars="49"/>
              <w:rPr>
                <w:rFonts w:hint="eastAsia" w:ascii="宋体" w:hAnsi="宋体" w:eastAsia="宋体" w:cs="宋体"/>
                <w:b/>
                <w:bCs/>
                <w:color w:val="auto"/>
                <w:kern w:val="0"/>
                <w:sz w:val="24"/>
                <w:highlight w:val="none"/>
                <w:u w:val="single"/>
              </w:rPr>
            </w:pPr>
            <w:r>
              <w:rPr>
                <w:rFonts w:hint="eastAsia" w:ascii="宋体" w:hAnsi="宋体" w:eastAsia="宋体" w:cs="宋体"/>
                <w:bCs/>
                <w:color w:val="auto"/>
                <w:kern w:val="0"/>
                <w:sz w:val="18"/>
                <w:szCs w:val="18"/>
                <w:highlight w:val="none"/>
              </w:rPr>
              <w:t>确认人：</w:t>
            </w:r>
          </w:p>
        </w:tc>
      </w:tr>
      <w:tr w14:paraId="1997F890">
        <w:tblPrEx>
          <w:tblCellMar>
            <w:top w:w="0" w:type="dxa"/>
            <w:left w:w="108" w:type="dxa"/>
            <w:bottom w:w="0" w:type="dxa"/>
            <w:right w:w="108" w:type="dxa"/>
          </w:tblCellMar>
        </w:tblPrEx>
        <w:trPr>
          <w:trHeight w:val="90" w:hRule="atLeast"/>
        </w:trPr>
        <w:tc>
          <w:tcPr>
            <w:tcW w:w="916" w:type="dxa"/>
            <w:tcBorders>
              <w:top w:val="single" w:color="auto" w:sz="4" w:space="0"/>
              <w:left w:val="single" w:color="auto" w:sz="8" w:space="0"/>
              <w:bottom w:val="single" w:color="000000" w:sz="8" w:space="0"/>
              <w:right w:val="single" w:color="auto" w:sz="8" w:space="0"/>
            </w:tcBorders>
            <w:noWrap w:val="0"/>
            <w:vAlign w:val="center"/>
          </w:tcPr>
          <w:p w14:paraId="3B14385D">
            <w:pPr>
              <w:ind w:left="-82" w:leftChars="-39" w:right="-82" w:rightChars="-39"/>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过程保养维护工作评审</w:t>
            </w:r>
          </w:p>
        </w:tc>
        <w:tc>
          <w:tcPr>
            <w:tcW w:w="9724" w:type="dxa"/>
            <w:gridSpan w:val="7"/>
            <w:tcBorders>
              <w:left w:val="nil"/>
              <w:right w:val="single" w:color="000000" w:sz="8" w:space="0"/>
            </w:tcBorders>
            <w:noWrap w:val="0"/>
            <w:vAlign w:val="top"/>
          </w:tcPr>
          <w:p w14:paraId="62C80303">
            <w:pPr>
              <w:spacing w:line="400" w:lineRule="exact"/>
              <w:ind w:left="18" w:leftChars="-39" w:hanging="100" w:hangingChars="50"/>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,1)</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业主对电梯养护及应急处理的投诉：</w:t>
            </w:r>
            <w:r>
              <w:rPr>
                <w:rFonts w:hint="eastAsia" w:ascii="宋体" w:hAnsi="宋体" w:eastAsia="宋体" w:cs="宋体"/>
                <w:bCs/>
                <w:color w:val="auto"/>
                <w:kern w:val="0"/>
                <w:sz w:val="20"/>
                <w:szCs w:val="20"/>
                <w:highlight w:val="none"/>
              </w:rPr>
              <w:t xml:space="preserve">            季度投诉总计</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   其中因责任投诉</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w:t>
            </w:r>
          </w:p>
          <w:p w14:paraId="003DBBCF">
            <w:pPr>
              <w:widowControl/>
              <w:spacing w:line="400" w:lineRule="exact"/>
              <w:ind w:left="-82" w:leftChars="-39"/>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,2)</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接报修一般为1小时内到场</w:t>
            </w:r>
            <w:r>
              <w:rPr>
                <w:rFonts w:hint="eastAsia" w:ascii="宋体" w:hAnsi="宋体" w:eastAsia="宋体" w:cs="宋体"/>
                <w:b/>
                <w:bCs/>
                <w:color w:val="auto"/>
                <w:kern w:val="0"/>
                <w:sz w:val="16"/>
                <w:szCs w:val="16"/>
                <w:highlight w:val="none"/>
              </w:rPr>
              <w:t>、特殊≤2小时</w:t>
            </w:r>
            <w:r>
              <w:rPr>
                <w:rFonts w:hint="eastAsia" w:ascii="宋体" w:hAnsi="宋体" w:eastAsia="宋体" w:cs="宋体"/>
                <w:b/>
                <w:bCs/>
                <w:color w:val="auto"/>
                <w:kern w:val="0"/>
                <w:sz w:val="20"/>
                <w:szCs w:val="20"/>
                <w:highlight w:val="none"/>
              </w:rPr>
              <w:t>并有记录:</w:t>
            </w:r>
            <w:r>
              <w:rPr>
                <w:rFonts w:hint="eastAsia" w:ascii="宋体" w:hAnsi="宋体" w:eastAsia="宋体" w:cs="宋体"/>
                <w:b/>
                <w:bCs/>
                <w:color w:val="auto"/>
                <w:kern w:val="0"/>
                <w:sz w:val="10"/>
                <w:szCs w:val="10"/>
                <w:highlight w:val="none"/>
              </w:rPr>
              <w:t xml:space="preserve"> </w:t>
            </w:r>
            <w:r>
              <w:rPr>
                <w:rFonts w:hint="eastAsia" w:ascii="宋体" w:hAnsi="宋体" w:eastAsia="宋体" w:cs="宋体"/>
                <w:bCs/>
                <w:color w:val="auto"/>
                <w:kern w:val="0"/>
                <w:sz w:val="20"/>
                <w:szCs w:val="20"/>
                <w:highlight w:val="none"/>
              </w:rPr>
              <w:t>到场及时</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次、符合</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次、不符合</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w:t>
            </w:r>
          </w:p>
          <w:p w14:paraId="04E72A5C">
            <w:pPr>
              <w:widowControl/>
              <w:spacing w:line="400" w:lineRule="exact"/>
              <w:ind w:left="-82" w:leftChars="-39"/>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,3)</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 xml:space="preserve">保养前≥1天通知，保养时先到服务中心报到：   </w:t>
            </w:r>
            <w:r>
              <w:rPr>
                <w:rFonts w:hint="eastAsia" w:ascii="宋体" w:hAnsi="宋体" w:eastAsia="宋体" w:cs="宋体"/>
                <w:bCs/>
                <w:color w:val="auto"/>
                <w:kern w:val="0"/>
                <w:sz w:val="20"/>
                <w:szCs w:val="20"/>
                <w:highlight w:val="none"/>
              </w:rPr>
              <w:t>保    养</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台次</w:t>
            </w:r>
            <w:r>
              <w:rPr>
                <w:rFonts w:hint="eastAsia" w:ascii="宋体" w:hAnsi="宋体" w:eastAsia="宋体" w:cs="宋体"/>
                <w:bCs/>
                <w:color w:val="auto"/>
                <w:kern w:val="0"/>
                <w:sz w:val="13"/>
                <w:szCs w:val="13"/>
                <w:highlight w:val="none"/>
              </w:rPr>
              <w:t>、</w:t>
            </w:r>
            <w:r>
              <w:rPr>
                <w:rFonts w:hint="eastAsia" w:ascii="宋体" w:hAnsi="宋体" w:eastAsia="宋体" w:cs="宋体"/>
                <w:bCs/>
                <w:color w:val="auto"/>
                <w:kern w:val="0"/>
                <w:sz w:val="20"/>
                <w:szCs w:val="20"/>
                <w:highlight w:val="none"/>
              </w:rPr>
              <w:t>符合</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台次</w:t>
            </w:r>
            <w:r>
              <w:rPr>
                <w:rFonts w:hint="eastAsia" w:ascii="宋体" w:hAnsi="宋体" w:eastAsia="宋体" w:cs="宋体"/>
                <w:bCs/>
                <w:color w:val="auto"/>
                <w:kern w:val="0"/>
                <w:sz w:val="15"/>
                <w:szCs w:val="15"/>
                <w:highlight w:val="none"/>
              </w:rPr>
              <w:t>、</w:t>
            </w:r>
            <w:r>
              <w:rPr>
                <w:rFonts w:hint="eastAsia" w:ascii="宋体" w:hAnsi="宋体" w:eastAsia="宋体" w:cs="宋体"/>
                <w:bCs/>
                <w:color w:val="auto"/>
                <w:kern w:val="0"/>
                <w:sz w:val="20"/>
                <w:szCs w:val="20"/>
                <w:highlight w:val="none"/>
              </w:rPr>
              <w:t>不符合</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台次</w:t>
            </w:r>
          </w:p>
          <w:p w14:paraId="0F6AA1B6">
            <w:pPr>
              <w:widowControl/>
              <w:spacing w:line="400" w:lineRule="exact"/>
              <w:ind w:left="-82" w:leftChars="-39"/>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,4)</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一般故障48小时内修复</w:t>
            </w:r>
            <w:r>
              <w:rPr>
                <w:rFonts w:hint="eastAsia" w:ascii="宋体" w:hAnsi="宋体" w:eastAsia="宋体" w:cs="宋体"/>
                <w:b/>
                <w:bCs/>
                <w:color w:val="auto"/>
                <w:kern w:val="0"/>
                <w:sz w:val="16"/>
                <w:szCs w:val="16"/>
                <w:highlight w:val="none"/>
              </w:rPr>
              <w:t>(特殊≤48小时并有解释)</w:t>
            </w:r>
            <w:r>
              <w:rPr>
                <w:rFonts w:hint="eastAsia" w:ascii="宋体" w:hAnsi="宋体" w:eastAsia="宋体" w:cs="宋体"/>
                <w:color w:val="auto"/>
                <w:kern w:val="0"/>
                <w:sz w:val="20"/>
                <w:szCs w:val="20"/>
                <w:highlight w:val="none"/>
              </w:rPr>
              <w:t xml:space="preserve"> </w:t>
            </w:r>
            <w:r>
              <w:rPr>
                <w:rFonts w:hint="eastAsia" w:ascii="宋体" w:hAnsi="宋体" w:eastAsia="宋体" w:cs="宋体"/>
                <w:b/>
                <w:bCs/>
                <w:color w:val="auto"/>
                <w:kern w:val="0"/>
                <w:sz w:val="20"/>
                <w:szCs w:val="20"/>
                <w:highlight w:val="none"/>
              </w:rPr>
              <w:t xml:space="preserve">：   </w:t>
            </w:r>
            <w:r>
              <w:rPr>
                <w:rFonts w:hint="eastAsia" w:ascii="宋体" w:hAnsi="宋体" w:eastAsia="宋体" w:cs="宋体"/>
                <w:bCs/>
                <w:color w:val="auto"/>
                <w:kern w:val="0"/>
                <w:sz w:val="20"/>
                <w:szCs w:val="20"/>
                <w:highlight w:val="none"/>
              </w:rPr>
              <w:t>维修及时</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次、符合</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 不符合</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w:t>
            </w:r>
          </w:p>
          <w:p w14:paraId="269D17C4">
            <w:pPr>
              <w:widowControl/>
              <w:spacing w:line="400" w:lineRule="exact"/>
              <w:ind w:left="-82" w:leftChars="-3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,5)</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 xml:space="preserve">同一故障三十天内不超过3次：                 </w:t>
            </w:r>
            <w:r>
              <w:rPr>
                <w:rFonts w:hint="eastAsia" w:ascii="宋体" w:hAnsi="宋体" w:eastAsia="宋体" w:cs="宋体"/>
                <w:bCs/>
                <w:color w:val="auto"/>
                <w:kern w:val="0"/>
                <w:sz w:val="20"/>
                <w:szCs w:val="20"/>
                <w:highlight w:val="none"/>
              </w:rPr>
              <w:t>合计故 障</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            同一故障</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w:t>
            </w:r>
          </w:p>
          <w:p w14:paraId="60B79B8F">
            <w:pPr>
              <w:widowControl/>
              <w:spacing w:line="400" w:lineRule="exact"/>
              <w:ind w:left="-82" w:leftChars="-39"/>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,6)</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 xml:space="preserve">电梯困人甲方求助时在30分钟内到达：          </w:t>
            </w:r>
            <w:r>
              <w:rPr>
                <w:rFonts w:hint="eastAsia" w:ascii="宋体" w:hAnsi="宋体" w:eastAsia="宋体" w:cs="宋体"/>
                <w:bCs/>
                <w:color w:val="auto"/>
                <w:kern w:val="0"/>
                <w:sz w:val="20"/>
                <w:szCs w:val="20"/>
                <w:highlight w:val="none"/>
              </w:rPr>
              <w:t>电梯困人</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次、符合</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 不符合</w:t>
            </w:r>
            <w:r>
              <w:rPr>
                <w:rFonts w:hint="eastAsia" w:ascii="宋体" w:hAnsi="宋体" w:eastAsia="宋体" w:cs="宋体"/>
                <w:bCs/>
                <w:color w:val="auto"/>
                <w:kern w:val="0"/>
                <w:sz w:val="20"/>
                <w:szCs w:val="20"/>
                <w:highlight w:val="none"/>
                <w:u w:val="single"/>
              </w:rPr>
              <w:t xml:space="preserve">     </w:t>
            </w:r>
            <w:r>
              <w:rPr>
                <w:rFonts w:hint="eastAsia" w:ascii="宋体" w:hAnsi="宋体" w:eastAsia="宋体" w:cs="宋体"/>
                <w:bCs/>
                <w:color w:val="auto"/>
                <w:kern w:val="0"/>
                <w:sz w:val="20"/>
                <w:szCs w:val="20"/>
                <w:highlight w:val="none"/>
              </w:rPr>
              <w:t>次</w:t>
            </w:r>
          </w:p>
          <w:p w14:paraId="2B3C3847">
            <w:pPr>
              <w:widowControl/>
              <w:spacing w:line="400" w:lineRule="exact"/>
              <w:ind w:left="-82" w:leftChars="-3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,7)</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本季应做：月保养</w:t>
            </w:r>
            <w:r>
              <w:rPr>
                <w:rFonts w:hint="eastAsia" w:ascii="宋体" w:hAnsi="宋体" w:eastAsia="宋体" w:cs="宋体"/>
                <w:b/>
                <w:bCs/>
                <w:color w:val="auto"/>
                <w:kern w:val="0"/>
                <w:sz w:val="20"/>
                <w:szCs w:val="20"/>
                <w:highlight w:val="none"/>
                <w:u w:val="single"/>
              </w:rPr>
              <w:t xml:space="preserve">     </w:t>
            </w:r>
            <w:r>
              <w:rPr>
                <w:rFonts w:hint="eastAsia" w:ascii="宋体" w:hAnsi="宋体" w:eastAsia="宋体" w:cs="宋体"/>
                <w:b/>
                <w:bCs/>
                <w:color w:val="auto"/>
                <w:kern w:val="0"/>
                <w:sz w:val="20"/>
                <w:szCs w:val="20"/>
                <w:highlight w:val="none"/>
              </w:rPr>
              <w:t>次、实做</w:t>
            </w:r>
            <w:r>
              <w:rPr>
                <w:rFonts w:hint="eastAsia" w:ascii="宋体" w:hAnsi="宋体" w:eastAsia="宋体" w:cs="宋体"/>
                <w:b/>
                <w:bCs/>
                <w:color w:val="auto"/>
                <w:kern w:val="0"/>
                <w:sz w:val="20"/>
                <w:szCs w:val="20"/>
                <w:highlight w:val="none"/>
                <w:u w:val="single"/>
              </w:rPr>
              <w:t xml:space="preserve">     </w:t>
            </w:r>
            <w:r>
              <w:rPr>
                <w:rFonts w:hint="eastAsia" w:ascii="宋体" w:hAnsi="宋体" w:eastAsia="宋体" w:cs="宋体"/>
                <w:b/>
                <w:bCs/>
                <w:color w:val="auto"/>
                <w:kern w:val="0"/>
                <w:sz w:val="20"/>
                <w:szCs w:val="20"/>
                <w:highlight w:val="none"/>
              </w:rPr>
              <w:t>次</w:t>
            </w:r>
            <w:r>
              <w:rPr>
                <w:rFonts w:hint="eastAsia" w:ascii="宋体" w:hAnsi="宋体" w:eastAsia="宋体" w:cs="宋体"/>
                <w:bCs/>
                <w:color w:val="auto"/>
                <w:kern w:val="0"/>
                <w:sz w:val="20"/>
                <w:szCs w:val="20"/>
                <w:highlight w:val="none"/>
              </w:rPr>
              <w:t xml:space="preserve">    工作内容标准:符合</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不符</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基本</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11"/>
                <w:szCs w:val="11"/>
                <w:highlight w:val="none"/>
              </w:rPr>
              <w:t>1□2□3□4□5□6□7□8□9□10□</w:t>
            </w:r>
          </w:p>
          <w:p w14:paraId="2CAC55CC">
            <w:pPr>
              <w:widowControl/>
              <w:spacing w:line="400" w:lineRule="exact"/>
              <w:ind w:left="-82" w:leftChars="-39"/>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,8)</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本季应做：季保养</w:t>
            </w:r>
            <w:r>
              <w:rPr>
                <w:rFonts w:hint="eastAsia" w:ascii="宋体" w:hAnsi="宋体" w:eastAsia="宋体" w:cs="宋体"/>
                <w:b/>
                <w:bCs/>
                <w:color w:val="auto"/>
                <w:kern w:val="0"/>
                <w:sz w:val="20"/>
                <w:szCs w:val="20"/>
                <w:highlight w:val="none"/>
                <w:u w:val="single"/>
              </w:rPr>
              <w:t xml:space="preserve">    </w:t>
            </w:r>
            <w:r>
              <w:rPr>
                <w:rFonts w:hint="eastAsia" w:ascii="宋体" w:hAnsi="宋体" w:eastAsia="宋体" w:cs="宋体"/>
                <w:b/>
                <w:bCs/>
                <w:color w:val="auto"/>
                <w:kern w:val="0"/>
                <w:sz w:val="20"/>
                <w:szCs w:val="20"/>
                <w:highlight w:val="none"/>
              </w:rPr>
              <w:t>次、实做</w:t>
            </w:r>
            <w:r>
              <w:rPr>
                <w:rFonts w:hint="eastAsia" w:ascii="宋体" w:hAnsi="宋体" w:eastAsia="宋体" w:cs="宋体"/>
                <w:b/>
                <w:bCs/>
                <w:color w:val="auto"/>
                <w:kern w:val="0"/>
                <w:sz w:val="20"/>
                <w:szCs w:val="20"/>
                <w:highlight w:val="none"/>
                <w:u w:val="single"/>
              </w:rPr>
              <w:t xml:space="preserve">    </w:t>
            </w:r>
            <w:r>
              <w:rPr>
                <w:rFonts w:hint="eastAsia" w:ascii="宋体" w:hAnsi="宋体" w:eastAsia="宋体" w:cs="宋体"/>
                <w:b/>
                <w:bCs/>
                <w:color w:val="auto"/>
                <w:kern w:val="0"/>
                <w:sz w:val="20"/>
                <w:szCs w:val="20"/>
                <w:highlight w:val="none"/>
              </w:rPr>
              <w:t>次</w:t>
            </w:r>
            <w:r>
              <w:rPr>
                <w:rFonts w:hint="eastAsia" w:ascii="宋体" w:hAnsi="宋体" w:eastAsia="宋体" w:cs="宋体"/>
                <w:bCs/>
                <w:color w:val="auto"/>
                <w:kern w:val="0"/>
                <w:sz w:val="20"/>
                <w:szCs w:val="20"/>
                <w:highlight w:val="none"/>
              </w:rPr>
              <w:t xml:space="preserve">      工作内容标准:符合</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不符</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基本</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11"/>
                <w:szCs w:val="11"/>
                <w:highlight w:val="none"/>
              </w:rPr>
              <w:t>1□2□3□4□5□6□7□8□9□10□</w:t>
            </w:r>
          </w:p>
          <w:p w14:paraId="50A0348C">
            <w:pPr>
              <w:widowControl/>
              <w:spacing w:line="400" w:lineRule="exact"/>
              <w:ind w:left="-82" w:leftChars="-39"/>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4"/>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,9)</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本季应做：年(检)保养</w:t>
            </w:r>
            <w:r>
              <w:rPr>
                <w:rFonts w:hint="eastAsia" w:ascii="宋体" w:hAnsi="宋体" w:eastAsia="宋体" w:cs="宋体"/>
                <w:b/>
                <w:bCs/>
                <w:color w:val="auto"/>
                <w:kern w:val="0"/>
                <w:sz w:val="20"/>
                <w:szCs w:val="20"/>
                <w:highlight w:val="none"/>
                <w:u w:val="single"/>
              </w:rPr>
              <w:t xml:space="preserve">    </w:t>
            </w:r>
            <w:r>
              <w:rPr>
                <w:rFonts w:hint="eastAsia" w:ascii="宋体" w:hAnsi="宋体" w:eastAsia="宋体" w:cs="宋体"/>
                <w:b/>
                <w:bCs/>
                <w:color w:val="auto"/>
                <w:kern w:val="0"/>
                <w:sz w:val="20"/>
                <w:szCs w:val="20"/>
                <w:highlight w:val="none"/>
              </w:rPr>
              <w:t>次、实做</w:t>
            </w:r>
            <w:r>
              <w:rPr>
                <w:rFonts w:hint="eastAsia" w:ascii="宋体" w:hAnsi="宋体" w:eastAsia="宋体" w:cs="宋体"/>
                <w:b/>
                <w:bCs/>
                <w:color w:val="auto"/>
                <w:kern w:val="0"/>
                <w:sz w:val="20"/>
                <w:szCs w:val="20"/>
                <w:highlight w:val="none"/>
                <w:u w:val="single"/>
              </w:rPr>
              <w:t xml:space="preserve">    </w:t>
            </w:r>
            <w:r>
              <w:rPr>
                <w:rFonts w:hint="eastAsia" w:ascii="宋体" w:hAnsi="宋体" w:eastAsia="宋体" w:cs="宋体"/>
                <w:b/>
                <w:bCs/>
                <w:color w:val="auto"/>
                <w:kern w:val="0"/>
                <w:sz w:val="20"/>
                <w:szCs w:val="20"/>
                <w:highlight w:val="none"/>
              </w:rPr>
              <w:t xml:space="preserve">次  </w:t>
            </w:r>
            <w:r>
              <w:rPr>
                <w:rFonts w:hint="eastAsia" w:ascii="宋体" w:hAnsi="宋体" w:eastAsia="宋体" w:cs="宋体"/>
                <w:bCs/>
                <w:color w:val="auto"/>
                <w:kern w:val="0"/>
                <w:sz w:val="20"/>
                <w:szCs w:val="20"/>
                <w:highlight w:val="none"/>
              </w:rPr>
              <w:t>工作内容标准:符合</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不符</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基本</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11"/>
                <w:szCs w:val="11"/>
                <w:highlight w:val="none"/>
              </w:rPr>
              <w:t>1□2□3□4□5□6□7□8□9□10□</w:t>
            </w:r>
          </w:p>
          <w:p w14:paraId="383F3052">
            <w:pPr>
              <w:widowControl/>
              <w:spacing w:line="400" w:lineRule="exact"/>
              <w:ind w:left="-82" w:leftChars="-39"/>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2"/>
                <w:sz w:val="30"/>
                <w:szCs w:val="20"/>
                <w:highlight w:val="none"/>
              </w:rPr>
              <w:instrText xml:space="preserve">□</w:instrText>
            </w:r>
            <w:r>
              <w:rPr>
                <w:rFonts w:hint="eastAsia" w:ascii="宋体" w:hAnsi="宋体" w:eastAsia="宋体" w:cs="宋体"/>
                <w:b/>
                <w:bCs/>
                <w:color w:val="auto"/>
                <w:kern w:val="0"/>
                <w:sz w:val="20"/>
                <w:szCs w:val="20"/>
                <w:highlight w:val="none"/>
              </w:rPr>
              <w:instrText xml:space="preserve">,10)</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对控制板等能先查出分立元件问题并进行修复</w:t>
            </w:r>
            <w:r>
              <w:rPr>
                <w:rFonts w:hint="eastAsia" w:ascii="宋体" w:hAnsi="宋体" w:eastAsia="宋体" w:cs="宋体"/>
                <w:bCs/>
                <w:color w:val="auto"/>
                <w:kern w:val="0"/>
                <w:sz w:val="20"/>
                <w:szCs w:val="20"/>
                <w:highlight w:val="none"/>
              </w:rPr>
              <w:t>工作内容标准:符合</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不符</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基本</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11"/>
                <w:szCs w:val="11"/>
                <w:highlight w:val="none"/>
              </w:rPr>
              <w:t>1□2□3□4□5□6□7□8□9□10□</w:t>
            </w:r>
          </w:p>
          <w:p w14:paraId="4017B412">
            <w:pPr>
              <w:widowControl/>
              <w:spacing w:line="400" w:lineRule="exact"/>
              <w:ind w:left="-82" w:leftChars="-39"/>
              <w:rPr>
                <w:rFonts w:hint="eastAsia" w:ascii="宋体" w:hAnsi="宋体" w:eastAsia="宋体" w:cs="宋体"/>
                <w:bCs/>
                <w:color w:val="auto"/>
                <w:kern w:val="0"/>
                <w:sz w:val="11"/>
                <w:szCs w:val="11"/>
                <w:highlight w:val="non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3"/>
                <w:sz w:val="34"/>
                <w:szCs w:val="20"/>
                <w:highlight w:val="none"/>
              </w:rPr>
              <w:instrText xml:space="preserve">□</w:instrText>
            </w:r>
            <w:r>
              <w:rPr>
                <w:rFonts w:hint="eastAsia" w:ascii="宋体" w:hAnsi="宋体" w:eastAsia="宋体" w:cs="宋体"/>
                <w:b/>
                <w:bCs/>
                <w:color w:val="auto"/>
                <w:kern w:val="0"/>
                <w:sz w:val="20"/>
                <w:szCs w:val="20"/>
                <w:highlight w:val="none"/>
              </w:rPr>
              <w:instrText xml:space="preserve">,11)</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 xml:space="preserve">维保人员按安全规程工作，人员及设备安全  </w:t>
            </w:r>
            <w:r>
              <w:rPr>
                <w:rFonts w:hint="eastAsia" w:ascii="宋体" w:hAnsi="宋体" w:eastAsia="宋体" w:cs="宋体"/>
                <w:bCs/>
                <w:color w:val="auto"/>
                <w:kern w:val="0"/>
                <w:sz w:val="20"/>
                <w:szCs w:val="20"/>
                <w:highlight w:val="none"/>
              </w:rPr>
              <w:t>工作内容标准:符合</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不符</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18"/>
                <w:szCs w:val="18"/>
                <w:highlight w:val="none"/>
              </w:rPr>
              <w:t xml:space="preserve"> </w:t>
            </w:r>
            <w:r>
              <w:rPr>
                <w:rFonts w:hint="eastAsia" w:ascii="宋体" w:hAnsi="宋体" w:eastAsia="宋体" w:cs="宋体"/>
                <w:bCs/>
                <w:color w:val="auto"/>
                <w:kern w:val="0"/>
                <w:sz w:val="20"/>
                <w:szCs w:val="20"/>
                <w:highlight w:val="none"/>
              </w:rPr>
              <w:t>基本</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11"/>
                <w:szCs w:val="11"/>
                <w:highlight w:val="none"/>
              </w:rPr>
              <w:t>1□2□3□4□5□6□7□8□9□10□</w:t>
            </w:r>
          </w:p>
          <w:p w14:paraId="2473C24B">
            <w:pPr>
              <w:spacing w:line="400" w:lineRule="exact"/>
              <w:ind w:left="-82" w:leftChars="-39"/>
              <w:rPr>
                <w:rFonts w:hint="eastAsia" w:ascii="宋体" w:hAnsi="宋体" w:eastAsia="宋体" w:cs="宋体"/>
                <w:b/>
                <w:bCs/>
                <w:color w:val="auto"/>
                <w:kern w:val="0"/>
                <w:sz w:val="22"/>
                <w:szCs w:val="22"/>
                <w:highlight w:val="none"/>
                <w:u w:val="single"/>
              </w:rPr>
            </w:pPr>
            <w:r>
              <w:rPr>
                <w:rFonts w:hint="eastAsia" w:ascii="宋体" w:hAnsi="宋体" w:eastAsia="宋体" w:cs="宋体"/>
                <w:b/>
                <w:bCs/>
                <w:color w:val="auto"/>
                <w:kern w:val="0"/>
                <w:sz w:val="20"/>
                <w:szCs w:val="20"/>
                <w:highlight w:val="none"/>
              </w:rPr>
              <w:fldChar w:fldCharType="begin"/>
            </w:r>
            <w:r>
              <w:rPr>
                <w:rFonts w:hint="eastAsia" w:ascii="宋体" w:hAnsi="宋体" w:eastAsia="宋体" w:cs="宋体"/>
                <w:b/>
                <w:bCs/>
                <w:color w:val="auto"/>
                <w:kern w:val="0"/>
                <w:sz w:val="20"/>
                <w:szCs w:val="20"/>
                <w:highlight w:val="none"/>
              </w:rPr>
              <w:instrText xml:space="preserve"> eq \o\ac(</w:instrText>
            </w:r>
            <w:r>
              <w:rPr>
                <w:rFonts w:hint="eastAsia" w:ascii="宋体" w:hAnsi="宋体" w:eastAsia="宋体" w:cs="宋体"/>
                <w:b/>
                <w:bCs/>
                <w:color w:val="auto"/>
                <w:kern w:val="0"/>
                <w:position w:val="-3"/>
                <w:sz w:val="34"/>
                <w:szCs w:val="20"/>
                <w:highlight w:val="none"/>
              </w:rPr>
              <w:instrText xml:space="preserve">□</w:instrText>
            </w:r>
            <w:r>
              <w:rPr>
                <w:rFonts w:hint="eastAsia" w:ascii="宋体" w:hAnsi="宋体" w:eastAsia="宋体" w:cs="宋体"/>
                <w:b/>
                <w:bCs/>
                <w:color w:val="auto"/>
                <w:kern w:val="0"/>
                <w:sz w:val="20"/>
                <w:szCs w:val="20"/>
                <w:highlight w:val="none"/>
              </w:rPr>
              <w:instrText xml:space="preserve">,12)</w:instrText>
            </w:r>
            <w:r>
              <w:rPr>
                <w:rFonts w:hint="eastAsia" w:ascii="宋体" w:hAnsi="宋体" w:eastAsia="宋体" w:cs="宋体"/>
                <w:b/>
                <w:bCs/>
                <w:color w:val="auto"/>
                <w:kern w:val="0"/>
                <w:sz w:val="20"/>
                <w:szCs w:val="20"/>
                <w:highlight w:val="none"/>
              </w:rPr>
              <w:fldChar w:fldCharType="end"/>
            </w:r>
            <w:r>
              <w:rPr>
                <w:rFonts w:hint="eastAsia" w:ascii="宋体" w:hAnsi="宋体" w:eastAsia="宋体" w:cs="宋体"/>
                <w:b/>
                <w:bCs/>
                <w:color w:val="auto"/>
                <w:kern w:val="0"/>
                <w:sz w:val="20"/>
                <w:szCs w:val="20"/>
                <w:highlight w:val="none"/>
              </w:rPr>
              <w:t>机房及设备清洁，轿厢顶及底坑清洁</w:t>
            </w:r>
            <w:r>
              <w:rPr>
                <w:rFonts w:hint="eastAsia" w:ascii="宋体" w:hAnsi="宋体" w:eastAsia="宋体" w:cs="宋体"/>
                <w:color w:val="auto"/>
                <w:kern w:val="0"/>
                <w:sz w:val="20"/>
                <w:szCs w:val="20"/>
                <w:highlight w:val="none"/>
              </w:rPr>
              <w:t xml:space="preserve">        </w:t>
            </w:r>
            <w:r>
              <w:rPr>
                <w:rFonts w:hint="eastAsia" w:ascii="宋体" w:hAnsi="宋体" w:eastAsia="宋体" w:cs="宋体"/>
                <w:bCs/>
                <w:color w:val="auto"/>
                <w:kern w:val="0"/>
                <w:sz w:val="20"/>
                <w:szCs w:val="20"/>
                <w:highlight w:val="none"/>
              </w:rPr>
              <w:t>工作内容标准:符合</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20"/>
                <w:szCs w:val="20"/>
                <w:highlight w:val="none"/>
              </w:rPr>
              <w:t xml:space="preserve"> 不符</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18"/>
                <w:szCs w:val="18"/>
                <w:highlight w:val="none"/>
              </w:rPr>
              <w:t xml:space="preserve"> </w:t>
            </w:r>
            <w:r>
              <w:rPr>
                <w:rFonts w:hint="eastAsia" w:ascii="宋体" w:hAnsi="宋体" w:eastAsia="宋体" w:cs="宋体"/>
                <w:bCs/>
                <w:color w:val="auto"/>
                <w:kern w:val="0"/>
                <w:sz w:val="20"/>
                <w:szCs w:val="20"/>
                <w:highlight w:val="none"/>
              </w:rPr>
              <w:t>基本</w:t>
            </w:r>
            <w:r>
              <w:rPr>
                <w:rFonts w:hint="eastAsia" w:ascii="宋体" w:hAnsi="宋体" w:eastAsia="宋体" w:cs="宋体"/>
                <w:b/>
                <w:bCs/>
                <w:color w:val="auto"/>
                <w:kern w:val="0"/>
                <w:sz w:val="20"/>
                <w:szCs w:val="20"/>
                <w:highlight w:val="none"/>
              </w:rPr>
              <w:t>□</w:t>
            </w:r>
            <w:r>
              <w:rPr>
                <w:rFonts w:hint="eastAsia" w:ascii="宋体" w:hAnsi="宋体" w:eastAsia="宋体" w:cs="宋体"/>
                <w:bCs/>
                <w:color w:val="auto"/>
                <w:kern w:val="0"/>
                <w:sz w:val="11"/>
                <w:szCs w:val="11"/>
                <w:highlight w:val="none"/>
              </w:rPr>
              <w:t>1□2□3□4□5□6□7□8□9□10□</w:t>
            </w:r>
          </w:p>
          <w:p w14:paraId="5C900A05">
            <w:pPr>
              <w:ind w:left="28" w:leftChars="-39" w:hanging="110" w:hangingChars="50"/>
              <w:rPr>
                <w:rFonts w:hint="eastAsia" w:ascii="宋体" w:hAnsi="宋体" w:eastAsia="宋体" w:cs="宋体"/>
                <w:b/>
                <w:bCs/>
                <w:color w:val="auto"/>
                <w:kern w:val="0"/>
                <w:sz w:val="22"/>
                <w:szCs w:val="22"/>
                <w:highlight w:val="none"/>
                <w:u w:val="single"/>
              </w:rPr>
            </w:pPr>
            <w:r>
              <w:rPr>
                <w:rFonts w:hint="eastAsia" w:ascii="宋体" w:hAnsi="宋体" w:eastAsia="宋体" w:cs="宋体"/>
                <w:color w:val="auto"/>
                <w:kern w:val="0"/>
                <w:sz w:val="22"/>
                <w:szCs w:val="22"/>
                <w:highlight w:val="none"/>
              </w:rPr>
              <w:t xml:space="preserve">问题及意见:                                             评审人：         </w:t>
            </w:r>
            <w:r>
              <w:rPr>
                <w:rFonts w:hint="eastAsia" w:ascii="宋体" w:hAnsi="宋体" w:eastAsia="宋体" w:cs="宋体"/>
                <w:color w:val="auto"/>
                <w:kern w:val="0"/>
                <w:sz w:val="18"/>
                <w:szCs w:val="18"/>
                <w:highlight w:val="none"/>
              </w:rPr>
              <w:t>日期：</w:t>
            </w:r>
          </w:p>
        </w:tc>
      </w:tr>
      <w:tr w14:paraId="3B38647C">
        <w:tblPrEx>
          <w:tblCellMar>
            <w:top w:w="0" w:type="dxa"/>
            <w:left w:w="108" w:type="dxa"/>
            <w:bottom w:w="0" w:type="dxa"/>
            <w:right w:w="108" w:type="dxa"/>
          </w:tblCellMar>
        </w:tblPrEx>
        <w:trPr>
          <w:trHeight w:val="90" w:hRule="atLeast"/>
        </w:trPr>
        <w:tc>
          <w:tcPr>
            <w:tcW w:w="916" w:type="dxa"/>
            <w:tcBorders>
              <w:top w:val="nil"/>
              <w:left w:val="single" w:color="auto" w:sz="8" w:space="0"/>
              <w:bottom w:val="single" w:color="auto" w:sz="8" w:space="0"/>
              <w:right w:val="single" w:color="auto" w:sz="8" w:space="0"/>
            </w:tcBorders>
            <w:noWrap w:val="0"/>
            <w:vAlign w:val="center"/>
          </w:tcPr>
          <w:p w14:paraId="548B480B">
            <w:pPr>
              <w:widowControl/>
              <w:ind w:left="-82" w:leftChars="-39" w:right="-82" w:rightChars="-39"/>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服务中</w:t>
            </w:r>
          </w:p>
          <w:p w14:paraId="3F060522">
            <w:pPr>
              <w:widowControl/>
              <w:ind w:left="-82" w:leftChars="-39" w:right="-82" w:rightChars="-39"/>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心意见</w:t>
            </w:r>
          </w:p>
        </w:tc>
        <w:tc>
          <w:tcPr>
            <w:tcW w:w="9724" w:type="dxa"/>
            <w:gridSpan w:val="7"/>
            <w:tcBorders>
              <w:top w:val="single" w:color="auto" w:sz="8" w:space="0"/>
              <w:left w:val="nil"/>
              <w:bottom w:val="single" w:color="auto" w:sz="8" w:space="0"/>
              <w:right w:val="single" w:color="000000" w:sz="8" w:space="0"/>
            </w:tcBorders>
            <w:noWrap w:val="0"/>
            <w:vAlign w:val="bottom"/>
          </w:tcPr>
          <w:p w14:paraId="37CC09E9">
            <w:pPr>
              <w:widowControl/>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经理签名：                  日期：</w:t>
            </w:r>
          </w:p>
        </w:tc>
      </w:tr>
      <w:tr w14:paraId="0673088C">
        <w:tblPrEx>
          <w:tblCellMar>
            <w:top w:w="0" w:type="dxa"/>
            <w:left w:w="108" w:type="dxa"/>
            <w:bottom w:w="0" w:type="dxa"/>
            <w:right w:w="108" w:type="dxa"/>
          </w:tblCellMar>
        </w:tblPrEx>
        <w:trPr>
          <w:trHeight w:val="90" w:hRule="atLeast"/>
        </w:trPr>
        <w:tc>
          <w:tcPr>
            <w:tcW w:w="916" w:type="dxa"/>
            <w:tcBorders>
              <w:top w:val="nil"/>
              <w:left w:val="single" w:color="auto" w:sz="8" w:space="0"/>
              <w:bottom w:val="single" w:color="auto" w:sz="8" w:space="0"/>
              <w:right w:val="single" w:color="auto" w:sz="8" w:space="0"/>
            </w:tcBorders>
            <w:noWrap w:val="0"/>
            <w:vAlign w:val="center"/>
          </w:tcPr>
          <w:p w14:paraId="2DEE5021">
            <w:pPr>
              <w:widowControl/>
              <w:ind w:left="-82" w:leftChars="-39" w:right="-82" w:rightChars="-39"/>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保养单</w:t>
            </w:r>
          </w:p>
          <w:p w14:paraId="6385D957">
            <w:pPr>
              <w:widowControl/>
              <w:ind w:left="-82" w:leftChars="-39" w:right="-82" w:rightChars="-39"/>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位意见</w:t>
            </w:r>
          </w:p>
        </w:tc>
        <w:tc>
          <w:tcPr>
            <w:tcW w:w="9724" w:type="dxa"/>
            <w:gridSpan w:val="7"/>
            <w:tcBorders>
              <w:top w:val="single" w:color="auto" w:sz="8" w:space="0"/>
              <w:left w:val="nil"/>
              <w:bottom w:val="single" w:color="auto" w:sz="8" w:space="0"/>
              <w:right w:val="single" w:color="000000" w:sz="8" w:space="0"/>
            </w:tcBorders>
            <w:noWrap w:val="0"/>
            <w:vAlign w:val="bottom"/>
          </w:tcPr>
          <w:p w14:paraId="4E295CFA">
            <w:pPr>
              <w:widowControl/>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 xml:space="preserve">保养单位：                     </w:t>
            </w:r>
            <w:r>
              <w:rPr>
                <w:rFonts w:hint="eastAsia" w:ascii="宋体" w:hAnsi="宋体" w:eastAsia="宋体" w:cs="宋体"/>
                <w:color w:val="auto"/>
                <w:kern w:val="0"/>
                <w:szCs w:val="21"/>
                <w:highlight w:val="none"/>
              </w:rPr>
              <w:t xml:space="preserve">              签名：                 日期： </w:t>
            </w:r>
          </w:p>
        </w:tc>
      </w:tr>
      <w:tr w14:paraId="3A024444">
        <w:tblPrEx>
          <w:tblCellMar>
            <w:top w:w="0" w:type="dxa"/>
            <w:left w:w="108" w:type="dxa"/>
            <w:bottom w:w="0" w:type="dxa"/>
            <w:right w:w="108" w:type="dxa"/>
          </w:tblCellMar>
        </w:tblPrEx>
        <w:trPr>
          <w:trHeight w:val="90" w:hRule="atLeast"/>
        </w:trPr>
        <w:tc>
          <w:tcPr>
            <w:tcW w:w="916" w:type="dxa"/>
            <w:tcBorders>
              <w:top w:val="nil"/>
              <w:left w:val="single" w:color="auto" w:sz="8" w:space="0"/>
              <w:bottom w:val="single" w:color="auto" w:sz="8" w:space="0"/>
              <w:right w:val="single" w:color="auto" w:sz="8" w:space="0"/>
            </w:tcBorders>
            <w:noWrap w:val="0"/>
            <w:vAlign w:val="center"/>
          </w:tcPr>
          <w:p w14:paraId="7CEAC5CF">
            <w:pPr>
              <w:widowControl/>
              <w:ind w:right="-82" w:rightChars="-3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分公司/事业部意见</w:t>
            </w:r>
          </w:p>
        </w:tc>
        <w:tc>
          <w:tcPr>
            <w:tcW w:w="9724" w:type="dxa"/>
            <w:gridSpan w:val="7"/>
            <w:tcBorders>
              <w:top w:val="single" w:color="auto" w:sz="8" w:space="0"/>
              <w:left w:val="nil"/>
              <w:bottom w:val="single" w:color="auto" w:sz="8" w:space="0"/>
              <w:right w:val="single" w:color="000000" w:sz="8" w:space="0"/>
            </w:tcBorders>
            <w:noWrap w:val="0"/>
            <w:vAlign w:val="bottom"/>
          </w:tcPr>
          <w:p w14:paraId="4BAF5228">
            <w:pPr>
              <w:widowControl/>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签名：                 日期： </w:t>
            </w:r>
          </w:p>
        </w:tc>
      </w:tr>
      <w:tr w14:paraId="127F69AD">
        <w:tblPrEx>
          <w:tblCellMar>
            <w:top w:w="0" w:type="dxa"/>
            <w:left w:w="108" w:type="dxa"/>
            <w:bottom w:w="0" w:type="dxa"/>
            <w:right w:w="108" w:type="dxa"/>
          </w:tblCellMar>
        </w:tblPrEx>
        <w:trPr>
          <w:trHeight w:val="90" w:hRule="atLeast"/>
        </w:trPr>
        <w:tc>
          <w:tcPr>
            <w:tcW w:w="916" w:type="dxa"/>
            <w:tcBorders>
              <w:top w:val="nil"/>
              <w:left w:val="single" w:color="auto" w:sz="8" w:space="0"/>
              <w:bottom w:val="single" w:color="auto" w:sz="8" w:space="0"/>
              <w:right w:val="single" w:color="auto" w:sz="8" w:space="0"/>
            </w:tcBorders>
            <w:noWrap w:val="0"/>
            <w:vAlign w:val="center"/>
          </w:tcPr>
          <w:p w14:paraId="05619836">
            <w:pPr>
              <w:widowControl/>
              <w:ind w:right="-82" w:rightChars="-3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物管中心意见</w:t>
            </w:r>
          </w:p>
        </w:tc>
        <w:tc>
          <w:tcPr>
            <w:tcW w:w="9724" w:type="dxa"/>
            <w:gridSpan w:val="7"/>
            <w:tcBorders>
              <w:top w:val="single" w:color="auto" w:sz="8" w:space="0"/>
              <w:left w:val="nil"/>
              <w:bottom w:val="single" w:color="auto" w:sz="8" w:space="0"/>
              <w:right w:val="single" w:color="000000" w:sz="8" w:space="0"/>
            </w:tcBorders>
            <w:noWrap w:val="0"/>
            <w:vAlign w:val="bottom"/>
          </w:tcPr>
          <w:p w14:paraId="1817D62E">
            <w:pPr>
              <w:widowControl/>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签名：                 日期： </w:t>
            </w:r>
          </w:p>
        </w:tc>
      </w:tr>
      <w:tr w14:paraId="238D15E2">
        <w:tblPrEx>
          <w:tblCellMar>
            <w:top w:w="0" w:type="dxa"/>
            <w:left w:w="108" w:type="dxa"/>
            <w:bottom w:w="0" w:type="dxa"/>
            <w:right w:w="108" w:type="dxa"/>
          </w:tblCellMar>
        </w:tblPrEx>
        <w:trPr>
          <w:trHeight w:val="90" w:hRule="atLeast"/>
        </w:trPr>
        <w:tc>
          <w:tcPr>
            <w:tcW w:w="916" w:type="dxa"/>
            <w:tcBorders>
              <w:top w:val="nil"/>
              <w:left w:val="single" w:color="auto" w:sz="8" w:space="0"/>
              <w:bottom w:val="single" w:color="auto" w:sz="8" w:space="0"/>
              <w:right w:val="single" w:color="auto" w:sz="8" w:space="0"/>
            </w:tcBorders>
            <w:noWrap w:val="0"/>
            <w:vAlign w:val="center"/>
          </w:tcPr>
          <w:p w14:paraId="50FABF57">
            <w:pPr>
              <w:widowControl/>
              <w:ind w:right="-82" w:rightChars="-3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财务中心意见</w:t>
            </w:r>
          </w:p>
        </w:tc>
        <w:tc>
          <w:tcPr>
            <w:tcW w:w="9724" w:type="dxa"/>
            <w:gridSpan w:val="7"/>
            <w:tcBorders>
              <w:top w:val="single" w:color="auto" w:sz="8" w:space="0"/>
              <w:left w:val="nil"/>
              <w:bottom w:val="single" w:color="auto" w:sz="8" w:space="0"/>
              <w:right w:val="single" w:color="000000" w:sz="8" w:space="0"/>
            </w:tcBorders>
            <w:noWrap w:val="0"/>
            <w:vAlign w:val="bottom"/>
          </w:tcPr>
          <w:p w14:paraId="22FE4498">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签名：                 日期：</w:t>
            </w:r>
          </w:p>
        </w:tc>
      </w:tr>
      <w:tr w14:paraId="009ACBC0">
        <w:tblPrEx>
          <w:tblCellMar>
            <w:top w:w="0" w:type="dxa"/>
            <w:left w:w="108" w:type="dxa"/>
            <w:bottom w:w="0" w:type="dxa"/>
            <w:right w:w="108" w:type="dxa"/>
          </w:tblCellMar>
        </w:tblPrEx>
        <w:trPr>
          <w:trHeight w:val="90" w:hRule="atLeast"/>
        </w:trPr>
        <w:tc>
          <w:tcPr>
            <w:tcW w:w="916" w:type="dxa"/>
            <w:tcBorders>
              <w:top w:val="nil"/>
              <w:left w:val="single" w:color="auto" w:sz="8" w:space="0"/>
              <w:bottom w:val="single" w:color="auto" w:sz="8" w:space="0"/>
              <w:right w:val="single" w:color="auto" w:sz="8" w:space="0"/>
            </w:tcBorders>
            <w:noWrap w:val="0"/>
            <w:vAlign w:val="center"/>
          </w:tcPr>
          <w:p w14:paraId="0FC3A621">
            <w:pPr>
              <w:widowControl/>
              <w:ind w:right="-82" w:rightChars="-3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公司领导意见</w:t>
            </w:r>
          </w:p>
        </w:tc>
        <w:tc>
          <w:tcPr>
            <w:tcW w:w="9724" w:type="dxa"/>
            <w:gridSpan w:val="7"/>
            <w:tcBorders>
              <w:top w:val="single" w:color="auto" w:sz="8" w:space="0"/>
              <w:left w:val="nil"/>
              <w:bottom w:val="single" w:color="auto" w:sz="8" w:space="0"/>
              <w:right w:val="single" w:color="000000" w:sz="8" w:space="0"/>
            </w:tcBorders>
            <w:noWrap w:val="0"/>
            <w:vAlign w:val="bottom"/>
          </w:tcPr>
          <w:p w14:paraId="18C2CCC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签名：                 日期 ：</w:t>
            </w:r>
          </w:p>
        </w:tc>
      </w:tr>
      <w:tr w14:paraId="52155CC7">
        <w:tblPrEx>
          <w:tblCellMar>
            <w:top w:w="0" w:type="dxa"/>
            <w:left w:w="108" w:type="dxa"/>
            <w:bottom w:w="0" w:type="dxa"/>
            <w:right w:w="108" w:type="dxa"/>
          </w:tblCellMar>
        </w:tblPrEx>
        <w:trPr>
          <w:trHeight w:val="90" w:hRule="atLeast"/>
        </w:trPr>
        <w:tc>
          <w:tcPr>
            <w:tcW w:w="10640" w:type="dxa"/>
            <w:gridSpan w:val="8"/>
            <w:tcBorders>
              <w:top w:val="single" w:color="auto" w:sz="8" w:space="0"/>
              <w:left w:val="nil"/>
              <w:bottom w:val="nil"/>
              <w:right w:val="nil"/>
            </w:tcBorders>
            <w:noWrap w:val="0"/>
            <w:vAlign w:val="top"/>
          </w:tcPr>
          <w:p w14:paraId="31877BCF">
            <w:pPr>
              <w:widowControl/>
              <w:spacing w:line="32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说明：1、过程保养评审</w:t>
            </w:r>
            <w:r>
              <w:rPr>
                <w:rFonts w:hint="eastAsia" w:ascii="宋体" w:hAnsi="宋体" w:eastAsia="宋体" w:cs="宋体"/>
                <w:b/>
                <w:bCs/>
                <w:color w:val="auto"/>
                <w:kern w:val="0"/>
                <w:sz w:val="18"/>
                <w:szCs w:val="18"/>
                <w:highlight w:val="none"/>
              </w:rPr>
              <w:fldChar w:fldCharType="begin"/>
            </w:r>
            <w:r>
              <w:rPr>
                <w:rFonts w:hint="eastAsia" w:ascii="宋体" w:hAnsi="宋体" w:eastAsia="宋体" w:cs="宋体"/>
                <w:b/>
                <w:bCs/>
                <w:color w:val="auto"/>
                <w:kern w:val="0"/>
                <w:sz w:val="18"/>
                <w:szCs w:val="18"/>
                <w:highlight w:val="none"/>
              </w:rPr>
              <w:instrText xml:space="preserve"> eq \o\ac(</w:instrText>
            </w:r>
            <w:r>
              <w:rPr>
                <w:rFonts w:hint="eastAsia" w:ascii="宋体" w:hAnsi="宋体" w:eastAsia="宋体" w:cs="宋体"/>
                <w:b/>
                <w:bCs/>
                <w:color w:val="auto"/>
                <w:kern w:val="0"/>
                <w:position w:val="-4"/>
                <w:sz w:val="18"/>
                <w:szCs w:val="18"/>
                <w:highlight w:val="none"/>
              </w:rPr>
              <w:instrText xml:space="preserve">□</w:instrText>
            </w:r>
            <w:r>
              <w:rPr>
                <w:rFonts w:hint="eastAsia" w:ascii="宋体" w:hAnsi="宋体" w:eastAsia="宋体" w:cs="宋体"/>
                <w:b/>
                <w:bCs/>
                <w:color w:val="auto"/>
                <w:kern w:val="0"/>
                <w:sz w:val="18"/>
                <w:szCs w:val="18"/>
                <w:highlight w:val="none"/>
              </w:rPr>
              <w:instrText xml:space="preserve">,1)</w:instrText>
            </w:r>
            <w:r>
              <w:rPr>
                <w:rFonts w:hint="eastAsia" w:ascii="宋体" w:hAnsi="宋体" w:eastAsia="宋体" w:cs="宋体"/>
                <w:b/>
                <w:bCs/>
                <w:color w:val="auto"/>
                <w:kern w:val="0"/>
                <w:sz w:val="18"/>
                <w:szCs w:val="18"/>
                <w:highlight w:val="none"/>
              </w:rPr>
              <w:fldChar w:fldCharType="end"/>
            </w:r>
            <w:r>
              <w:rPr>
                <w:rFonts w:hint="eastAsia" w:ascii="宋体" w:hAnsi="宋体" w:eastAsia="宋体" w:cs="宋体"/>
                <w:color w:val="auto"/>
                <w:kern w:val="0"/>
                <w:sz w:val="18"/>
                <w:szCs w:val="18"/>
                <w:highlight w:val="none"/>
              </w:rPr>
              <w:t>~</w:t>
            </w:r>
            <w:r>
              <w:rPr>
                <w:rFonts w:hint="eastAsia" w:ascii="宋体" w:hAnsi="宋体" w:eastAsia="宋体" w:cs="宋体"/>
                <w:b/>
                <w:bCs/>
                <w:color w:val="auto"/>
                <w:kern w:val="0"/>
                <w:sz w:val="18"/>
                <w:szCs w:val="18"/>
                <w:highlight w:val="none"/>
              </w:rPr>
              <w:fldChar w:fldCharType="begin"/>
            </w:r>
            <w:r>
              <w:rPr>
                <w:rFonts w:hint="eastAsia" w:ascii="宋体" w:hAnsi="宋体" w:eastAsia="宋体" w:cs="宋体"/>
                <w:b/>
                <w:bCs/>
                <w:color w:val="auto"/>
                <w:kern w:val="0"/>
                <w:sz w:val="18"/>
                <w:szCs w:val="18"/>
                <w:highlight w:val="none"/>
              </w:rPr>
              <w:instrText xml:space="preserve"> eq \o\ac(</w:instrText>
            </w:r>
            <w:r>
              <w:rPr>
                <w:rFonts w:hint="eastAsia" w:ascii="宋体" w:hAnsi="宋体" w:eastAsia="宋体" w:cs="宋体"/>
                <w:b/>
                <w:bCs/>
                <w:color w:val="auto"/>
                <w:kern w:val="0"/>
                <w:position w:val="-4"/>
                <w:sz w:val="18"/>
                <w:szCs w:val="18"/>
                <w:highlight w:val="none"/>
              </w:rPr>
              <w:instrText xml:space="preserve">□</w:instrText>
            </w:r>
            <w:r>
              <w:rPr>
                <w:rFonts w:hint="eastAsia" w:ascii="宋体" w:hAnsi="宋体" w:eastAsia="宋体" w:cs="宋体"/>
                <w:b/>
                <w:bCs/>
                <w:color w:val="auto"/>
                <w:kern w:val="0"/>
                <w:sz w:val="18"/>
                <w:szCs w:val="18"/>
                <w:highlight w:val="none"/>
              </w:rPr>
              <w:instrText xml:space="preserve">,6)</w:instrText>
            </w:r>
            <w:r>
              <w:rPr>
                <w:rFonts w:hint="eastAsia" w:ascii="宋体" w:hAnsi="宋体" w:eastAsia="宋体" w:cs="宋体"/>
                <w:b/>
                <w:bCs/>
                <w:color w:val="auto"/>
                <w:kern w:val="0"/>
                <w:sz w:val="18"/>
                <w:szCs w:val="18"/>
                <w:highlight w:val="none"/>
              </w:rPr>
              <w:fldChar w:fldCharType="end"/>
            </w:r>
            <w:r>
              <w:rPr>
                <w:rFonts w:hint="eastAsia" w:ascii="宋体" w:hAnsi="宋体" w:eastAsia="宋体" w:cs="宋体"/>
                <w:color w:val="auto"/>
                <w:kern w:val="0"/>
                <w:sz w:val="18"/>
                <w:szCs w:val="18"/>
                <w:highlight w:val="none"/>
              </w:rPr>
              <w:t>不符合要求项，具体按合同约定条款核定支付，</w:t>
            </w:r>
            <w:r>
              <w:rPr>
                <w:rFonts w:hint="eastAsia" w:ascii="宋体" w:hAnsi="宋体" w:eastAsia="宋体" w:cs="宋体"/>
                <w:b/>
                <w:bCs/>
                <w:color w:val="auto"/>
                <w:kern w:val="0"/>
                <w:sz w:val="18"/>
                <w:szCs w:val="18"/>
                <w:highlight w:val="none"/>
              </w:rPr>
              <w:fldChar w:fldCharType="begin"/>
            </w:r>
            <w:r>
              <w:rPr>
                <w:rFonts w:hint="eastAsia" w:ascii="宋体" w:hAnsi="宋体" w:eastAsia="宋体" w:cs="宋体"/>
                <w:b/>
                <w:bCs/>
                <w:color w:val="auto"/>
                <w:kern w:val="0"/>
                <w:sz w:val="18"/>
                <w:szCs w:val="18"/>
                <w:highlight w:val="none"/>
              </w:rPr>
              <w:instrText xml:space="preserve"> eq \o\ac(</w:instrText>
            </w:r>
            <w:r>
              <w:rPr>
                <w:rFonts w:hint="eastAsia" w:ascii="宋体" w:hAnsi="宋体" w:eastAsia="宋体" w:cs="宋体"/>
                <w:b/>
                <w:bCs/>
                <w:color w:val="auto"/>
                <w:kern w:val="0"/>
                <w:position w:val="-4"/>
                <w:sz w:val="18"/>
                <w:szCs w:val="18"/>
                <w:highlight w:val="none"/>
              </w:rPr>
              <w:instrText xml:space="preserve">□</w:instrText>
            </w:r>
            <w:r>
              <w:rPr>
                <w:rFonts w:hint="eastAsia" w:ascii="宋体" w:hAnsi="宋体" w:eastAsia="宋体" w:cs="宋体"/>
                <w:b/>
                <w:bCs/>
                <w:color w:val="auto"/>
                <w:kern w:val="0"/>
                <w:sz w:val="18"/>
                <w:szCs w:val="18"/>
                <w:highlight w:val="none"/>
              </w:rPr>
              <w:instrText xml:space="preserve">,7)</w:instrText>
            </w:r>
            <w:r>
              <w:rPr>
                <w:rFonts w:hint="eastAsia" w:ascii="宋体" w:hAnsi="宋体" w:eastAsia="宋体" w:cs="宋体"/>
                <w:b/>
                <w:bCs/>
                <w:color w:val="auto"/>
                <w:kern w:val="0"/>
                <w:sz w:val="18"/>
                <w:szCs w:val="18"/>
                <w:highlight w:val="none"/>
              </w:rPr>
              <w:fldChar w:fldCharType="end"/>
            </w:r>
            <w:r>
              <w:rPr>
                <w:rFonts w:hint="eastAsia" w:ascii="宋体" w:hAnsi="宋体" w:eastAsia="宋体" w:cs="宋体"/>
                <w:color w:val="auto"/>
                <w:kern w:val="0"/>
                <w:sz w:val="18"/>
                <w:szCs w:val="18"/>
                <w:highlight w:val="none"/>
              </w:rPr>
              <w:t>~</w:t>
            </w:r>
            <w:r>
              <w:rPr>
                <w:rFonts w:hint="eastAsia" w:ascii="宋体" w:hAnsi="宋体" w:eastAsia="宋体" w:cs="宋体"/>
                <w:b/>
                <w:bCs/>
                <w:color w:val="auto"/>
                <w:kern w:val="0"/>
                <w:sz w:val="18"/>
                <w:szCs w:val="18"/>
                <w:highlight w:val="none"/>
              </w:rPr>
              <w:fldChar w:fldCharType="begin"/>
            </w:r>
            <w:r>
              <w:rPr>
                <w:rFonts w:hint="eastAsia" w:ascii="宋体" w:hAnsi="宋体" w:eastAsia="宋体" w:cs="宋体"/>
                <w:b/>
                <w:bCs/>
                <w:color w:val="auto"/>
                <w:kern w:val="0"/>
                <w:sz w:val="18"/>
                <w:szCs w:val="18"/>
                <w:highlight w:val="none"/>
              </w:rPr>
              <w:instrText xml:space="preserve"> eq \o\ac(</w:instrText>
            </w:r>
            <w:r>
              <w:rPr>
                <w:rFonts w:hint="eastAsia" w:ascii="宋体" w:hAnsi="宋体" w:eastAsia="宋体" w:cs="宋体"/>
                <w:b/>
                <w:bCs/>
                <w:color w:val="auto"/>
                <w:kern w:val="0"/>
                <w:position w:val="-3"/>
                <w:sz w:val="18"/>
                <w:szCs w:val="18"/>
                <w:highlight w:val="none"/>
              </w:rPr>
              <w:instrText xml:space="preserve">□</w:instrText>
            </w:r>
            <w:r>
              <w:rPr>
                <w:rFonts w:hint="eastAsia" w:ascii="宋体" w:hAnsi="宋体" w:eastAsia="宋体" w:cs="宋体"/>
                <w:b/>
                <w:bCs/>
                <w:color w:val="auto"/>
                <w:kern w:val="0"/>
                <w:sz w:val="18"/>
                <w:szCs w:val="18"/>
                <w:highlight w:val="none"/>
              </w:rPr>
              <w:instrText xml:space="preserve">,12)</w:instrText>
            </w:r>
            <w:r>
              <w:rPr>
                <w:rFonts w:hint="eastAsia" w:ascii="宋体" w:hAnsi="宋体" w:eastAsia="宋体" w:cs="宋体"/>
                <w:b/>
                <w:bCs/>
                <w:color w:val="auto"/>
                <w:kern w:val="0"/>
                <w:sz w:val="18"/>
                <w:szCs w:val="18"/>
                <w:highlight w:val="none"/>
              </w:rPr>
              <w:fldChar w:fldCharType="end"/>
            </w:r>
            <w:r>
              <w:rPr>
                <w:rFonts w:hint="eastAsia" w:ascii="宋体" w:hAnsi="宋体" w:eastAsia="宋体" w:cs="宋体"/>
                <w:color w:val="auto"/>
                <w:kern w:val="0"/>
                <w:sz w:val="18"/>
                <w:szCs w:val="18"/>
                <w:highlight w:val="none"/>
              </w:rPr>
              <w:t>结果按程度进行核定支付；</w:t>
            </w:r>
          </w:p>
          <w:p w14:paraId="19636644">
            <w:pPr>
              <w:widowControl/>
              <w:spacing w:line="320" w:lineRule="exact"/>
              <w:ind w:left="808" w:leftChars="270" w:hanging="241" w:hangingChars="134"/>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18"/>
                <w:szCs w:val="18"/>
                <w:highlight w:val="none"/>
              </w:rPr>
              <w:t>2、评审流程按上表由上而下的顺序进行：首先服务中心由设备养护责任人进行统计和首评，然后由经理按合同条款要求审核并提出结算意见，再由保养单位对甲方评审填写反馈意见后送交公司工程技术部。</w:t>
            </w:r>
          </w:p>
        </w:tc>
      </w:tr>
    </w:tbl>
    <w:p w14:paraId="2570E641">
      <w:pPr>
        <w:rPr>
          <w:rFonts w:hint="eastAsia" w:ascii="宋体" w:hAnsi="宋体" w:eastAsia="宋体" w:cs="宋体"/>
          <w:b/>
          <w:color w:val="auto"/>
          <w:kern w:val="2"/>
          <w:sz w:val="32"/>
          <w:szCs w:val="32"/>
          <w:highlight w:val="none"/>
          <w:lang w:val="en-US" w:eastAsia="zh-CN" w:bidi="ar-SA"/>
        </w:rPr>
      </w:pPr>
      <w:r>
        <w:rPr>
          <w:rFonts w:hint="eastAsia" w:ascii="宋体" w:hAnsi="宋体" w:eastAsia="宋体" w:cs="宋体"/>
          <w:b/>
          <w:color w:val="auto"/>
          <w:kern w:val="2"/>
          <w:sz w:val="32"/>
          <w:szCs w:val="32"/>
          <w:highlight w:val="none"/>
          <w:lang w:val="en-US" w:eastAsia="zh-CN" w:bidi="ar-SA"/>
        </w:rPr>
        <w:br w:type="page"/>
      </w:r>
    </w:p>
    <w:p w14:paraId="7B3C09EB">
      <w:pPr>
        <w:kinsoku/>
        <w:wordWrap/>
        <w:overflowPunct/>
        <w:topLinePunct w:val="0"/>
        <w:bidi w:val="0"/>
        <w:spacing w:after="156" w:afterLines="50" w:line="360" w:lineRule="auto"/>
        <w:jc w:val="left"/>
        <w:outlineLvl w:val="9"/>
        <w:rPr>
          <w:rFonts w:hint="eastAsia" w:ascii="宋体" w:hAnsi="宋体" w:eastAsia="宋体" w:cs="宋体"/>
          <w:b w:val="0"/>
          <w:bCs/>
          <w:color w:val="auto"/>
          <w:sz w:val="32"/>
          <w:szCs w:val="32"/>
          <w:highlight w:val="none"/>
        </w:rPr>
      </w:pPr>
      <w:r>
        <w:rPr>
          <w:rFonts w:hint="eastAsia" w:ascii="宋体" w:hAnsi="宋体" w:eastAsia="宋体" w:cs="宋体"/>
          <w:b/>
          <w:color w:val="auto"/>
          <w:sz w:val="32"/>
          <w:szCs w:val="32"/>
          <w:highlight w:val="none"/>
          <w:lang w:val="en-US" w:eastAsia="zh-CN"/>
        </w:rPr>
        <w:t>附件五：</w:t>
      </w:r>
      <w:r>
        <w:rPr>
          <w:rFonts w:hint="eastAsia" w:ascii="宋体" w:hAnsi="宋体" w:eastAsia="宋体" w:cs="宋体"/>
          <w:b w:val="0"/>
          <w:bCs/>
          <w:color w:val="auto"/>
          <w:sz w:val="32"/>
          <w:szCs w:val="32"/>
          <w:highlight w:val="none"/>
          <w:lang w:val="en-US" w:eastAsia="zh-CN"/>
        </w:rPr>
        <w:t>单价</w:t>
      </w:r>
      <w:r>
        <w:rPr>
          <w:rFonts w:hint="eastAsia" w:ascii="宋体" w:hAnsi="宋体" w:eastAsia="宋体" w:cs="宋体"/>
          <w:bCs/>
          <w:i w:val="0"/>
          <w:iCs w:val="0"/>
          <w:color w:val="000000"/>
          <w:kern w:val="0"/>
          <w:sz w:val="32"/>
          <w:szCs w:val="32"/>
          <w:highlight w:val="none"/>
          <w:u w:val="none"/>
          <w:lang w:val="en-US" w:eastAsia="zh-CN" w:bidi="ar"/>
        </w:rPr>
        <w:t>￥500.00</w:t>
      </w:r>
      <w:r>
        <w:rPr>
          <w:rFonts w:hint="eastAsia" w:ascii="宋体" w:hAnsi="宋体" w:eastAsia="宋体" w:cs="宋体"/>
          <w:b w:val="0"/>
          <w:bCs/>
          <w:color w:val="auto"/>
          <w:sz w:val="32"/>
          <w:szCs w:val="32"/>
          <w:highlight w:val="none"/>
        </w:rPr>
        <w:t>元及以下</w:t>
      </w:r>
      <w:r>
        <w:rPr>
          <w:rFonts w:hint="eastAsia" w:ascii="宋体" w:hAnsi="宋体" w:eastAsia="宋体" w:cs="宋体"/>
          <w:b w:val="0"/>
          <w:bCs/>
          <w:color w:val="auto"/>
          <w:sz w:val="32"/>
          <w:szCs w:val="32"/>
          <w:highlight w:val="none"/>
          <w:lang w:val="en-US" w:eastAsia="zh-CN"/>
        </w:rPr>
        <w:t>零配件</w:t>
      </w:r>
      <w:r>
        <w:rPr>
          <w:rFonts w:hint="eastAsia" w:ascii="宋体" w:hAnsi="宋体" w:eastAsia="宋体" w:cs="宋体"/>
          <w:b w:val="0"/>
          <w:bCs/>
          <w:color w:val="auto"/>
          <w:sz w:val="32"/>
          <w:szCs w:val="32"/>
          <w:highlight w:val="none"/>
        </w:rPr>
        <w:t>清单</w:t>
      </w:r>
      <w:r>
        <w:rPr>
          <w:rFonts w:hint="eastAsia" w:ascii="宋体" w:hAnsi="宋体" w:eastAsia="宋体" w:cs="宋体"/>
          <w:b w:val="0"/>
          <w:bCs/>
          <w:color w:val="auto"/>
          <w:sz w:val="32"/>
          <w:szCs w:val="32"/>
          <w:highlight w:val="none"/>
          <w:lang w:eastAsia="zh-CN"/>
        </w:rPr>
        <w:t>（</w:t>
      </w:r>
      <w:r>
        <w:rPr>
          <w:rFonts w:hint="eastAsia" w:ascii="宋体" w:hAnsi="宋体" w:eastAsia="宋体" w:cs="宋体"/>
          <w:b w:val="0"/>
          <w:bCs/>
          <w:color w:val="auto"/>
          <w:sz w:val="32"/>
          <w:szCs w:val="32"/>
          <w:highlight w:val="none"/>
          <w:lang w:val="en-US" w:eastAsia="zh-CN"/>
        </w:rPr>
        <w:t>包含但不限于清单内配件</w:t>
      </w:r>
      <w:r>
        <w:rPr>
          <w:rFonts w:hint="eastAsia" w:ascii="宋体" w:hAnsi="宋体" w:eastAsia="宋体" w:cs="宋体"/>
          <w:b w:val="0"/>
          <w:bCs/>
          <w:color w:val="auto"/>
          <w:sz w:val="32"/>
          <w:szCs w:val="32"/>
          <w:highlight w:val="none"/>
          <w:lang w:eastAsia="zh-CN"/>
        </w:rPr>
        <w:t>）</w:t>
      </w:r>
    </w:p>
    <w:p w14:paraId="4F46A0F5">
      <w:pPr>
        <w:pStyle w:val="2"/>
        <w:rPr>
          <w:rFonts w:hint="eastAsia"/>
          <w:highlight w:val="none"/>
          <w:lang w:val="en-US" w:eastAsia="zh-CN"/>
        </w:rPr>
      </w:pPr>
    </w:p>
    <w:p w14:paraId="06A701B6">
      <w:pPr>
        <w:spacing w:after="156" w:afterLines="50" w:line="360" w:lineRule="auto"/>
        <w:jc w:val="both"/>
        <w:rPr>
          <w:rFonts w:hint="eastAsia"/>
          <w:b w:val="0"/>
          <w:bCs/>
          <w:sz w:val="24"/>
          <w:szCs w:val="24"/>
          <w:highlight w:val="none"/>
        </w:rPr>
      </w:pPr>
    </w:p>
    <w:p w14:paraId="4D456552">
      <w:pPr>
        <w:pStyle w:val="2"/>
        <w:rPr>
          <w:rFonts w:hint="eastAsia"/>
          <w:highlight w:val="none"/>
        </w:rPr>
      </w:pPr>
    </w:p>
    <w:p w14:paraId="63E34793">
      <w:pPr>
        <w:pStyle w:val="2"/>
        <w:ind w:left="0" w:leftChars="0" w:firstLine="0" w:firstLineChars="0"/>
        <w:rPr>
          <w:rFonts w:hint="eastAsia"/>
          <w:highlight w:val="none"/>
          <w:lang w:val="en-US" w:eastAsia="zh-CN"/>
        </w:rPr>
      </w:pPr>
    </w:p>
    <w:p w14:paraId="56C33B43">
      <w:pPr>
        <w:pStyle w:val="2"/>
        <w:ind w:left="0" w:leftChars="0" w:firstLine="0" w:firstLineChars="0"/>
        <w:rPr>
          <w:rFonts w:hint="eastAsia"/>
          <w:highlight w:val="none"/>
          <w:lang w:val="en-US" w:eastAsia="zh-CN"/>
        </w:rPr>
      </w:pPr>
    </w:p>
    <w:p w14:paraId="7FB9CB03">
      <w:pPr>
        <w:pStyle w:val="2"/>
        <w:ind w:left="0" w:leftChars="0" w:firstLine="0" w:firstLineChars="0"/>
        <w:rPr>
          <w:rFonts w:hint="eastAsia"/>
          <w:highlight w:val="none"/>
          <w:lang w:val="en-US" w:eastAsia="zh-CN"/>
        </w:rPr>
      </w:pPr>
    </w:p>
    <w:p w14:paraId="02335A75">
      <w:pPr>
        <w:pStyle w:val="2"/>
        <w:ind w:left="0" w:leftChars="0" w:firstLine="0" w:firstLineChars="0"/>
        <w:rPr>
          <w:rFonts w:hint="eastAsia"/>
          <w:highlight w:val="none"/>
          <w:lang w:val="en-US" w:eastAsia="zh-CN"/>
        </w:rPr>
      </w:pPr>
    </w:p>
    <w:p w14:paraId="08B40888">
      <w:pPr>
        <w:pStyle w:val="2"/>
        <w:ind w:left="0" w:leftChars="0" w:firstLine="0" w:firstLineChars="0"/>
        <w:rPr>
          <w:rFonts w:hint="eastAsia"/>
          <w:highlight w:val="none"/>
          <w:lang w:val="en-US" w:eastAsia="zh-CN"/>
        </w:rPr>
      </w:pPr>
    </w:p>
    <w:p w14:paraId="1FEE724E">
      <w:pPr>
        <w:pStyle w:val="2"/>
        <w:ind w:left="0" w:leftChars="0" w:firstLine="0" w:firstLineChars="0"/>
        <w:rPr>
          <w:rFonts w:hint="eastAsia"/>
          <w:highlight w:val="none"/>
          <w:lang w:val="en-US" w:eastAsia="zh-CN"/>
        </w:rPr>
      </w:pPr>
    </w:p>
    <w:p w14:paraId="532F4967">
      <w:pPr>
        <w:pStyle w:val="2"/>
        <w:ind w:left="0" w:leftChars="0" w:firstLine="0" w:firstLineChars="0"/>
        <w:rPr>
          <w:rFonts w:hint="eastAsia"/>
          <w:highlight w:val="none"/>
          <w:lang w:val="en-US" w:eastAsia="zh-CN"/>
        </w:rPr>
      </w:pPr>
    </w:p>
    <w:p w14:paraId="65E4BFFE">
      <w:pPr>
        <w:pStyle w:val="2"/>
        <w:ind w:left="0" w:leftChars="0" w:firstLine="0" w:firstLineChars="0"/>
        <w:rPr>
          <w:rFonts w:hint="eastAsia"/>
          <w:highlight w:val="none"/>
          <w:lang w:val="en-US" w:eastAsia="zh-CN"/>
        </w:rPr>
      </w:pPr>
    </w:p>
    <w:p w14:paraId="733AB38F">
      <w:pPr>
        <w:pStyle w:val="2"/>
        <w:ind w:left="0" w:leftChars="0" w:firstLine="0" w:firstLineChars="0"/>
        <w:rPr>
          <w:rFonts w:hint="eastAsia"/>
          <w:highlight w:val="none"/>
          <w:lang w:val="en-US" w:eastAsia="zh-CN"/>
        </w:rPr>
      </w:pPr>
    </w:p>
    <w:p w14:paraId="6435BCFF">
      <w:pPr>
        <w:pStyle w:val="2"/>
        <w:ind w:left="0" w:leftChars="0" w:firstLine="0" w:firstLineChars="0"/>
        <w:rPr>
          <w:rFonts w:hint="eastAsia"/>
          <w:highlight w:val="none"/>
          <w:lang w:val="en-US" w:eastAsia="zh-CN"/>
        </w:rPr>
      </w:pPr>
    </w:p>
    <w:p w14:paraId="0B12A6D5">
      <w:pPr>
        <w:pStyle w:val="2"/>
        <w:ind w:left="0" w:leftChars="0" w:firstLine="0" w:firstLineChars="0"/>
        <w:rPr>
          <w:rFonts w:hint="eastAsia"/>
          <w:highlight w:val="none"/>
          <w:lang w:val="en-US" w:eastAsia="zh-CN"/>
        </w:rPr>
      </w:pPr>
    </w:p>
    <w:p w14:paraId="5364A191">
      <w:pPr>
        <w:pStyle w:val="2"/>
        <w:ind w:left="0" w:leftChars="0" w:firstLine="0" w:firstLineChars="0"/>
        <w:rPr>
          <w:rFonts w:hint="eastAsia"/>
          <w:highlight w:val="none"/>
          <w:lang w:val="en-US" w:eastAsia="zh-CN"/>
        </w:rPr>
      </w:pPr>
    </w:p>
    <w:p w14:paraId="24AC4A34">
      <w:pPr>
        <w:pStyle w:val="2"/>
        <w:ind w:left="0" w:leftChars="0" w:firstLine="0" w:firstLineChars="0"/>
        <w:rPr>
          <w:rFonts w:hint="eastAsia"/>
          <w:highlight w:val="none"/>
          <w:lang w:val="en-US" w:eastAsia="zh-CN"/>
        </w:rPr>
      </w:pPr>
    </w:p>
    <w:p w14:paraId="41E17C17">
      <w:pPr>
        <w:pStyle w:val="2"/>
        <w:ind w:left="0" w:leftChars="0" w:firstLine="0" w:firstLineChars="0"/>
        <w:rPr>
          <w:rFonts w:hint="eastAsia"/>
          <w:highlight w:val="none"/>
          <w:lang w:val="en-US" w:eastAsia="zh-CN"/>
        </w:rPr>
      </w:pPr>
    </w:p>
    <w:p w14:paraId="53C9D8D3">
      <w:pPr>
        <w:pStyle w:val="2"/>
        <w:ind w:left="0" w:leftChars="0" w:firstLine="0" w:firstLineChars="0"/>
        <w:rPr>
          <w:rFonts w:hint="eastAsia"/>
          <w:highlight w:val="none"/>
          <w:lang w:val="en-US" w:eastAsia="zh-CN"/>
        </w:rPr>
      </w:pPr>
    </w:p>
    <w:p w14:paraId="7875B2AD">
      <w:pPr>
        <w:pStyle w:val="2"/>
        <w:ind w:left="0" w:leftChars="0" w:firstLine="0" w:firstLineChars="0"/>
        <w:rPr>
          <w:rFonts w:hint="eastAsia"/>
          <w:highlight w:val="none"/>
          <w:lang w:val="en-US" w:eastAsia="zh-CN"/>
        </w:rPr>
      </w:pPr>
    </w:p>
    <w:p w14:paraId="2B6905E0">
      <w:pPr>
        <w:pStyle w:val="2"/>
        <w:ind w:left="0" w:leftChars="0" w:firstLine="0" w:firstLineChars="0"/>
        <w:rPr>
          <w:rFonts w:hint="eastAsia"/>
          <w:highlight w:val="none"/>
          <w:lang w:val="en-US" w:eastAsia="zh-CN"/>
        </w:rPr>
      </w:pPr>
    </w:p>
    <w:p w14:paraId="38D1EEFD">
      <w:pP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br w:type="page"/>
      </w:r>
    </w:p>
    <w:p w14:paraId="2C7C89E9">
      <w:pP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附件六：报价单</w:t>
      </w:r>
    </w:p>
    <w:p w14:paraId="20A41DE5">
      <w:pPr>
        <w:rPr>
          <w:rFonts w:hint="eastAsia" w:ascii="宋体" w:hAnsi="宋体" w:eastAsia="宋体" w:cs="宋体"/>
          <w:b/>
          <w:bCs/>
          <w:color w:val="auto"/>
          <w:sz w:val="32"/>
          <w:szCs w:val="32"/>
          <w:highlight w:val="none"/>
          <w:lang w:val="en-US" w:eastAsia="zh-CN"/>
        </w:rPr>
      </w:pPr>
    </w:p>
    <w:p w14:paraId="52ADB0E1">
      <w:pPr>
        <w:rPr>
          <w:rFonts w:hint="eastAsia" w:ascii="宋体" w:hAnsi="宋体" w:eastAsia="宋体" w:cs="宋体"/>
          <w:b/>
          <w:bCs/>
          <w:color w:val="auto"/>
          <w:sz w:val="32"/>
          <w:szCs w:val="32"/>
          <w:highlight w:val="none"/>
          <w:lang w:val="en-US" w:eastAsia="zh-CN"/>
        </w:rPr>
      </w:pPr>
    </w:p>
    <w:p w14:paraId="2ED11807">
      <w:pPr>
        <w:pStyle w:val="2"/>
        <w:keepNext w:val="0"/>
        <w:keepLines w:val="0"/>
        <w:pageBreakBefore w:val="0"/>
        <w:widowControl w:val="0"/>
        <w:kinsoku/>
        <w:wordWrap/>
        <w:overflowPunct/>
        <w:topLinePunct w:val="0"/>
        <w:autoSpaceDE w:val="0"/>
        <w:autoSpaceDN w:val="0"/>
        <w:bidi w:val="0"/>
        <w:adjustRightInd w:val="0"/>
        <w:snapToGrid/>
        <w:ind w:firstLine="0"/>
        <w:textAlignment w:val="baseline"/>
        <w:rPr>
          <w:highlight w:val="none"/>
        </w:rPr>
        <w:sectPr>
          <w:pgSz w:w="11906" w:h="16838"/>
          <w:pgMar w:top="1440" w:right="1800" w:bottom="1440" w:left="1800" w:header="851" w:footer="992" w:gutter="0"/>
          <w:pgNumType w:fmt="decimal"/>
          <w:cols w:space="425" w:num="1"/>
          <w:docGrid w:type="lines" w:linePitch="312" w:charSpace="0"/>
        </w:sectPr>
      </w:pPr>
    </w:p>
    <w:p w14:paraId="511FB8D1">
      <w:pPr>
        <w:pStyle w:val="2"/>
        <w:keepNext w:val="0"/>
        <w:keepLines w:val="0"/>
        <w:pageBreakBefore w:val="0"/>
        <w:widowControl w:val="0"/>
        <w:kinsoku/>
        <w:wordWrap/>
        <w:overflowPunct/>
        <w:topLinePunct w:val="0"/>
        <w:autoSpaceDE w:val="0"/>
        <w:autoSpaceDN w:val="0"/>
        <w:bidi w:val="0"/>
        <w:adjustRightInd w:val="0"/>
        <w:snapToGrid/>
        <w:ind w:firstLine="0"/>
        <w:textAlignment w:val="baseline"/>
        <w:rPr>
          <w:rFonts w:hint="eastAsia"/>
          <w:highlight w:val="none"/>
          <w:lang w:val="en-US" w:eastAsia="zh-CN"/>
        </w:rPr>
      </w:pPr>
    </w:p>
    <w:bookmarkEnd w:id="2"/>
    <w:sectPr>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E443A">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0D39DF">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60D39DF">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0C658">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9D484">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A9D484">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B0755">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3FCAB">
                          <w:pPr>
                            <w:pStyle w:val="9"/>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F3FCAB">
                    <w:pPr>
                      <w:pStyle w:val="9"/>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50C58">
    <w:pPr>
      <w:pStyle w:val="10"/>
      <w:pBdr>
        <w:bottom w:val="single" w:color="auto" w:sz="4"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D3B591"/>
    <w:multiLevelType w:val="singleLevel"/>
    <w:tmpl w:val="91D3B591"/>
    <w:lvl w:ilvl="0" w:tentative="0">
      <w:start w:val="4"/>
      <w:numFmt w:val="decimal"/>
      <w:suff w:val="nothing"/>
      <w:lvlText w:val="%1、"/>
      <w:lvlJc w:val="left"/>
    </w:lvl>
  </w:abstractNum>
  <w:abstractNum w:abstractNumId="1">
    <w:nsid w:val="EBF880CC"/>
    <w:multiLevelType w:val="singleLevel"/>
    <w:tmpl w:val="EBF880CC"/>
    <w:lvl w:ilvl="0" w:tentative="0">
      <w:start w:val="1"/>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C28DE"/>
    <w:rsid w:val="008E0C60"/>
    <w:rsid w:val="00BC01E5"/>
    <w:rsid w:val="015123B9"/>
    <w:rsid w:val="01543C57"/>
    <w:rsid w:val="01D312FB"/>
    <w:rsid w:val="020C62E0"/>
    <w:rsid w:val="025008C3"/>
    <w:rsid w:val="029562D6"/>
    <w:rsid w:val="02963DFC"/>
    <w:rsid w:val="02A14C7A"/>
    <w:rsid w:val="03465822"/>
    <w:rsid w:val="035B751F"/>
    <w:rsid w:val="03942A31"/>
    <w:rsid w:val="03D80B70"/>
    <w:rsid w:val="03E5328D"/>
    <w:rsid w:val="04253689"/>
    <w:rsid w:val="042A3624"/>
    <w:rsid w:val="04A70542"/>
    <w:rsid w:val="04F37001"/>
    <w:rsid w:val="05123C0E"/>
    <w:rsid w:val="053973EC"/>
    <w:rsid w:val="05485881"/>
    <w:rsid w:val="05B44CC5"/>
    <w:rsid w:val="05F41565"/>
    <w:rsid w:val="06475B39"/>
    <w:rsid w:val="0680729D"/>
    <w:rsid w:val="06A0637A"/>
    <w:rsid w:val="0737795B"/>
    <w:rsid w:val="07746E01"/>
    <w:rsid w:val="08F33C66"/>
    <w:rsid w:val="09B776D8"/>
    <w:rsid w:val="0A9D21CB"/>
    <w:rsid w:val="0B772A1C"/>
    <w:rsid w:val="0B7C44D7"/>
    <w:rsid w:val="0C286428"/>
    <w:rsid w:val="0C59662D"/>
    <w:rsid w:val="0D464D9C"/>
    <w:rsid w:val="0DDC74AE"/>
    <w:rsid w:val="0DE63E89"/>
    <w:rsid w:val="0E107158"/>
    <w:rsid w:val="0E770F85"/>
    <w:rsid w:val="0EFE3455"/>
    <w:rsid w:val="0F234C69"/>
    <w:rsid w:val="0F421593"/>
    <w:rsid w:val="0F7A2ADB"/>
    <w:rsid w:val="0F930041"/>
    <w:rsid w:val="0F9A4F2B"/>
    <w:rsid w:val="0FC621C4"/>
    <w:rsid w:val="10233173"/>
    <w:rsid w:val="105A290D"/>
    <w:rsid w:val="10E105C1"/>
    <w:rsid w:val="112F5B47"/>
    <w:rsid w:val="11312B2C"/>
    <w:rsid w:val="113413B0"/>
    <w:rsid w:val="116868B8"/>
    <w:rsid w:val="11866A2B"/>
    <w:rsid w:val="1191235E"/>
    <w:rsid w:val="11BD75F7"/>
    <w:rsid w:val="11EB7CC0"/>
    <w:rsid w:val="12A06CFD"/>
    <w:rsid w:val="12EA61CA"/>
    <w:rsid w:val="135A334F"/>
    <w:rsid w:val="13675A6C"/>
    <w:rsid w:val="13946135"/>
    <w:rsid w:val="13BC5DB8"/>
    <w:rsid w:val="145C30F7"/>
    <w:rsid w:val="147F2942"/>
    <w:rsid w:val="14956609"/>
    <w:rsid w:val="14B134BF"/>
    <w:rsid w:val="14F72E20"/>
    <w:rsid w:val="15512FE2"/>
    <w:rsid w:val="158A77F0"/>
    <w:rsid w:val="161519EF"/>
    <w:rsid w:val="166A3537"/>
    <w:rsid w:val="169923E1"/>
    <w:rsid w:val="16D01B7A"/>
    <w:rsid w:val="16EF0253"/>
    <w:rsid w:val="1715758D"/>
    <w:rsid w:val="17281D17"/>
    <w:rsid w:val="17382A0A"/>
    <w:rsid w:val="178D35C8"/>
    <w:rsid w:val="17AA23CB"/>
    <w:rsid w:val="17B62B1E"/>
    <w:rsid w:val="17BE19D3"/>
    <w:rsid w:val="17C50FB3"/>
    <w:rsid w:val="17DE3E23"/>
    <w:rsid w:val="18245CDA"/>
    <w:rsid w:val="18673E19"/>
    <w:rsid w:val="18973E8C"/>
    <w:rsid w:val="18E92A80"/>
    <w:rsid w:val="191775ED"/>
    <w:rsid w:val="19502AFF"/>
    <w:rsid w:val="19A35324"/>
    <w:rsid w:val="19A63B21"/>
    <w:rsid w:val="1A3413A4"/>
    <w:rsid w:val="1A930EF5"/>
    <w:rsid w:val="1B102545"/>
    <w:rsid w:val="1B216501"/>
    <w:rsid w:val="1B281F85"/>
    <w:rsid w:val="1B642891"/>
    <w:rsid w:val="1BC31CAE"/>
    <w:rsid w:val="1CAD447B"/>
    <w:rsid w:val="1CD51C99"/>
    <w:rsid w:val="1DD43CFE"/>
    <w:rsid w:val="1E2A6014"/>
    <w:rsid w:val="1EE13C91"/>
    <w:rsid w:val="1F040613"/>
    <w:rsid w:val="1F0423C1"/>
    <w:rsid w:val="1F372797"/>
    <w:rsid w:val="1F38206B"/>
    <w:rsid w:val="1F3A2287"/>
    <w:rsid w:val="1F444EB4"/>
    <w:rsid w:val="1FFC578E"/>
    <w:rsid w:val="200B777F"/>
    <w:rsid w:val="20140D2A"/>
    <w:rsid w:val="20EF0E4F"/>
    <w:rsid w:val="212C3E51"/>
    <w:rsid w:val="213D7E0C"/>
    <w:rsid w:val="21614927"/>
    <w:rsid w:val="21BC51D5"/>
    <w:rsid w:val="22745AB0"/>
    <w:rsid w:val="22851A6B"/>
    <w:rsid w:val="22A87507"/>
    <w:rsid w:val="22CE33D3"/>
    <w:rsid w:val="2366189C"/>
    <w:rsid w:val="238D507B"/>
    <w:rsid w:val="23C06F66"/>
    <w:rsid w:val="23F1138D"/>
    <w:rsid w:val="240B5CEA"/>
    <w:rsid w:val="24247062"/>
    <w:rsid w:val="243111BE"/>
    <w:rsid w:val="25A27EBC"/>
    <w:rsid w:val="25B83F05"/>
    <w:rsid w:val="25C66622"/>
    <w:rsid w:val="25D30D3F"/>
    <w:rsid w:val="262670C1"/>
    <w:rsid w:val="264458BD"/>
    <w:rsid w:val="2665408D"/>
    <w:rsid w:val="26935992"/>
    <w:rsid w:val="27A40BE5"/>
    <w:rsid w:val="283E5C23"/>
    <w:rsid w:val="28A32C4B"/>
    <w:rsid w:val="28D92B11"/>
    <w:rsid w:val="291570FE"/>
    <w:rsid w:val="29D55086"/>
    <w:rsid w:val="2AE80DE9"/>
    <w:rsid w:val="2BA32F62"/>
    <w:rsid w:val="2BEF61A7"/>
    <w:rsid w:val="2C4402A1"/>
    <w:rsid w:val="2C4B5AD3"/>
    <w:rsid w:val="2C6C4B72"/>
    <w:rsid w:val="2C730B86"/>
    <w:rsid w:val="2C772424"/>
    <w:rsid w:val="2C813804"/>
    <w:rsid w:val="2CDA29B3"/>
    <w:rsid w:val="2CED254E"/>
    <w:rsid w:val="2D7E77E3"/>
    <w:rsid w:val="2D9C5EBB"/>
    <w:rsid w:val="2DD2330B"/>
    <w:rsid w:val="2E400605"/>
    <w:rsid w:val="2E933762"/>
    <w:rsid w:val="2E954DE4"/>
    <w:rsid w:val="2EAC037F"/>
    <w:rsid w:val="2EB07E70"/>
    <w:rsid w:val="2F191EB9"/>
    <w:rsid w:val="2F3445FD"/>
    <w:rsid w:val="2F3F2FA2"/>
    <w:rsid w:val="2F9B28CE"/>
    <w:rsid w:val="2FE04785"/>
    <w:rsid w:val="306929CC"/>
    <w:rsid w:val="31BB2DB3"/>
    <w:rsid w:val="32544FB6"/>
    <w:rsid w:val="32E7407C"/>
    <w:rsid w:val="3454129D"/>
    <w:rsid w:val="348E2A01"/>
    <w:rsid w:val="34A2025B"/>
    <w:rsid w:val="34B166F0"/>
    <w:rsid w:val="35170C48"/>
    <w:rsid w:val="35696FCA"/>
    <w:rsid w:val="358A766C"/>
    <w:rsid w:val="362372D1"/>
    <w:rsid w:val="367125DA"/>
    <w:rsid w:val="36A52284"/>
    <w:rsid w:val="3727713D"/>
    <w:rsid w:val="37753CAD"/>
    <w:rsid w:val="37E64902"/>
    <w:rsid w:val="38B16CBE"/>
    <w:rsid w:val="39276F80"/>
    <w:rsid w:val="396E2E01"/>
    <w:rsid w:val="39731FAC"/>
    <w:rsid w:val="397641FF"/>
    <w:rsid w:val="39777F08"/>
    <w:rsid w:val="39A14F85"/>
    <w:rsid w:val="39C944DB"/>
    <w:rsid w:val="3A241712"/>
    <w:rsid w:val="3A9C6131"/>
    <w:rsid w:val="3BA0301A"/>
    <w:rsid w:val="3BBB7E54"/>
    <w:rsid w:val="3C1732DC"/>
    <w:rsid w:val="3C1F6635"/>
    <w:rsid w:val="3C463BC1"/>
    <w:rsid w:val="3CAF1767"/>
    <w:rsid w:val="3CCD42E3"/>
    <w:rsid w:val="3D1450B1"/>
    <w:rsid w:val="3D6267D9"/>
    <w:rsid w:val="3D752499"/>
    <w:rsid w:val="3DFA4C63"/>
    <w:rsid w:val="3E483173"/>
    <w:rsid w:val="3ED74FA5"/>
    <w:rsid w:val="3FD57736"/>
    <w:rsid w:val="3FFA719D"/>
    <w:rsid w:val="40B05AAD"/>
    <w:rsid w:val="40C003E6"/>
    <w:rsid w:val="41044B63"/>
    <w:rsid w:val="41A2189A"/>
    <w:rsid w:val="41F45E6E"/>
    <w:rsid w:val="41FD2F74"/>
    <w:rsid w:val="42BC2FBE"/>
    <w:rsid w:val="432B321D"/>
    <w:rsid w:val="43A807DA"/>
    <w:rsid w:val="43DB5537"/>
    <w:rsid w:val="43F50B25"/>
    <w:rsid w:val="45356EC9"/>
    <w:rsid w:val="45682DFA"/>
    <w:rsid w:val="45E22BAD"/>
    <w:rsid w:val="45E76A91"/>
    <w:rsid w:val="45F60406"/>
    <w:rsid w:val="471825FE"/>
    <w:rsid w:val="47305B9A"/>
    <w:rsid w:val="47FD3CCE"/>
    <w:rsid w:val="48757D08"/>
    <w:rsid w:val="48DB38E3"/>
    <w:rsid w:val="48E24C72"/>
    <w:rsid w:val="48E938EC"/>
    <w:rsid w:val="490D6193"/>
    <w:rsid w:val="49310464"/>
    <w:rsid w:val="497A75A0"/>
    <w:rsid w:val="49DF0CC2"/>
    <w:rsid w:val="4A064990"/>
    <w:rsid w:val="4A547DF1"/>
    <w:rsid w:val="4A7D2EA4"/>
    <w:rsid w:val="4AF15640"/>
    <w:rsid w:val="4B294DDA"/>
    <w:rsid w:val="4B4D6D1A"/>
    <w:rsid w:val="4BE13907"/>
    <w:rsid w:val="4C013661"/>
    <w:rsid w:val="4C327CBE"/>
    <w:rsid w:val="4D183358"/>
    <w:rsid w:val="4D1B26B0"/>
    <w:rsid w:val="4D292639"/>
    <w:rsid w:val="4D951DE3"/>
    <w:rsid w:val="4DF3347D"/>
    <w:rsid w:val="4EA06506"/>
    <w:rsid w:val="4F50245E"/>
    <w:rsid w:val="4F55619D"/>
    <w:rsid w:val="4F626B0C"/>
    <w:rsid w:val="4FAB6783"/>
    <w:rsid w:val="4FC13833"/>
    <w:rsid w:val="50AD2009"/>
    <w:rsid w:val="50F47C38"/>
    <w:rsid w:val="519D3E2C"/>
    <w:rsid w:val="51ED4DB3"/>
    <w:rsid w:val="51FE6FD2"/>
    <w:rsid w:val="526B619A"/>
    <w:rsid w:val="527C2CE3"/>
    <w:rsid w:val="52A66D10"/>
    <w:rsid w:val="52C5188C"/>
    <w:rsid w:val="53035F10"/>
    <w:rsid w:val="535B5D4C"/>
    <w:rsid w:val="53BA0CC5"/>
    <w:rsid w:val="53BF368B"/>
    <w:rsid w:val="53C47D96"/>
    <w:rsid w:val="540B1B38"/>
    <w:rsid w:val="542B1BC3"/>
    <w:rsid w:val="54AC46D7"/>
    <w:rsid w:val="54AF106E"/>
    <w:rsid w:val="54E12281"/>
    <w:rsid w:val="562B40FC"/>
    <w:rsid w:val="56F40992"/>
    <w:rsid w:val="57D460CD"/>
    <w:rsid w:val="58124302"/>
    <w:rsid w:val="58207565"/>
    <w:rsid w:val="583B614D"/>
    <w:rsid w:val="5855720E"/>
    <w:rsid w:val="587753D7"/>
    <w:rsid w:val="58A957AC"/>
    <w:rsid w:val="59023281"/>
    <w:rsid w:val="59024C59"/>
    <w:rsid w:val="591D7095"/>
    <w:rsid w:val="592310BA"/>
    <w:rsid w:val="595219A0"/>
    <w:rsid w:val="59E7033A"/>
    <w:rsid w:val="5ACD5782"/>
    <w:rsid w:val="5B0B5A5D"/>
    <w:rsid w:val="5B6A7475"/>
    <w:rsid w:val="5BCA7F13"/>
    <w:rsid w:val="5BFB085B"/>
    <w:rsid w:val="5CF8285E"/>
    <w:rsid w:val="5D121B72"/>
    <w:rsid w:val="5D844A35"/>
    <w:rsid w:val="5DB04EE7"/>
    <w:rsid w:val="5DC664B8"/>
    <w:rsid w:val="5E2E29DB"/>
    <w:rsid w:val="5E3B61A8"/>
    <w:rsid w:val="5E734544"/>
    <w:rsid w:val="5ED82947"/>
    <w:rsid w:val="5EDD7F5D"/>
    <w:rsid w:val="5EEB4428"/>
    <w:rsid w:val="5FE5531C"/>
    <w:rsid w:val="60806DF2"/>
    <w:rsid w:val="60AC408B"/>
    <w:rsid w:val="615D5386"/>
    <w:rsid w:val="615D7134"/>
    <w:rsid w:val="62E73159"/>
    <w:rsid w:val="638B61DA"/>
    <w:rsid w:val="63BF40D6"/>
    <w:rsid w:val="6449422B"/>
    <w:rsid w:val="64563403"/>
    <w:rsid w:val="64C01EB3"/>
    <w:rsid w:val="65BD4645"/>
    <w:rsid w:val="664408C2"/>
    <w:rsid w:val="66A01F9C"/>
    <w:rsid w:val="66CD6B09"/>
    <w:rsid w:val="67042486"/>
    <w:rsid w:val="681D13CB"/>
    <w:rsid w:val="682E5386"/>
    <w:rsid w:val="687F5BE1"/>
    <w:rsid w:val="68C06926"/>
    <w:rsid w:val="68C47A98"/>
    <w:rsid w:val="68D93544"/>
    <w:rsid w:val="692D181F"/>
    <w:rsid w:val="698C2CAC"/>
    <w:rsid w:val="69B63885"/>
    <w:rsid w:val="69CD3B38"/>
    <w:rsid w:val="69FF6FDA"/>
    <w:rsid w:val="6A9F07BD"/>
    <w:rsid w:val="6B52582F"/>
    <w:rsid w:val="6B7B04A3"/>
    <w:rsid w:val="6BA8544F"/>
    <w:rsid w:val="6C937EAD"/>
    <w:rsid w:val="6D0E5786"/>
    <w:rsid w:val="6D1234C8"/>
    <w:rsid w:val="6D231231"/>
    <w:rsid w:val="6D30394E"/>
    <w:rsid w:val="6E6E2980"/>
    <w:rsid w:val="6E91666F"/>
    <w:rsid w:val="6EAE5472"/>
    <w:rsid w:val="6F5558EE"/>
    <w:rsid w:val="6F9208F0"/>
    <w:rsid w:val="70B0102E"/>
    <w:rsid w:val="7130216F"/>
    <w:rsid w:val="72D80D10"/>
    <w:rsid w:val="73EA2AA9"/>
    <w:rsid w:val="741144D9"/>
    <w:rsid w:val="74534AF2"/>
    <w:rsid w:val="74F02341"/>
    <w:rsid w:val="75306BE1"/>
    <w:rsid w:val="757545F4"/>
    <w:rsid w:val="757A60AE"/>
    <w:rsid w:val="760A11E0"/>
    <w:rsid w:val="76402E54"/>
    <w:rsid w:val="764764E9"/>
    <w:rsid w:val="769907B6"/>
    <w:rsid w:val="76AB5060"/>
    <w:rsid w:val="770A3CFF"/>
    <w:rsid w:val="771147F0"/>
    <w:rsid w:val="774921DC"/>
    <w:rsid w:val="774E77F3"/>
    <w:rsid w:val="778356EE"/>
    <w:rsid w:val="783469E8"/>
    <w:rsid w:val="78EF290F"/>
    <w:rsid w:val="796C21B2"/>
    <w:rsid w:val="79773031"/>
    <w:rsid w:val="79C124FE"/>
    <w:rsid w:val="7A0643B5"/>
    <w:rsid w:val="7A1C7734"/>
    <w:rsid w:val="7A6D52CA"/>
    <w:rsid w:val="7AD87AFF"/>
    <w:rsid w:val="7B2F16E9"/>
    <w:rsid w:val="7BC41E31"/>
    <w:rsid w:val="7C092FAF"/>
    <w:rsid w:val="7C183F2B"/>
    <w:rsid w:val="7C896BD7"/>
    <w:rsid w:val="7C9061B7"/>
    <w:rsid w:val="7D4573DD"/>
    <w:rsid w:val="7D761851"/>
    <w:rsid w:val="7E521976"/>
    <w:rsid w:val="7EAD12A3"/>
    <w:rsid w:val="7EC06668"/>
    <w:rsid w:val="7F857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180" w:after="180" w:line="360" w:lineRule="auto"/>
      <w:outlineLvl w:val="0"/>
    </w:pPr>
    <w:rPr>
      <w:rFonts w:ascii="Times New Roman" w:hAnsi="Times New Roman" w:eastAsia="宋体" w:cs="Times New Roman"/>
      <w:b/>
      <w:kern w:val="44"/>
      <w:sz w:val="28"/>
      <w:szCs w:val="44"/>
      <w:lang w:eastAsia="zh-CN" w:bidi="ar-SA"/>
    </w:rPr>
  </w:style>
  <w:style w:type="paragraph" w:styleId="4">
    <w:name w:val="heading 2"/>
    <w:basedOn w:val="1"/>
    <w:next w:val="1"/>
    <w:qFormat/>
    <w:uiPriority w:val="0"/>
    <w:pPr>
      <w:keepLines/>
      <w:widowControl/>
      <w:tabs>
        <w:tab w:val="left" w:pos="720"/>
        <w:tab w:val="left" w:pos="2322"/>
      </w:tabs>
      <w:spacing w:line="360" w:lineRule="auto"/>
      <w:ind w:leftChars="-202" w:hanging="424" w:hangingChars="201"/>
      <w:outlineLvl w:val="1"/>
    </w:pPr>
    <w:rPr>
      <w:rFonts w:ascii="黑体" w:hAnsi="Arial" w:eastAsia="黑体"/>
      <w:b/>
      <w:bCs/>
      <w:sz w:val="30"/>
      <w:szCs w:val="3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annotation text"/>
    <w:basedOn w:val="1"/>
    <w:qFormat/>
    <w:uiPriority w:val="0"/>
    <w:pPr>
      <w:jc w:val="left"/>
    </w:pPr>
  </w:style>
  <w:style w:type="paragraph" w:styleId="6">
    <w:name w:val="Body Text"/>
    <w:basedOn w:val="1"/>
    <w:qFormat/>
    <w:uiPriority w:val="0"/>
    <w:pPr>
      <w:autoSpaceDE w:val="0"/>
      <w:autoSpaceDN w:val="0"/>
      <w:adjustRightInd w:val="0"/>
      <w:jc w:val="center"/>
      <w:textAlignment w:val="baseline"/>
    </w:pPr>
    <w:rPr>
      <w:rFonts w:ascii="宋体"/>
      <w:kern w:val="0"/>
      <w:sz w:val="32"/>
      <w:szCs w:val="20"/>
    </w:rPr>
  </w:style>
  <w:style w:type="paragraph" w:styleId="7">
    <w:name w:val="Body Text Indent"/>
    <w:basedOn w:val="1"/>
    <w:qFormat/>
    <w:uiPriority w:val="0"/>
    <w:pPr>
      <w:spacing w:line="360" w:lineRule="auto"/>
      <w:ind w:left="716" w:leftChars="341" w:firstLine="2"/>
    </w:pPr>
    <w:rPr>
      <w:rFonts w:ascii="宋体" w:hAnsi="宋体"/>
      <w:bCs/>
    </w:rPr>
  </w:style>
  <w:style w:type="paragraph" w:styleId="8">
    <w:name w:val="Plain Text"/>
    <w:basedOn w:val="1"/>
    <w:qFormat/>
    <w:uiPriority w:val="0"/>
    <w:rPr>
      <w:rFonts w:ascii="宋体" w:hAnsi="Courier New"/>
      <w:szCs w:val="21"/>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59"/>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表格文字"/>
    <w:basedOn w:val="1"/>
    <w:qFormat/>
    <w:uiPriority w:val="0"/>
    <w:pPr>
      <w:jc w:val="center"/>
    </w:pPr>
    <w:rPr>
      <w:rFonts w:ascii="Calibri" w:hAnsi="Calibri"/>
      <w:sz w:val="24"/>
      <w:szCs w:val="20"/>
    </w:rPr>
  </w:style>
  <w:style w:type="paragraph" w:customStyle="1" w:styleId="15">
    <w:name w:val="正文 A"/>
    <w:qFormat/>
    <w:uiPriority w:val="0"/>
    <w:pPr>
      <w:widowControl w:val="0"/>
      <w:jc w:val="both"/>
    </w:pPr>
    <w:rPr>
      <w:rFonts w:ascii="Times New Roman" w:hAnsi="Times New Roman" w:eastAsia="Times New Roman" w:cs="Times New Roman"/>
      <w:color w:val="000000"/>
      <w:kern w:val="2"/>
      <w:sz w:val="21"/>
      <w:szCs w:val="21"/>
      <w:lang w:val="en-US" w:eastAsia="zh-CN" w:bidi="ar-SA"/>
    </w:rPr>
  </w:style>
  <w:style w:type="character" w:customStyle="1" w:styleId="16">
    <w:name w:val="font01"/>
    <w:basedOn w:val="13"/>
    <w:qFormat/>
    <w:uiPriority w:val="0"/>
    <w:rPr>
      <w:rFonts w:hint="eastAsia" w:ascii="宋体" w:hAnsi="宋体" w:eastAsia="宋体" w:cs="宋体"/>
      <w:b/>
      <w:color w:val="FF0000"/>
      <w:sz w:val="22"/>
      <w:szCs w:val="22"/>
      <w:u w:val="none"/>
    </w:rPr>
  </w:style>
  <w:style w:type="character" w:customStyle="1" w:styleId="17">
    <w:name w:val="NormalCharacter"/>
    <w:semiHidden/>
    <w:qFormat/>
    <w:uiPriority w:val="0"/>
    <w:rPr>
      <w:kern w:val="2"/>
      <w:sz w:val="21"/>
      <w:szCs w:val="24"/>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rPr>
  </w:style>
  <w:style w:type="character" w:customStyle="1" w:styleId="19">
    <w:name w:val="font41"/>
    <w:basedOn w:val="13"/>
    <w:qFormat/>
    <w:uiPriority w:val="0"/>
    <w:rPr>
      <w:rFonts w:hint="eastAsia" w:ascii="宋体" w:hAnsi="宋体" w:eastAsia="宋体" w:cs="宋体"/>
      <w:color w:val="000000"/>
      <w:sz w:val="18"/>
      <w:szCs w:val="18"/>
      <w:u w:val="none"/>
    </w:rPr>
  </w:style>
  <w:style w:type="paragraph" w:customStyle="1" w:styleId="20">
    <w:name w:val="List Paragraph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21">
    <w:name w:val="普通 (Web)"/>
    <w:basedOn w:val="1"/>
    <w:qFormat/>
    <w:uiPriority w:val="0"/>
    <w:pPr>
      <w:widowControl/>
      <w:spacing w:before="100" w:beforeLines="0" w:beforeAutospacing="1" w:after="100" w:afterLines="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11461</Words>
  <Characters>11816</Characters>
  <Lines>0</Lines>
  <Paragraphs>0</Paragraphs>
  <TotalTime>28</TotalTime>
  <ScaleCrop>false</ScaleCrop>
  <LinksUpToDate>false</LinksUpToDate>
  <CharactersWithSpaces>13007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2022-04-08T01:12:00Z</dcterms:created>
  <dc:creator>107273</dc:creator>
  <cp:lastModifiedBy>熊惠</cp:lastModifiedBy>
  <cp:lastPrinted>2022-04-14T08:53:00Z</cp:lastPrinted>
  <dcterms:modified xsi:type="dcterms:W3CDTF">2026-09-08T02:43:55Z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90FE0B933C46416C9D66C2377484D324</vt:lpwstr>
  </property>
  <property fmtid="{D5CDD505-2E9C-101B-9397-08002B2CF9AE}" pid="4" name="commondata">
    <vt:lpwstr>eyJoZGlkIjoiZTc5MDk3YmRmOTVjZGVlYzJkZjI4NjY2ODgxMTM0M2EifQ==</vt:lpwstr>
  </property>
  <property fmtid="{D5CDD505-2E9C-101B-9397-08002B2CF9AE}" pid="5" name="KSOTemplateDocerSaveRecord">
    <vt:lpwstr>eyJoZGlkIjoiN2IyZjgyMzYyOWJmNjk4MDBjMGU1Y2U0MmVlNTA0MDkiLCJ1c2VySWQiOiIyNjM4OTc0OTEifQ==</vt:lpwstr>
  </property>
</Properties>
</file>