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774AF2">
      <w:pPr>
        <w:spacing w:line="360" w:lineRule="auto"/>
        <w:jc w:val="center"/>
        <w:rPr>
          <w:rFonts w:hint="eastAsia" w:ascii="宋体" w:hAnsi="宋体"/>
          <w:sz w:val="24"/>
        </w:rPr>
      </w:pPr>
    </w:p>
    <w:p w14:paraId="64198455">
      <w:pPr>
        <w:spacing w:line="360" w:lineRule="auto"/>
        <w:jc w:val="center"/>
        <w:rPr>
          <w:rFonts w:hint="eastAsia" w:ascii="宋体" w:hAnsi="宋体"/>
          <w:sz w:val="24"/>
        </w:rPr>
      </w:pPr>
    </w:p>
    <w:p w14:paraId="16795ABF">
      <w:pPr>
        <w:spacing w:line="360" w:lineRule="auto"/>
        <w:rPr>
          <w:rFonts w:hint="eastAsia" w:ascii="宋体" w:hAnsi="宋体" w:cs="宋体"/>
          <w:b/>
          <w:bCs/>
          <w:sz w:val="36"/>
          <w:szCs w:val="36"/>
          <w:lang w:eastAsia="zh-CN"/>
        </w:rPr>
      </w:pPr>
      <w:permStart w:id="0" w:edGrp="everyone"/>
      <w:r>
        <w:rPr>
          <w:rFonts w:hint="eastAsia" w:ascii="宋体" w:hAnsi="宋体" w:cs="宋体"/>
          <w:b/>
          <w:bCs/>
          <w:sz w:val="36"/>
          <w:szCs w:val="36"/>
          <w:lang w:eastAsia="zh-CN"/>
        </w:rPr>
        <w:t>广生村南屏果场首期开发地块项目施工临时用</w:t>
      </w:r>
    </w:p>
    <w:p w14:paraId="025FF4B9">
      <w:pPr>
        <w:spacing w:line="360" w:lineRule="auto"/>
        <w:ind w:firstLine="1446" w:firstLineChars="400"/>
        <w:rPr>
          <w:rFonts w:hint="eastAsia" w:ascii="宋体" w:hAnsi="宋体" w:cs="宋体"/>
          <w:b/>
          <w:bCs/>
          <w:sz w:val="36"/>
          <w:szCs w:val="36"/>
        </w:rPr>
      </w:pPr>
      <w:r>
        <w:rPr>
          <w:rFonts w:hint="eastAsia" w:ascii="宋体" w:hAnsi="宋体" w:cs="宋体"/>
          <w:b/>
          <w:bCs/>
          <w:sz w:val="36"/>
          <w:szCs w:val="36"/>
          <w:lang w:eastAsia="zh-CN"/>
        </w:rPr>
        <w:t>电供配电设备价值评估服务</w:t>
      </w:r>
      <w:r>
        <w:rPr>
          <w:rFonts w:hint="eastAsia" w:ascii="宋体" w:hAnsi="宋体" w:cs="宋体"/>
          <w:b/>
          <w:bCs/>
          <w:sz w:val="36"/>
          <w:szCs w:val="36"/>
        </w:rPr>
        <w:t xml:space="preserve"> </w:t>
      </w:r>
      <w:permEnd w:id="0"/>
      <w:r>
        <w:rPr>
          <w:rFonts w:hint="eastAsia" w:ascii="宋体" w:hAnsi="宋体" w:cs="宋体"/>
          <w:b/>
          <w:bCs/>
          <w:sz w:val="36"/>
          <w:szCs w:val="36"/>
        </w:rPr>
        <w:t>合同</w:t>
      </w:r>
    </w:p>
    <w:p w14:paraId="237DEDAF">
      <w:pPr>
        <w:spacing w:line="360" w:lineRule="auto"/>
        <w:jc w:val="center"/>
        <w:rPr>
          <w:rFonts w:hint="eastAsia" w:ascii="宋体" w:hAnsi="宋体"/>
          <w:sz w:val="24"/>
        </w:rPr>
      </w:pPr>
    </w:p>
    <w:p w14:paraId="37ABE00E">
      <w:pPr>
        <w:spacing w:line="360" w:lineRule="auto"/>
        <w:jc w:val="center"/>
        <w:rPr>
          <w:rFonts w:hint="eastAsia" w:ascii="宋体" w:hAnsi="宋体"/>
          <w:sz w:val="24"/>
        </w:rPr>
      </w:pPr>
    </w:p>
    <w:p w14:paraId="7454112B">
      <w:pPr>
        <w:spacing w:line="360" w:lineRule="auto"/>
        <w:jc w:val="center"/>
        <w:rPr>
          <w:rFonts w:hint="eastAsia" w:ascii="宋体" w:hAnsi="宋体"/>
          <w:sz w:val="24"/>
        </w:rPr>
      </w:pPr>
    </w:p>
    <w:p w14:paraId="64950B9A">
      <w:pPr>
        <w:spacing w:line="360" w:lineRule="auto"/>
        <w:jc w:val="center"/>
        <w:rPr>
          <w:rFonts w:hint="eastAsia" w:ascii="宋体" w:hAnsi="宋体"/>
          <w:sz w:val="24"/>
        </w:rPr>
      </w:pPr>
    </w:p>
    <w:p w14:paraId="31A42204">
      <w:pPr>
        <w:spacing w:line="360" w:lineRule="auto"/>
        <w:jc w:val="center"/>
        <w:rPr>
          <w:rFonts w:hint="eastAsia" w:ascii="宋体" w:hAnsi="宋体"/>
          <w:sz w:val="24"/>
        </w:rPr>
      </w:pPr>
      <w:r>
        <w:rPr>
          <w:rFonts w:ascii="黑体" w:hAnsi="黑体" w:eastAsia="黑体"/>
          <w:b/>
          <w:bCs/>
          <w:sz w:val="30"/>
        </w:rPr>
        <w:drawing>
          <wp:inline distT="0" distB="0" distL="114300" distR="114300">
            <wp:extent cx="2106295" cy="1922780"/>
            <wp:effectExtent l="0" t="0" r="8255" b="1270"/>
            <wp:docPr id="3" name="图片 3" descr="正方城发-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正方城发-09"/>
                    <pic:cNvPicPr>
                      <a:picLocks noChangeAspect="1"/>
                    </pic:cNvPicPr>
                  </pic:nvPicPr>
                  <pic:blipFill>
                    <a:blip r:embed="rId8"/>
                    <a:stretch>
                      <a:fillRect/>
                    </a:stretch>
                  </pic:blipFill>
                  <pic:spPr>
                    <a:xfrm>
                      <a:off x="0" y="0"/>
                      <a:ext cx="2106295" cy="1922780"/>
                    </a:xfrm>
                    <a:prstGeom prst="rect">
                      <a:avLst/>
                    </a:prstGeom>
                    <a:noFill/>
                    <a:ln>
                      <a:noFill/>
                    </a:ln>
                  </pic:spPr>
                </pic:pic>
              </a:graphicData>
            </a:graphic>
          </wp:inline>
        </w:drawing>
      </w:r>
    </w:p>
    <w:p w14:paraId="45F5D6B2">
      <w:pPr>
        <w:spacing w:line="360" w:lineRule="auto"/>
        <w:rPr>
          <w:rFonts w:hint="eastAsia" w:ascii="黑体" w:hAnsi="黑体" w:eastAsia="黑体"/>
          <w:b/>
          <w:bCs/>
          <w:sz w:val="30"/>
          <w:szCs w:val="30"/>
        </w:rPr>
      </w:pPr>
    </w:p>
    <w:p w14:paraId="30522688">
      <w:pPr>
        <w:spacing w:line="360" w:lineRule="auto"/>
        <w:rPr>
          <w:rFonts w:hint="eastAsia" w:ascii="黑体" w:hAnsi="黑体" w:eastAsia="黑体"/>
          <w:b/>
          <w:bCs/>
          <w:sz w:val="30"/>
          <w:szCs w:val="30"/>
        </w:rPr>
      </w:pPr>
    </w:p>
    <w:p w14:paraId="47006165">
      <w:pPr>
        <w:spacing w:line="360" w:lineRule="auto"/>
        <w:rPr>
          <w:rFonts w:hint="eastAsia" w:ascii="黑体" w:hAnsi="黑体" w:eastAsia="黑体"/>
          <w:b/>
          <w:bCs/>
          <w:sz w:val="30"/>
          <w:szCs w:val="30"/>
        </w:rPr>
      </w:pPr>
    </w:p>
    <w:p w14:paraId="6289B3B5">
      <w:pPr>
        <w:spacing w:line="360" w:lineRule="auto"/>
        <w:ind w:firstLine="428" w:firstLineChars="142"/>
        <w:rPr>
          <w:rFonts w:hint="eastAsia" w:ascii="宋体" w:hAnsi="宋体" w:cs="宋体"/>
          <w:b/>
          <w:bCs/>
          <w:sz w:val="30"/>
          <w:szCs w:val="30"/>
        </w:rPr>
      </w:pPr>
      <w:r>
        <w:rPr>
          <w:rFonts w:hint="eastAsia" w:ascii="宋体" w:hAnsi="宋体" w:cs="宋体"/>
          <w:b/>
          <w:bCs/>
          <w:sz w:val="30"/>
          <w:szCs w:val="30"/>
        </w:rPr>
        <w:t>合 同 编 号：</w:t>
      </w:r>
      <w:permStart w:id="1" w:edGrp="everyone"/>
      <w:r>
        <w:rPr>
          <w:rFonts w:hint="eastAsia" w:ascii="宋体" w:hAnsi="宋体" w:cs="宋体"/>
          <w:b/>
          <w:bCs/>
          <w:sz w:val="30"/>
          <w:szCs w:val="30"/>
          <w:u w:val="single"/>
        </w:rPr>
        <w:t xml:space="preserve">                       </w:t>
      </w:r>
      <w:permEnd w:id="1"/>
    </w:p>
    <w:p w14:paraId="6F7D3C3F">
      <w:pPr>
        <w:widowControl/>
        <w:spacing w:line="360" w:lineRule="auto"/>
        <w:ind w:firstLine="428" w:firstLineChars="142"/>
        <w:rPr>
          <w:rFonts w:hint="eastAsia" w:ascii="宋体" w:hAnsi="宋体" w:cs="宋体"/>
          <w:sz w:val="30"/>
          <w:szCs w:val="30"/>
        </w:rPr>
      </w:pPr>
      <w:r>
        <w:rPr>
          <w:rFonts w:hint="eastAsia" w:ascii="宋体" w:hAnsi="宋体" w:cs="宋体"/>
          <w:b/>
          <w:bCs/>
          <w:sz w:val="30"/>
          <w:szCs w:val="30"/>
        </w:rPr>
        <w:t>项 目 名 称：</w:t>
      </w:r>
      <w:permStart w:id="2" w:edGrp="everyone"/>
      <w:r>
        <w:rPr>
          <w:rFonts w:hint="eastAsia" w:ascii="宋体" w:hAnsi="宋体" w:cs="宋体"/>
          <w:b/>
          <w:bCs/>
          <w:sz w:val="30"/>
          <w:szCs w:val="30"/>
          <w:u w:val="single"/>
        </w:rPr>
        <w:t xml:space="preserve">                       </w:t>
      </w:r>
      <w:permEnd w:id="2"/>
      <w:r>
        <w:rPr>
          <w:rFonts w:hint="eastAsia" w:ascii="宋体" w:hAnsi="宋体" w:cs="宋体"/>
          <w:sz w:val="30"/>
          <w:szCs w:val="30"/>
        </w:rPr>
        <w:t xml:space="preserve">                          </w:t>
      </w:r>
    </w:p>
    <w:p w14:paraId="1C1289B9">
      <w:pPr>
        <w:tabs>
          <w:tab w:val="left" w:pos="4410"/>
        </w:tabs>
        <w:spacing w:line="360" w:lineRule="auto"/>
        <w:ind w:right="-170" w:rightChars="-81" w:firstLine="428" w:firstLineChars="142"/>
        <w:rPr>
          <w:rFonts w:hint="eastAsia" w:ascii="宋体" w:hAnsi="宋体" w:cs="宋体"/>
          <w:sz w:val="30"/>
          <w:szCs w:val="30"/>
        </w:rPr>
      </w:pPr>
      <w:r>
        <w:rPr>
          <w:rFonts w:hint="eastAsia" w:ascii="宋体" w:hAnsi="宋体" w:cs="宋体"/>
          <w:b/>
          <w:bCs/>
          <w:sz w:val="30"/>
          <w:szCs w:val="30"/>
        </w:rPr>
        <w:t>委   托  人：</w:t>
      </w:r>
      <w:permStart w:id="3" w:edGrp="everyone"/>
      <w:r>
        <w:rPr>
          <w:rFonts w:hint="eastAsia" w:ascii="宋体" w:hAnsi="宋体" w:cs="宋体"/>
          <w:b/>
          <w:bCs/>
          <w:sz w:val="30"/>
          <w:szCs w:val="30"/>
          <w:u w:val="single"/>
        </w:rPr>
        <w:t xml:space="preserve">                       </w:t>
      </w:r>
      <w:permEnd w:id="3"/>
      <w:r>
        <w:rPr>
          <w:rFonts w:hint="eastAsia" w:ascii="宋体" w:hAnsi="宋体" w:cs="宋体"/>
          <w:sz w:val="30"/>
          <w:szCs w:val="30"/>
        </w:rPr>
        <w:t xml:space="preserve"> </w:t>
      </w:r>
    </w:p>
    <w:p w14:paraId="091EBF1E">
      <w:pPr>
        <w:spacing w:line="360" w:lineRule="auto"/>
        <w:ind w:firstLine="428" w:firstLineChars="142"/>
        <w:rPr>
          <w:rFonts w:hint="eastAsia" w:ascii="宋体" w:hAnsi="宋体" w:cs="宋体"/>
          <w:sz w:val="30"/>
          <w:szCs w:val="30"/>
        </w:rPr>
      </w:pPr>
      <w:r>
        <w:rPr>
          <w:rFonts w:hint="eastAsia" w:ascii="宋体" w:hAnsi="宋体" w:cs="宋体"/>
          <w:b/>
          <w:bCs/>
          <w:sz w:val="30"/>
          <w:szCs w:val="30"/>
        </w:rPr>
        <w:t>受   托  人：</w:t>
      </w:r>
      <w:permStart w:id="4" w:edGrp="everyone"/>
      <w:r>
        <w:rPr>
          <w:rFonts w:hint="eastAsia" w:ascii="宋体" w:hAnsi="宋体" w:cs="宋体"/>
          <w:b/>
          <w:bCs/>
          <w:sz w:val="30"/>
          <w:szCs w:val="30"/>
          <w:u w:val="single"/>
        </w:rPr>
        <w:t xml:space="preserve">                       </w:t>
      </w:r>
      <w:permEnd w:id="4"/>
      <w:r>
        <w:rPr>
          <w:rFonts w:hint="eastAsia" w:ascii="宋体" w:hAnsi="宋体" w:cs="宋体"/>
          <w:sz w:val="30"/>
          <w:szCs w:val="30"/>
        </w:rPr>
        <w:t xml:space="preserve">                            </w:t>
      </w:r>
    </w:p>
    <w:p w14:paraId="280EDE9D">
      <w:pPr>
        <w:spacing w:line="360" w:lineRule="auto"/>
        <w:ind w:firstLine="428" w:firstLineChars="142"/>
        <w:rPr>
          <w:rFonts w:hint="eastAsia" w:ascii="宋体" w:hAnsi="宋体" w:cs="宋体"/>
          <w:sz w:val="30"/>
          <w:szCs w:val="30"/>
        </w:rPr>
      </w:pPr>
      <w:r>
        <w:rPr>
          <w:rFonts w:hint="eastAsia" w:ascii="宋体" w:hAnsi="宋体" w:cs="宋体"/>
          <w:b/>
          <w:bCs/>
          <w:sz w:val="30"/>
          <w:szCs w:val="30"/>
        </w:rPr>
        <w:t>签 订 地 点：</w:t>
      </w:r>
      <w:permStart w:id="5" w:edGrp="everyone"/>
      <w:r>
        <w:rPr>
          <w:rFonts w:hint="eastAsia" w:ascii="宋体" w:hAnsi="宋体" w:cs="宋体"/>
          <w:b/>
          <w:bCs/>
          <w:sz w:val="30"/>
          <w:szCs w:val="30"/>
          <w:u w:val="single"/>
        </w:rPr>
        <w:t xml:space="preserve">                       </w:t>
      </w:r>
      <w:permEnd w:id="5"/>
      <w:r>
        <w:rPr>
          <w:rFonts w:hint="eastAsia" w:ascii="宋体" w:hAnsi="宋体" w:cs="宋体"/>
          <w:sz w:val="30"/>
          <w:szCs w:val="30"/>
        </w:rPr>
        <w:t xml:space="preserve"> </w:t>
      </w:r>
    </w:p>
    <w:p w14:paraId="299D1AC1">
      <w:pPr>
        <w:spacing w:line="360" w:lineRule="auto"/>
        <w:ind w:firstLine="428" w:firstLineChars="142"/>
        <w:rPr>
          <w:rFonts w:hint="eastAsia" w:ascii="宋体" w:hAnsi="宋体" w:cs="宋体"/>
          <w:sz w:val="30"/>
          <w:szCs w:val="30"/>
        </w:rPr>
      </w:pPr>
      <w:r>
        <w:rPr>
          <w:rFonts w:hint="eastAsia" w:ascii="宋体" w:hAnsi="宋体" w:cs="宋体"/>
          <w:b/>
          <w:bCs/>
          <w:sz w:val="30"/>
          <w:szCs w:val="30"/>
        </w:rPr>
        <w:t>签 订 日 期：</w:t>
      </w:r>
      <w:permStart w:id="6" w:edGrp="everyone"/>
      <w:r>
        <w:rPr>
          <w:rFonts w:hint="eastAsia" w:ascii="宋体" w:hAnsi="宋体" w:cs="宋体"/>
          <w:b/>
          <w:bCs/>
          <w:sz w:val="30"/>
          <w:szCs w:val="30"/>
          <w:u w:val="single"/>
        </w:rPr>
        <w:t xml:space="preserve">      </w:t>
      </w:r>
      <w:r>
        <w:rPr>
          <w:rFonts w:hint="eastAsia" w:ascii="宋体" w:hAnsi="宋体" w:cs="宋体"/>
          <w:b/>
          <w:bCs/>
          <w:sz w:val="30"/>
          <w:u w:val="single"/>
        </w:rPr>
        <w:t xml:space="preserve">年  月  日  </w:t>
      </w:r>
      <w:permEnd w:id="6"/>
      <w:r>
        <w:rPr>
          <w:rFonts w:hint="eastAsia" w:ascii="宋体" w:hAnsi="宋体" w:cs="宋体"/>
          <w:b/>
          <w:bCs/>
          <w:sz w:val="30"/>
          <w:szCs w:val="30"/>
        </w:rPr>
        <w:t xml:space="preserve"> </w:t>
      </w:r>
    </w:p>
    <w:p w14:paraId="625B5662">
      <w:pPr>
        <w:spacing w:line="480" w:lineRule="auto"/>
        <w:rPr>
          <w:rFonts w:hint="eastAsia" w:ascii="宋体" w:hAnsi="宋体" w:cs="宋体"/>
          <w:b/>
          <w:bCs/>
          <w:sz w:val="24"/>
        </w:rPr>
        <w:sectPr>
          <w:headerReference r:id="rId3" w:type="first"/>
          <w:footerReference r:id="rId4" w:type="default"/>
          <w:pgSz w:w="11906" w:h="16838"/>
          <w:pgMar w:top="1440" w:right="1800" w:bottom="1440" w:left="1800" w:header="851" w:footer="992" w:gutter="0"/>
          <w:cols w:space="720" w:num="1"/>
          <w:docGrid w:type="lines" w:linePitch="312" w:charSpace="0"/>
        </w:sectPr>
      </w:pPr>
    </w:p>
    <w:p w14:paraId="24EEEBDC">
      <w:pPr>
        <w:spacing w:line="480" w:lineRule="auto"/>
        <w:rPr>
          <w:rFonts w:hint="eastAsia" w:ascii="宋体" w:hAnsi="宋体" w:cs="宋体"/>
          <w:bCs/>
          <w:sz w:val="24"/>
        </w:rPr>
      </w:pPr>
      <w:r>
        <w:rPr>
          <w:rFonts w:hint="eastAsia" w:ascii="宋体" w:hAnsi="宋体" w:cs="宋体"/>
          <w:b/>
          <w:sz w:val="24"/>
        </w:rPr>
        <w:t>委托人</w:t>
      </w:r>
      <w:r>
        <w:rPr>
          <w:rFonts w:hint="eastAsia" w:ascii="宋体" w:hAnsi="宋体" w:cs="宋体"/>
          <w:bCs/>
          <w:sz w:val="24"/>
        </w:rPr>
        <w:t>（以下简称甲方）：</w:t>
      </w:r>
      <w:permStart w:id="7" w:edGrp="everyone"/>
      <w:r>
        <w:rPr>
          <w:rFonts w:hint="eastAsia" w:ascii="宋体" w:hAnsi="宋体" w:cs="宋体"/>
          <w:bCs/>
          <w:sz w:val="24"/>
        </w:rPr>
        <w:t xml:space="preserve">珠海正方世康投资有限公司 </w:t>
      </w:r>
      <w:permEnd w:id="7"/>
      <w:r>
        <w:rPr>
          <w:rFonts w:hint="eastAsia" w:ascii="宋体" w:hAnsi="宋体" w:cs="宋体"/>
          <w:bCs/>
          <w:sz w:val="24"/>
        </w:rPr>
        <w:t xml:space="preserve">             </w:t>
      </w:r>
    </w:p>
    <w:p w14:paraId="4CF51C08">
      <w:pPr>
        <w:spacing w:line="480" w:lineRule="auto"/>
        <w:rPr>
          <w:rFonts w:hint="eastAsia" w:ascii="宋体" w:hAnsi="宋体" w:cs="宋体"/>
          <w:b/>
          <w:bCs/>
          <w:sz w:val="24"/>
        </w:rPr>
      </w:pPr>
      <w:r>
        <w:rPr>
          <w:rFonts w:hint="eastAsia" w:ascii="宋体" w:hAnsi="宋体" w:cs="宋体"/>
          <w:b/>
          <w:bCs/>
          <w:sz w:val="24"/>
        </w:rPr>
        <w:t>受托人</w:t>
      </w:r>
      <w:r>
        <w:rPr>
          <w:rFonts w:hint="eastAsia" w:ascii="宋体" w:hAnsi="宋体" w:cs="宋体"/>
          <w:bCs/>
          <w:sz w:val="24"/>
        </w:rPr>
        <w:t>（以下简称乙方）</w:t>
      </w:r>
      <w:r>
        <w:rPr>
          <w:rFonts w:hint="eastAsia" w:ascii="宋体" w:hAnsi="宋体" w:cs="宋体"/>
          <w:b/>
          <w:bCs/>
          <w:sz w:val="24"/>
        </w:rPr>
        <w:t>：</w:t>
      </w:r>
      <w:permStart w:id="8" w:edGrp="everyone"/>
      <w:r>
        <w:rPr>
          <w:rFonts w:hint="eastAsia" w:ascii="宋体" w:hAnsi="宋体" w:cs="宋体"/>
          <w:b/>
          <w:sz w:val="24"/>
        </w:rPr>
        <w:t xml:space="preserve">                      </w:t>
      </w:r>
      <w:r>
        <w:rPr>
          <w:rFonts w:hint="eastAsia" w:ascii="仿宋_GB2312" w:hAnsi="宋体" w:eastAsia="仿宋_GB2312"/>
          <w:bCs/>
          <w:sz w:val="24"/>
        </w:rPr>
        <w:t xml:space="preserve"> </w:t>
      </w:r>
      <w:permEnd w:id="8"/>
      <w:r>
        <w:rPr>
          <w:rFonts w:hint="eastAsia" w:ascii="宋体" w:hAnsi="宋体" w:cs="宋体"/>
          <w:b/>
          <w:bCs/>
          <w:sz w:val="24"/>
        </w:rPr>
        <w:t xml:space="preserve">                                                           </w:t>
      </w:r>
    </w:p>
    <w:p w14:paraId="78B3B0C3">
      <w:pPr>
        <w:spacing w:line="360" w:lineRule="auto"/>
        <w:ind w:firstLine="482" w:firstLineChars="200"/>
        <w:rPr>
          <w:rFonts w:hint="eastAsia" w:ascii="宋体" w:hAnsi="宋体"/>
          <w:b/>
          <w:sz w:val="24"/>
          <w:u w:val="single"/>
        </w:rPr>
      </w:pPr>
      <w:r>
        <w:rPr>
          <w:rFonts w:ascii="宋体" w:hAnsi="宋体"/>
          <w:b/>
          <w:sz w:val="24"/>
        </w:rPr>
        <w:t xml:space="preserve">                            </w:t>
      </w:r>
    </w:p>
    <w:p w14:paraId="37C3B77D">
      <w:pPr>
        <w:spacing w:line="360" w:lineRule="auto"/>
        <w:ind w:firstLine="480" w:firstLineChars="200"/>
        <w:rPr>
          <w:rFonts w:hint="eastAsia" w:ascii="宋体" w:hAnsi="宋体"/>
          <w:sz w:val="24"/>
        </w:rPr>
      </w:pPr>
      <w:r>
        <w:rPr>
          <w:rFonts w:hint="eastAsia" w:ascii="宋体" w:hAnsi="宋体"/>
          <w:sz w:val="24"/>
        </w:rPr>
        <w:t>根据《中华人民共和国民法典》及国家有关法律、法规的规定，遵循平等、自愿、公平和诚实信用的原则，甲、乙双方就</w:t>
      </w:r>
      <w:permStart w:id="9" w:edGrp="everyone"/>
      <w:r>
        <w:rPr>
          <w:rFonts w:hint="eastAsia" w:ascii="仿宋_GB2312" w:eastAsia="仿宋_GB2312"/>
          <w:sz w:val="24"/>
          <w:u w:val="single"/>
        </w:rPr>
        <w:t xml:space="preserve"> </w:t>
      </w:r>
      <w:r>
        <w:rPr>
          <w:rFonts w:hint="eastAsia" w:ascii="宋体" w:hAnsi="宋体" w:cs="宋体"/>
          <w:sz w:val="24"/>
          <w:u w:val="single"/>
          <w:lang w:eastAsia="zh-CN"/>
        </w:rPr>
        <w:t>广生村南屏果场首期开发地块项目施工临时用电供配电设备价值评估服务</w:t>
      </w:r>
      <w:r>
        <w:rPr>
          <w:rFonts w:hint="eastAsia" w:ascii="宋体" w:hAnsi="宋体"/>
          <w:sz w:val="24"/>
          <w:u w:val="single"/>
        </w:rPr>
        <w:t xml:space="preserve"> </w:t>
      </w:r>
      <w:permEnd w:id="9"/>
      <w:r>
        <w:rPr>
          <w:rFonts w:hint="eastAsia" w:ascii="宋体" w:hAnsi="宋体"/>
          <w:sz w:val="24"/>
        </w:rPr>
        <w:t>事宜，经双方平等协商一致，在真实、充分地表达各自意愿的基础上，订立本合同，供双方共同遵守执行。</w:t>
      </w:r>
    </w:p>
    <w:p w14:paraId="5BEED557">
      <w:pPr>
        <w:spacing w:line="360" w:lineRule="auto"/>
        <w:ind w:firstLine="482" w:firstLineChars="200"/>
        <w:rPr>
          <w:rFonts w:hint="eastAsia" w:ascii="宋体" w:hAnsi="宋体"/>
          <w:b/>
          <w:sz w:val="24"/>
        </w:rPr>
      </w:pPr>
      <w:r>
        <w:rPr>
          <w:rFonts w:hint="eastAsia" w:ascii="宋体" w:hAnsi="宋体"/>
          <w:b/>
          <w:sz w:val="24"/>
        </w:rPr>
        <w:t>第一条  项目概况</w:t>
      </w:r>
    </w:p>
    <w:p w14:paraId="047B3824">
      <w:pPr>
        <w:spacing w:line="360" w:lineRule="auto"/>
        <w:ind w:firstLine="480" w:firstLineChars="200"/>
        <w:rPr>
          <w:rFonts w:hint="eastAsia" w:ascii="仿宋_GB2312" w:eastAsia="仿宋_GB2312" w:cs="仿宋_GB2312"/>
          <w:bCs/>
          <w:sz w:val="24"/>
          <w:lang w:eastAsia="zh-CN"/>
        </w:rPr>
      </w:pPr>
      <w:r>
        <w:rPr>
          <w:rFonts w:hint="eastAsia" w:ascii="宋体" w:hAnsi="宋体"/>
          <w:bCs/>
          <w:sz w:val="24"/>
        </w:rPr>
        <w:t>1.1</w:t>
      </w:r>
      <w:r>
        <w:rPr>
          <w:rFonts w:hint="eastAsia" w:ascii="宋体" w:hAnsi="宋体" w:cs="宋体"/>
          <w:bCs/>
          <w:sz w:val="24"/>
        </w:rPr>
        <w:t xml:space="preserve"> 项目名称：</w:t>
      </w:r>
      <w:permStart w:id="10" w:edGrp="everyone"/>
      <w:r>
        <w:rPr>
          <w:rFonts w:hint="eastAsia" w:ascii="仿宋_GB2312" w:eastAsia="仿宋_GB2312" w:cs="仿宋_GB2312"/>
          <w:sz w:val="24"/>
          <w:u w:val="single"/>
        </w:rPr>
        <w:t xml:space="preserve"> </w:t>
      </w:r>
      <w:r>
        <w:rPr>
          <w:rFonts w:hint="eastAsia" w:ascii="宋体" w:hAnsi="宋体" w:cs="宋体"/>
          <w:sz w:val="24"/>
          <w:u w:val="single"/>
          <w:lang w:eastAsia="zh-CN"/>
        </w:rPr>
        <w:t>广生村南屏果场首期开发地块项目施工临时用电供配电设备价值评估服务</w:t>
      </w:r>
      <w:permEnd w:id="10"/>
    </w:p>
    <w:p w14:paraId="4BC0BAA7">
      <w:pPr>
        <w:spacing w:line="360" w:lineRule="auto"/>
        <w:ind w:firstLine="480" w:firstLineChars="200"/>
        <w:rPr>
          <w:rFonts w:hint="eastAsia" w:ascii="宋体" w:hAnsi="宋体" w:cs="宋体"/>
          <w:sz w:val="24"/>
        </w:rPr>
      </w:pPr>
      <w:r>
        <w:rPr>
          <w:rFonts w:hint="eastAsia" w:ascii="宋体" w:hAnsi="宋体" w:cs="宋体"/>
          <w:sz w:val="24"/>
        </w:rPr>
        <w:t>1.2 项目地点：</w:t>
      </w:r>
      <w:permStart w:id="11" w:edGrp="everyone"/>
      <w:r>
        <w:rPr>
          <w:rFonts w:hint="eastAsia" w:ascii="仿宋_GB2312" w:eastAsia="仿宋_GB2312"/>
          <w:sz w:val="24"/>
          <w:u w:val="single"/>
        </w:rPr>
        <w:t xml:space="preserve"> </w:t>
      </w:r>
      <w:r>
        <w:rPr>
          <w:rFonts w:hint="eastAsia" w:ascii="宋体" w:hAnsi="宋体" w:eastAsia="宋体" w:cs="宋体"/>
          <w:sz w:val="24"/>
          <w:u w:val="single"/>
          <w:lang w:val="en-US" w:eastAsia="zh-CN"/>
        </w:rPr>
        <w:t>珠海市南屏镇广生村</w:t>
      </w:r>
      <w:permEnd w:id="11"/>
      <w:r>
        <w:rPr>
          <w:rFonts w:hint="eastAsia" w:ascii="宋体" w:hAnsi="宋体" w:cs="宋体"/>
          <w:sz w:val="24"/>
        </w:rPr>
        <w:t>（具体以甲方指定的地点为准）。</w:t>
      </w:r>
    </w:p>
    <w:p w14:paraId="491ED74C">
      <w:pPr>
        <w:spacing w:line="360" w:lineRule="auto"/>
        <w:ind w:firstLine="480" w:firstLineChars="200"/>
        <w:rPr>
          <w:rFonts w:hint="eastAsia" w:asciiTheme="minorEastAsia" w:hAnsiTheme="minorEastAsia" w:eastAsiaTheme="minorEastAsia" w:cstheme="minorEastAsia"/>
          <w:sz w:val="24"/>
          <w:szCs w:val="28"/>
        </w:rPr>
      </w:pPr>
      <w:r>
        <w:rPr>
          <w:rFonts w:hint="eastAsia" w:ascii="宋体" w:hAnsi="宋体" w:cs="宋体"/>
          <w:sz w:val="24"/>
        </w:rPr>
        <w:t xml:space="preserve">1.3 </w:t>
      </w:r>
      <w:r>
        <w:rPr>
          <w:rFonts w:hint="eastAsia" w:ascii="宋体" w:hAnsi="宋体"/>
          <w:color w:val="000000"/>
          <w:sz w:val="24"/>
        </w:rPr>
        <w:t>建设规模：</w:t>
      </w:r>
      <w:permStart w:id="12" w:edGrp="everyone"/>
      <w:r>
        <w:rPr>
          <w:rFonts w:hint="eastAsia" w:ascii="仿宋_GB2312" w:eastAsia="仿宋_GB2312" w:cs="仿宋_GB2312"/>
          <w:sz w:val="24"/>
          <w:u w:val="single"/>
        </w:rPr>
        <w:t xml:space="preserve"> </w:t>
      </w:r>
      <w:r>
        <w:rPr>
          <w:rFonts w:hint="eastAsia" w:ascii="宋体" w:hAnsi="宋体" w:eastAsia="宋体" w:cs="宋体"/>
          <w:sz w:val="24"/>
          <w:u w:val="single"/>
          <w:lang w:val="en-US" w:eastAsia="zh-CN"/>
        </w:rPr>
        <w:t>详见附件2任务书</w:t>
      </w:r>
      <w:permEnd w:id="12"/>
      <w:r>
        <w:rPr>
          <w:rFonts w:hint="eastAsia" w:asciiTheme="minorEastAsia" w:hAnsiTheme="minorEastAsia" w:eastAsiaTheme="minorEastAsia" w:cstheme="minorEastAsia"/>
          <w:sz w:val="24"/>
          <w:szCs w:val="28"/>
        </w:rPr>
        <w:t>（最终以政府相关部门批复为准）。</w:t>
      </w:r>
    </w:p>
    <w:p w14:paraId="5E845B67">
      <w:pPr>
        <w:spacing w:line="360" w:lineRule="auto"/>
        <w:ind w:firstLine="482" w:firstLineChars="200"/>
        <w:rPr>
          <w:rFonts w:hint="eastAsia" w:asciiTheme="minorEastAsia" w:hAnsiTheme="minorEastAsia" w:eastAsiaTheme="minorEastAsia" w:cstheme="minorEastAsia"/>
          <w:sz w:val="24"/>
          <w:szCs w:val="28"/>
        </w:rPr>
      </w:pPr>
      <w:r>
        <w:rPr>
          <w:rFonts w:hint="eastAsia" w:ascii="宋体" w:hAnsi="宋体"/>
          <w:b/>
          <w:sz w:val="24"/>
        </w:rPr>
        <w:t>第二条  本合同服务具体内容</w:t>
      </w:r>
    </w:p>
    <w:p w14:paraId="1526EE65">
      <w:pPr>
        <w:spacing w:line="360" w:lineRule="auto"/>
        <w:ind w:firstLine="480" w:firstLineChars="200"/>
        <w:rPr>
          <w:rFonts w:hint="eastAsia" w:ascii="宋体" w:hAnsi="宋体"/>
          <w:color w:val="000000"/>
          <w:sz w:val="24"/>
        </w:rPr>
      </w:pPr>
      <w:r>
        <w:rPr>
          <w:rFonts w:hint="eastAsia" w:asciiTheme="minorEastAsia" w:hAnsiTheme="minorEastAsia" w:eastAsiaTheme="minorEastAsia" w:cstheme="minorEastAsia"/>
          <w:sz w:val="24"/>
          <w:szCs w:val="28"/>
        </w:rPr>
        <w:t>2.1</w:t>
      </w:r>
      <w:r>
        <w:rPr>
          <w:rFonts w:hint="eastAsia" w:ascii="宋体" w:hAnsi="宋体"/>
          <w:color w:val="000000"/>
          <w:sz w:val="24"/>
        </w:rPr>
        <w:t xml:space="preserve"> 工作内容：</w:t>
      </w:r>
      <w:permStart w:id="13" w:edGrp="everyone"/>
      <w:r>
        <w:rPr>
          <w:rFonts w:hint="eastAsia" w:ascii="仿宋_GB2312" w:eastAsia="仿宋_GB2312" w:cs="仿宋_GB2312"/>
          <w:sz w:val="24"/>
          <w:u w:val="single"/>
        </w:rPr>
        <w:t xml:space="preserve"> </w:t>
      </w:r>
      <w:r>
        <w:rPr>
          <w:rFonts w:hint="eastAsia" w:ascii="宋体" w:hAnsi="宋体" w:cs="宋体"/>
          <w:sz w:val="24"/>
          <w:u w:val="single"/>
          <w:lang w:val="en-US" w:eastAsia="zh-CN"/>
        </w:rPr>
        <w:t>广生村南屏果场首期开发地块项目施工临时用电供配电设备价值评估服务</w:t>
      </w:r>
      <w:r>
        <w:rPr>
          <w:rFonts w:hint="eastAsia" w:ascii="仿宋_GB2312" w:eastAsia="仿宋_GB2312" w:cs="仿宋_GB2312"/>
          <w:sz w:val="24"/>
          <w:u w:val="single"/>
        </w:rPr>
        <w:t xml:space="preserve"> </w:t>
      </w:r>
      <w:permEnd w:id="13"/>
      <w:r>
        <w:rPr>
          <w:rFonts w:hint="eastAsia" w:ascii="宋体" w:hAnsi="宋体"/>
          <w:color w:val="000000"/>
          <w:sz w:val="24"/>
        </w:rPr>
        <w:t>，包含以下范围：</w:t>
      </w:r>
    </w:p>
    <w:p w14:paraId="7FCB23E1">
      <w:pPr>
        <w:spacing w:line="360" w:lineRule="auto"/>
        <w:ind w:firstLine="480" w:firstLineChars="200"/>
        <w:rPr>
          <w:rFonts w:hint="eastAsia" w:asciiTheme="minorEastAsia" w:hAnsiTheme="minorEastAsia" w:eastAsiaTheme="minorEastAsia" w:cstheme="minorEastAsia"/>
          <w:sz w:val="24"/>
          <w:szCs w:val="28"/>
        </w:rPr>
      </w:pPr>
      <w:r>
        <w:rPr>
          <w:rFonts w:hint="eastAsia" w:asciiTheme="minorEastAsia" w:hAnsiTheme="minorEastAsia" w:eastAsiaTheme="minorEastAsia" w:cstheme="minorEastAsia"/>
          <w:sz w:val="24"/>
          <w:szCs w:val="28"/>
        </w:rPr>
        <w:t>2.1.1 本项目服务内容包含但不限于</w:t>
      </w:r>
      <w:permStart w:id="14" w:edGrp="everyone"/>
      <w:r>
        <w:rPr>
          <w:rFonts w:hint="eastAsia" w:ascii="仿宋_GB2312" w:eastAsia="仿宋_GB2312" w:cs="仿宋_GB2312"/>
          <w:sz w:val="24"/>
          <w:u w:val="single"/>
        </w:rPr>
        <w:t xml:space="preserve"> </w:t>
      </w:r>
      <w:r>
        <w:rPr>
          <w:rFonts w:hint="eastAsia" w:ascii="仿宋_GB2312" w:eastAsia="仿宋_GB2312" w:cs="Times New Roman"/>
          <w:sz w:val="24"/>
          <w:u w:val="single"/>
          <w:lang w:val="en-US" w:eastAsia="zh-CN"/>
        </w:rPr>
        <w:t>/</w:t>
      </w:r>
      <w:permEnd w:id="14"/>
      <w:r>
        <w:rPr>
          <w:rFonts w:hint="eastAsia" w:asciiTheme="minorEastAsia" w:hAnsiTheme="minorEastAsia" w:eastAsiaTheme="minorEastAsia" w:cstheme="minorEastAsia"/>
          <w:sz w:val="24"/>
          <w:szCs w:val="28"/>
        </w:rPr>
        <w:t>（具体要求详见附件</w:t>
      </w:r>
      <w:permStart w:id="15" w:edGrp="everyone"/>
      <w:r>
        <w:rPr>
          <w:rFonts w:hint="eastAsia" w:ascii="仿宋_GB2312" w:eastAsia="仿宋_GB2312" w:cs="仿宋_GB2312"/>
          <w:sz w:val="24"/>
        </w:rPr>
        <w:t xml:space="preserve"> </w:t>
      </w:r>
      <w:r>
        <w:rPr>
          <w:rFonts w:hint="eastAsia" w:ascii="宋体" w:hAnsi="宋体"/>
          <w:sz w:val="24"/>
          <w:lang w:val="en-US" w:eastAsia="zh-CN"/>
        </w:rPr>
        <w:t>2</w:t>
      </w:r>
      <w:r>
        <w:rPr>
          <w:rFonts w:hint="eastAsia" w:ascii="宋体" w:hAnsi="宋体"/>
          <w:sz w:val="24"/>
        </w:rPr>
        <w:t xml:space="preserve"> </w:t>
      </w:r>
      <w:permEnd w:id="15"/>
      <w:r>
        <w:rPr>
          <w:rFonts w:hint="eastAsia" w:asciiTheme="minorEastAsia" w:hAnsiTheme="minorEastAsia" w:eastAsiaTheme="minorEastAsia" w:cstheme="minorEastAsia"/>
          <w:sz w:val="24"/>
          <w:szCs w:val="28"/>
        </w:rPr>
        <w:t>《技术任务书》）。</w:t>
      </w:r>
    </w:p>
    <w:p w14:paraId="258BF0D4">
      <w:pPr>
        <w:spacing w:line="360" w:lineRule="auto"/>
        <w:ind w:firstLine="480" w:firstLineChars="200"/>
        <w:rPr>
          <w:rFonts w:hint="eastAsia" w:asciiTheme="minorEastAsia" w:hAnsiTheme="minorEastAsia" w:eastAsiaTheme="minorEastAsia" w:cstheme="minorEastAsia"/>
          <w:sz w:val="24"/>
          <w:szCs w:val="28"/>
        </w:rPr>
      </w:pPr>
      <w:r>
        <w:rPr>
          <w:rFonts w:hint="eastAsia" w:asciiTheme="minorEastAsia" w:hAnsiTheme="minorEastAsia" w:eastAsiaTheme="minorEastAsia" w:cstheme="minorEastAsia"/>
          <w:sz w:val="24"/>
          <w:szCs w:val="28"/>
        </w:rPr>
        <w:t>2.1.2 本项目乙方需认真复核甲方提供的</w:t>
      </w:r>
      <w:r>
        <w:rPr>
          <w:rFonts w:hint="eastAsia" w:ascii="宋体" w:hAnsi="宋体"/>
          <w:sz w:val="24"/>
        </w:rPr>
        <w:t>基础资料、</w:t>
      </w:r>
      <w:r>
        <w:rPr>
          <w:rFonts w:hint="eastAsia" w:asciiTheme="minorEastAsia" w:hAnsiTheme="minorEastAsia" w:eastAsiaTheme="minorEastAsia" w:cstheme="minorEastAsia"/>
          <w:sz w:val="24"/>
          <w:szCs w:val="28"/>
        </w:rPr>
        <w:t>图纸、</w:t>
      </w:r>
      <w:r>
        <w:rPr>
          <w:rFonts w:hint="eastAsia" w:ascii="宋体" w:hAnsi="宋体"/>
          <w:sz w:val="24"/>
        </w:rPr>
        <w:t>任务书等</w:t>
      </w:r>
      <w:r>
        <w:rPr>
          <w:rFonts w:hint="eastAsia" w:asciiTheme="minorEastAsia" w:hAnsiTheme="minorEastAsia" w:eastAsiaTheme="minorEastAsia" w:cstheme="minorEastAsia"/>
          <w:sz w:val="24"/>
          <w:szCs w:val="28"/>
        </w:rPr>
        <w:t>资料是否满足项目所在地建设主管部门的具体规定，如需补充，自行补充，费用已包含在合同总价中，除合同另有约定外，</w:t>
      </w:r>
      <w:r>
        <w:rPr>
          <w:rFonts w:hint="eastAsia" w:ascii="宋体" w:hAnsi="宋体"/>
          <w:sz w:val="24"/>
        </w:rPr>
        <w:t>甲方不再另行支付任何费用。</w:t>
      </w:r>
      <w:r>
        <w:rPr>
          <w:rFonts w:hint="eastAsia" w:asciiTheme="minorEastAsia" w:hAnsiTheme="minorEastAsia" w:eastAsiaTheme="minorEastAsia" w:cstheme="minorEastAsia"/>
          <w:sz w:val="24"/>
          <w:szCs w:val="28"/>
        </w:rPr>
        <w:t>在出具成果报告时，必须符合项目所在地建设主管部门要求。</w:t>
      </w:r>
    </w:p>
    <w:p w14:paraId="7C554947">
      <w:pPr>
        <w:widowControl/>
        <w:spacing w:line="360" w:lineRule="auto"/>
        <w:ind w:firstLine="480" w:firstLineChars="200"/>
        <w:jc w:val="left"/>
        <w:rPr>
          <w:rFonts w:hint="eastAsia" w:ascii="宋体" w:hAnsi="宋体"/>
          <w:sz w:val="24"/>
        </w:rPr>
      </w:pPr>
      <w:r>
        <w:rPr>
          <w:rFonts w:ascii="宋体" w:hAnsi="宋体"/>
          <w:sz w:val="24"/>
        </w:rPr>
        <w:t>2.</w:t>
      </w:r>
      <w:r>
        <w:rPr>
          <w:rFonts w:hint="eastAsia" w:ascii="宋体" w:hAnsi="宋体"/>
          <w:sz w:val="24"/>
        </w:rPr>
        <w:t>2 工期要求：</w:t>
      </w:r>
      <w:r>
        <w:rPr>
          <w:rFonts w:hint="eastAsia" w:ascii="宋体" w:hAnsi="宋体" w:cs="宋体"/>
          <w:sz w:val="24"/>
          <w:u w:val="single"/>
        </w:rPr>
        <w:t>详见合同第三条</w:t>
      </w:r>
      <w:r>
        <w:rPr>
          <w:rFonts w:hint="eastAsia" w:ascii="宋体" w:hAnsi="宋体"/>
          <w:sz w:val="24"/>
        </w:rPr>
        <w:t>。</w:t>
      </w:r>
    </w:p>
    <w:p w14:paraId="136F8375">
      <w:pPr>
        <w:spacing w:line="360" w:lineRule="auto"/>
        <w:ind w:firstLine="482" w:firstLineChars="200"/>
        <w:rPr>
          <w:rFonts w:hint="eastAsia" w:ascii="宋体" w:hAnsi="宋体"/>
          <w:b/>
          <w:sz w:val="24"/>
        </w:rPr>
      </w:pPr>
      <w:r>
        <w:rPr>
          <w:rFonts w:hint="eastAsia" w:ascii="宋体" w:hAnsi="宋体"/>
          <w:b/>
          <w:sz w:val="24"/>
        </w:rPr>
        <w:t>第三条  编制成果文件及资料要求、验收标准和方式：</w:t>
      </w:r>
    </w:p>
    <w:p w14:paraId="2B7CFBD3">
      <w:pPr>
        <w:spacing w:line="360" w:lineRule="auto"/>
        <w:ind w:firstLine="480" w:firstLineChars="200"/>
        <w:outlineLvl w:val="1"/>
        <w:rPr>
          <w:rFonts w:hint="eastAsia" w:ascii="宋体" w:hAnsi="宋体"/>
          <w:color w:val="000000"/>
          <w:sz w:val="24"/>
        </w:rPr>
      </w:pPr>
      <w:bookmarkStart w:id="0" w:name="_Toc22684"/>
      <w:r>
        <w:rPr>
          <w:rFonts w:hint="eastAsia" w:ascii="宋体" w:hAnsi="宋体"/>
          <w:color w:val="000000"/>
          <w:sz w:val="24"/>
        </w:rPr>
        <w:t>3.1乙方交付的成果文件、份数及时间</w:t>
      </w:r>
      <w:bookmarkEnd w:id="0"/>
      <w:r>
        <w:rPr>
          <w:rFonts w:hint="eastAsia" w:ascii="宋体" w:hAnsi="宋体"/>
          <w:color w:val="000000"/>
          <w:sz w:val="24"/>
        </w:rPr>
        <w:t>要求</w:t>
      </w:r>
    </w:p>
    <w:tbl>
      <w:tblPr>
        <w:tblStyle w:val="17"/>
        <w:tblW w:w="941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0"/>
        <w:gridCol w:w="1700"/>
        <w:gridCol w:w="1945"/>
        <w:gridCol w:w="2983"/>
      </w:tblGrid>
      <w:tr w14:paraId="23A89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2790" w:type="dxa"/>
            <w:vAlign w:val="center"/>
          </w:tcPr>
          <w:p w14:paraId="4D0CCEC0">
            <w:pPr>
              <w:spacing w:line="360" w:lineRule="auto"/>
              <w:jc w:val="center"/>
              <w:rPr>
                <w:rFonts w:hint="eastAsia" w:ascii="宋体" w:hAnsi="宋体"/>
                <w:color w:val="000000"/>
                <w:sz w:val="24"/>
              </w:rPr>
            </w:pPr>
            <w:r>
              <w:rPr>
                <w:rFonts w:hint="eastAsia" w:ascii="宋体" w:hAnsi="宋体"/>
                <w:color w:val="000000"/>
                <w:sz w:val="24"/>
              </w:rPr>
              <w:t>资料及文件名称</w:t>
            </w:r>
          </w:p>
        </w:tc>
        <w:tc>
          <w:tcPr>
            <w:tcW w:w="1700" w:type="dxa"/>
            <w:vAlign w:val="center"/>
          </w:tcPr>
          <w:p w14:paraId="7E66E522">
            <w:pPr>
              <w:spacing w:line="360" w:lineRule="auto"/>
              <w:ind w:firstLine="360" w:firstLineChars="150"/>
              <w:jc w:val="left"/>
              <w:rPr>
                <w:rFonts w:hint="eastAsia" w:ascii="宋体" w:hAnsi="宋体"/>
                <w:color w:val="000000"/>
                <w:sz w:val="24"/>
              </w:rPr>
            </w:pPr>
            <w:r>
              <w:rPr>
                <w:rFonts w:hint="eastAsia" w:ascii="宋体" w:hAnsi="宋体"/>
                <w:color w:val="000000"/>
                <w:sz w:val="24"/>
              </w:rPr>
              <w:t>份数</w:t>
            </w:r>
          </w:p>
          <w:p w14:paraId="48C8C4AB">
            <w:pPr>
              <w:spacing w:line="360" w:lineRule="auto"/>
              <w:jc w:val="left"/>
              <w:rPr>
                <w:rFonts w:hint="eastAsia" w:ascii="宋体" w:hAnsi="宋体"/>
                <w:color w:val="000000"/>
                <w:szCs w:val="21"/>
              </w:rPr>
            </w:pPr>
            <w:r>
              <w:rPr>
                <w:rFonts w:hint="eastAsia" w:ascii="宋体" w:hAnsi="宋体"/>
                <w:color w:val="000000"/>
                <w:szCs w:val="21"/>
              </w:rPr>
              <w:t>（</w:t>
            </w:r>
            <w:r>
              <w:rPr>
                <w:rFonts w:hint="eastAsia" w:ascii="宋体" w:hAnsi="宋体"/>
                <w:color w:val="000000"/>
                <w:sz w:val="24"/>
              </w:rPr>
              <w:t>纸质文件）</w:t>
            </w:r>
          </w:p>
        </w:tc>
        <w:tc>
          <w:tcPr>
            <w:tcW w:w="1945" w:type="dxa"/>
            <w:vAlign w:val="center"/>
          </w:tcPr>
          <w:p w14:paraId="5853CD7A">
            <w:pPr>
              <w:spacing w:line="360" w:lineRule="auto"/>
              <w:jc w:val="center"/>
              <w:rPr>
                <w:rFonts w:hint="eastAsia" w:ascii="宋体" w:hAnsi="宋体"/>
                <w:color w:val="000000"/>
                <w:sz w:val="24"/>
              </w:rPr>
            </w:pPr>
            <w:r>
              <w:rPr>
                <w:rFonts w:hint="eastAsia" w:ascii="宋体" w:hAnsi="宋体"/>
                <w:color w:val="000000"/>
                <w:sz w:val="24"/>
              </w:rPr>
              <w:t>提交日期</w:t>
            </w:r>
          </w:p>
        </w:tc>
        <w:tc>
          <w:tcPr>
            <w:tcW w:w="2983" w:type="dxa"/>
            <w:vAlign w:val="center"/>
          </w:tcPr>
          <w:p w14:paraId="0BBF6485">
            <w:pPr>
              <w:spacing w:line="360" w:lineRule="auto"/>
              <w:jc w:val="center"/>
              <w:rPr>
                <w:rFonts w:hint="eastAsia" w:ascii="宋体" w:hAnsi="宋体"/>
                <w:color w:val="000000"/>
                <w:sz w:val="24"/>
              </w:rPr>
            </w:pPr>
            <w:r>
              <w:rPr>
                <w:rFonts w:hint="eastAsia" w:ascii="宋体" w:hAnsi="宋体"/>
                <w:color w:val="000000"/>
                <w:sz w:val="24"/>
              </w:rPr>
              <w:t>有关事宜</w:t>
            </w:r>
          </w:p>
        </w:tc>
      </w:tr>
      <w:tr w14:paraId="64DC2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9" w:hRule="atLeast"/>
        </w:trPr>
        <w:tc>
          <w:tcPr>
            <w:tcW w:w="9418" w:type="dxa"/>
            <w:gridSpan w:val="4"/>
            <w:vAlign w:val="center"/>
          </w:tcPr>
          <w:p w14:paraId="7B07D051">
            <w:pPr>
              <w:spacing w:line="360" w:lineRule="auto"/>
              <w:jc w:val="center"/>
              <w:rPr>
                <w:rFonts w:hint="eastAsia" w:ascii="宋体" w:hAnsi="宋体"/>
                <w:color w:val="000000"/>
                <w:sz w:val="24"/>
              </w:rPr>
            </w:pPr>
            <w:r>
              <w:rPr>
                <w:rFonts w:hint="eastAsia" w:ascii="宋体" w:hAnsi="宋体"/>
                <w:sz w:val="24"/>
              </w:rPr>
              <w:t>详见附件</w:t>
            </w:r>
            <w:permStart w:id="16" w:edGrp="everyone"/>
            <w:r>
              <w:rPr>
                <w:rFonts w:hint="eastAsia" w:ascii="仿宋_GB2312" w:eastAsia="仿宋_GB2312" w:cs="仿宋_GB2312"/>
                <w:sz w:val="24"/>
              </w:rPr>
              <w:t xml:space="preserve"> </w:t>
            </w:r>
            <w:r>
              <w:rPr>
                <w:rFonts w:hint="eastAsia" w:ascii="仿宋_GB2312" w:eastAsia="仿宋_GB2312" w:cs="仿宋_GB2312"/>
                <w:sz w:val="24"/>
                <w:lang w:val="en-US" w:eastAsia="zh-CN"/>
              </w:rPr>
              <w:t>2</w:t>
            </w:r>
            <w:r>
              <w:rPr>
                <w:rFonts w:hint="eastAsia" w:ascii="仿宋_GB2312" w:eastAsia="仿宋_GB2312" w:cs="仿宋_GB2312"/>
                <w:sz w:val="24"/>
              </w:rPr>
              <w:t xml:space="preserve"> </w:t>
            </w:r>
            <w:permEnd w:id="16"/>
            <w:r>
              <w:rPr>
                <w:rFonts w:hint="eastAsia" w:ascii="宋体" w:hAnsi="宋体"/>
                <w:sz w:val="24"/>
              </w:rPr>
              <w:t>《技术任务书》。</w:t>
            </w:r>
          </w:p>
        </w:tc>
      </w:tr>
    </w:tbl>
    <w:p w14:paraId="30FC1890">
      <w:pPr>
        <w:numPr>
          <w:ilvl w:val="0"/>
          <w:numId w:val="2"/>
        </w:numPr>
        <w:spacing w:line="360" w:lineRule="auto"/>
        <w:ind w:firstLine="480" w:firstLineChars="200"/>
        <w:jc w:val="left"/>
        <w:rPr>
          <w:rFonts w:hint="eastAsia" w:ascii="宋体" w:hAnsi="宋体"/>
          <w:color w:val="000000"/>
          <w:sz w:val="24"/>
        </w:rPr>
      </w:pPr>
      <w:r>
        <w:rPr>
          <w:rFonts w:hint="eastAsia" w:ascii="宋体" w:hAnsi="宋体"/>
          <w:color w:val="000000"/>
          <w:sz w:val="24"/>
        </w:rPr>
        <w:t>文件交付地点：</w:t>
      </w:r>
      <w:permStart w:id="17" w:edGrp="everyone"/>
      <w:r>
        <w:rPr>
          <w:rFonts w:hint="eastAsia" w:ascii="仿宋_GB2312" w:eastAsia="仿宋_GB2312" w:cs="仿宋_GB2312"/>
          <w:sz w:val="24"/>
        </w:rPr>
        <w:t xml:space="preserve"> </w:t>
      </w:r>
      <w:r>
        <w:rPr>
          <w:rFonts w:hint="eastAsia" w:ascii="宋体" w:hAnsi="宋体"/>
          <w:color w:val="000000"/>
          <w:sz w:val="24"/>
        </w:rPr>
        <w:t>珠海市香洲区南屏镇卫康路199号香洲创港中心17栋15楼</w:t>
      </w:r>
      <w:r>
        <w:rPr>
          <w:rFonts w:hint="eastAsia" w:ascii="仿宋_GB2312" w:eastAsia="仿宋_GB2312" w:cs="仿宋_GB2312"/>
          <w:sz w:val="24"/>
          <w:u w:val="none"/>
        </w:rPr>
        <w:t xml:space="preserve"> </w:t>
      </w:r>
      <w:permEnd w:id="17"/>
      <w:r>
        <w:rPr>
          <w:rFonts w:hint="eastAsia" w:ascii="宋体" w:hAnsi="宋体"/>
          <w:color w:val="000000"/>
          <w:sz w:val="24"/>
        </w:rPr>
        <w:t>具体以甲方指定地点为准。</w:t>
      </w:r>
    </w:p>
    <w:p w14:paraId="01EEE4E7">
      <w:pPr>
        <w:pStyle w:val="25"/>
        <w:numPr>
          <w:ilvl w:val="255"/>
          <w:numId w:val="0"/>
        </w:numPr>
        <w:spacing w:line="360" w:lineRule="auto"/>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rPr>
        <w:t>3.2 成果文件验收标准和方式</w:t>
      </w:r>
    </w:p>
    <w:p w14:paraId="01274E95">
      <w:pPr>
        <w:pStyle w:val="25"/>
        <w:numPr>
          <w:ilvl w:val="255"/>
          <w:numId w:val="0"/>
        </w:numPr>
        <w:spacing w:line="360" w:lineRule="auto"/>
        <w:ind w:firstLine="480" w:firstLineChars="200"/>
        <w:rPr>
          <w:sz w:val="24"/>
          <w:szCs w:val="24"/>
        </w:rPr>
      </w:pPr>
      <w:r>
        <w:rPr>
          <w:rFonts w:hint="eastAsia"/>
          <w:sz w:val="24"/>
          <w:szCs w:val="24"/>
        </w:rPr>
        <w:t>工作成果符合国家、省级、地方相关法律法规及行业现行规范等（以上规范如有不一致的地方，以标准较高的为准），按照要求完成合同及附件</w:t>
      </w:r>
      <w:r>
        <w:rPr>
          <w:rFonts w:hint="eastAsia"/>
          <w:sz w:val="24"/>
          <w:szCs w:val="24"/>
          <w:lang w:val="en-US" w:eastAsia="zh-CN"/>
        </w:rPr>
        <w:t>2</w:t>
      </w:r>
      <w:r>
        <w:rPr>
          <w:rFonts w:hint="eastAsia"/>
          <w:sz w:val="24"/>
          <w:szCs w:val="24"/>
        </w:rPr>
        <w:t>《技术任务书》所列工作，报告成果内容齐全、结论明确、数据准确，满足项目要求，编写质量及技术需达到通过相关主管部门审查、取得批复文件的标准。</w:t>
      </w:r>
    </w:p>
    <w:p w14:paraId="2DB5D04D">
      <w:pPr>
        <w:spacing w:line="360" w:lineRule="auto"/>
        <w:ind w:firstLine="482" w:firstLineChars="200"/>
        <w:rPr>
          <w:rFonts w:hint="eastAsia" w:ascii="宋体" w:hAnsi="宋体"/>
          <w:b/>
          <w:sz w:val="24"/>
        </w:rPr>
      </w:pPr>
      <w:r>
        <w:rPr>
          <w:rFonts w:hint="eastAsia" w:ascii="宋体" w:hAnsi="宋体"/>
          <w:b/>
          <w:sz w:val="24"/>
        </w:rPr>
        <w:t>第四条 合同价款及付款方式：</w:t>
      </w:r>
    </w:p>
    <w:p w14:paraId="6A1386D4">
      <w:pPr>
        <w:spacing w:line="360" w:lineRule="auto"/>
        <w:ind w:firstLine="480" w:firstLineChars="200"/>
        <w:rPr>
          <w:rFonts w:hint="eastAsia" w:ascii="宋体" w:hAnsi="宋体"/>
          <w:sz w:val="24"/>
        </w:rPr>
      </w:pPr>
      <w:r>
        <w:rPr>
          <w:rFonts w:hint="eastAsia" w:ascii="宋体" w:hAnsi="宋体"/>
          <w:color w:val="000000"/>
          <w:sz w:val="24"/>
        </w:rPr>
        <w:t>4</w:t>
      </w:r>
      <w:r>
        <w:rPr>
          <w:rFonts w:ascii="宋体" w:hAnsi="宋体"/>
          <w:color w:val="000000"/>
          <w:sz w:val="24"/>
        </w:rPr>
        <w:t>.1</w:t>
      </w:r>
      <w:r>
        <w:rPr>
          <w:rFonts w:hint="eastAsia" w:ascii="宋体" w:hAnsi="宋体"/>
          <w:sz w:val="24"/>
        </w:rPr>
        <w:t xml:space="preserve"> </w:t>
      </w:r>
      <w:r>
        <w:rPr>
          <w:rFonts w:ascii="宋体" w:hAnsi="宋体"/>
          <w:color w:val="000000"/>
          <w:sz w:val="24"/>
        </w:rPr>
        <w:t>本合同以人民币为计价和结算货币，除非甲方、乙方双方另有约定。</w:t>
      </w:r>
    </w:p>
    <w:p w14:paraId="675DA9E9">
      <w:pPr>
        <w:spacing w:line="360" w:lineRule="auto"/>
        <w:ind w:firstLine="480" w:firstLineChars="200"/>
        <w:jc w:val="left"/>
      </w:pPr>
      <w:r>
        <w:rPr>
          <w:rFonts w:hint="eastAsia" w:ascii="宋体" w:hAnsi="宋体"/>
          <w:sz w:val="24"/>
        </w:rPr>
        <w:t>4</w:t>
      </w:r>
      <w:r>
        <w:rPr>
          <w:rFonts w:ascii="宋体" w:hAnsi="宋体"/>
          <w:sz w:val="24"/>
        </w:rPr>
        <w:t>.2</w:t>
      </w:r>
      <w:r>
        <w:rPr>
          <w:rFonts w:hint="eastAsia" w:ascii="宋体" w:hAnsi="宋体"/>
          <w:sz w:val="24"/>
        </w:rPr>
        <w:t xml:space="preserve"> </w:t>
      </w:r>
      <w:permStart w:id="18" w:edGrp="everyone"/>
      <w:permEnd w:id="18"/>
      <w:r>
        <w:rPr>
          <w:rFonts w:hint="eastAsia" w:ascii="宋体" w:hAnsi="宋体"/>
          <w:sz w:val="24"/>
        </w:rPr>
        <w:t>本合同</w:t>
      </w:r>
      <w:r>
        <w:rPr>
          <w:rFonts w:hint="eastAsia" w:ascii="宋体" w:hAnsi="宋体"/>
          <w:sz w:val="24"/>
          <w:lang w:val="en-US" w:eastAsia="zh-CN"/>
        </w:rPr>
        <w:t>价款形式：固定总价包干，合同总金</w:t>
      </w:r>
      <w:r>
        <w:rPr>
          <w:rFonts w:hint="eastAsia" w:ascii="宋体" w:hAnsi="宋体"/>
          <w:color w:val="auto"/>
          <w:sz w:val="24"/>
          <w:highlight w:val="none"/>
          <w:lang w:val="en-US" w:eastAsia="zh-CN"/>
        </w:rPr>
        <w:t>额</w:t>
      </w:r>
      <w:r>
        <w:rPr>
          <w:rFonts w:hint="eastAsia" w:ascii="宋体" w:hAnsi="宋体"/>
          <w:color w:val="auto"/>
          <w:sz w:val="24"/>
          <w:highlight w:val="none"/>
        </w:rPr>
        <w:t>为人民币</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大写）：</w:t>
      </w:r>
      <w:r>
        <w:rPr>
          <w:rFonts w:hint="eastAsia" w:ascii="宋体" w:hAnsi="宋体"/>
          <w:color w:val="auto"/>
          <w:sz w:val="24"/>
          <w:highlight w:val="none"/>
          <w:u w:val="single"/>
          <w:lang w:val="en-US" w:eastAsia="zh-CN"/>
        </w:rPr>
        <w:t xml:space="preserve">    </w:t>
      </w:r>
      <w:r>
        <w:rPr>
          <w:rFonts w:hint="eastAsia" w:ascii="宋体" w:hAnsi="宋体"/>
          <w:sz w:val="24"/>
        </w:rPr>
        <w:t>，小写</w:t>
      </w:r>
      <w:permStart w:id="19" w:edGrp="everyone"/>
      <w:r>
        <w:rPr>
          <w:rFonts w:hint="eastAsia" w:ascii="宋体" w:hAnsi="宋体"/>
          <w:sz w:val="24"/>
          <w:u w:val="single"/>
        </w:rPr>
        <w:t xml:space="preserve">¥        </w:t>
      </w:r>
      <w:permEnd w:id="19"/>
      <w:r>
        <w:rPr>
          <w:rFonts w:hint="eastAsia" w:ascii="宋体" w:hAnsi="宋体"/>
          <w:sz w:val="24"/>
        </w:rPr>
        <w:t>元，</w:t>
      </w:r>
      <w:r>
        <w:rPr>
          <w:rFonts w:hint="eastAsia" w:ascii="等线" w:hAnsi="等线"/>
          <w:sz w:val="24"/>
        </w:rPr>
        <w:t>含</w:t>
      </w:r>
      <w:permStart w:id="20" w:edGrp="everyone"/>
      <w:r>
        <w:rPr>
          <w:rFonts w:hint="eastAsia" w:ascii="宋体" w:hAnsi="宋体"/>
          <w:sz w:val="24"/>
          <w:u w:val="single"/>
        </w:rPr>
        <w:t xml:space="preserve"> </w:t>
      </w:r>
      <w:r>
        <w:rPr>
          <w:rFonts w:hint="eastAsia" w:ascii="等线" w:hAnsi="等线"/>
          <w:sz w:val="24"/>
          <w:u w:val="single"/>
        </w:rPr>
        <w:t xml:space="preserve">   </w:t>
      </w:r>
      <w:r>
        <w:rPr>
          <w:rFonts w:hint="eastAsia" w:ascii="宋体" w:hAnsi="宋体"/>
          <w:sz w:val="24"/>
          <w:u w:val="single"/>
        </w:rPr>
        <w:t>%</w:t>
      </w:r>
      <w:permEnd w:id="20"/>
      <w:r>
        <w:rPr>
          <w:rFonts w:hint="eastAsia" w:ascii="等线" w:hAnsi="等线"/>
          <w:sz w:val="24"/>
        </w:rPr>
        <w:t>增值税</w:t>
      </w:r>
      <w:permStart w:id="21" w:edGrp="everyone"/>
      <w:r>
        <w:rPr>
          <w:rFonts w:hint="eastAsia" w:ascii="等线" w:hAnsi="等线"/>
          <w:color w:val="auto"/>
          <w:sz w:val="24"/>
          <w:highlight w:val="none"/>
        </w:rPr>
        <w:t xml:space="preserve">专用 </w:t>
      </w:r>
      <w:permEnd w:id="21"/>
      <w:r>
        <w:rPr>
          <w:rFonts w:hint="eastAsia" w:ascii="等线" w:hAnsi="等线"/>
          <w:color w:val="auto"/>
          <w:sz w:val="24"/>
          <w:highlight w:val="none"/>
        </w:rPr>
        <w:t>发票。</w:t>
      </w:r>
      <w:r>
        <w:rPr>
          <w:rFonts w:hint="eastAsia" w:ascii="宋体" w:hAnsi="宋体"/>
          <w:color w:val="auto"/>
          <w:sz w:val="24"/>
          <w:highlight w:val="none"/>
        </w:rPr>
        <w:t>其中不含增值税的价款为人民币（大写）：</w:t>
      </w:r>
      <w:permStart w:id="22" w:edGrp="everyone"/>
      <w:r>
        <w:rPr>
          <w:rFonts w:hint="eastAsia" w:ascii="宋体" w:hAnsi="宋体"/>
          <w:color w:val="auto"/>
          <w:sz w:val="24"/>
          <w:highlight w:val="none"/>
          <w:u w:val="single"/>
        </w:rPr>
        <w:t xml:space="preserve">           </w:t>
      </w:r>
      <w:r>
        <w:rPr>
          <w:rFonts w:hint="eastAsia" w:ascii="仿宋_GB2312" w:hAnsi="宋体" w:eastAsia="仿宋_GB2312"/>
          <w:color w:val="auto"/>
          <w:sz w:val="24"/>
          <w:highlight w:val="none"/>
          <w:u w:val="single"/>
        </w:rPr>
        <w:t xml:space="preserve"> </w:t>
      </w:r>
      <w:permEnd w:id="22"/>
      <w:r>
        <w:rPr>
          <w:rFonts w:hint="eastAsia" w:ascii="宋体" w:hAnsi="宋体"/>
          <w:color w:val="auto"/>
          <w:sz w:val="24"/>
          <w:highlight w:val="none"/>
          <w:u w:val="single"/>
        </w:rPr>
        <w:t>，小写（</w:t>
      </w:r>
      <w:permStart w:id="23" w:edGrp="everyone"/>
      <w:r>
        <w:rPr>
          <w:rFonts w:hint="eastAsia" w:ascii="宋体" w:hAnsi="宋体"/>
          <w:color w:val="auto"/>
          <w:sz w:val="24"/>
          <w:highlight w:val="none"/>
          <w:u w:val="single"/>
        </w:rPr>
        <w:t xml:space="preserve">¥        </w:t>
      </w:r>
      <w:r>
        <w:rPr>
          <w:rFonts w:hint="eastAsia" w:ascii="仿宋_GB2312" w:hAnsi="宋体" w:eastAsia="仿宋_GB2312"/>
          <w:color w:val="auto"/>
          <w:sz w:val="24"/>
          <w:highlight w:val="none"/>
        </w:rPr>
        <w:t xml:space="preserve"> </w:t>
      </w:r>
      <w:permEnd w:id="23"/>
      <w:r>
        <w:rPr>
          <w:rFonts w:hint="eastAsia" w:ascii="宋体" w:hAnsi="宋体"/>
          <w:color w:val="auto"/>
          <w:sz w:val="24"/>
          <w:highlight w:val="none"/>
        </w:rPr>
        <w:t>元），增值税为人民币（大写）：</w:t>
      </w:r>
      <w:permStart w:id="24" w:edGrp="everyone"/>
      <w:r>
        <w:rPr>
          <w:rFonts w:hint="eastAsia" w:ascii="宋体" w:hAnsi="宋体"/>
          <w:color w:val="auto"/>
          <w:sz w:val="24"/>
          <w:highlight w:val="none"/>
          <w:u w:val="single"/>
        </w:rPr>
        <w:t xml:space="preserve">         </w:t>
      </w:r>
      <w:r>
        <w:rPr>
          <w:rFonts w:hint="eastAsia" w:ascii="仿宋_GB2312" w:hAnsi="宋体" w:eastAsia="仿宋_GB2312"/>
          <w:color w:val="auto"/>
          <w:sz w:val="24"/>
          <w:highlight w:val="none"/>
          <w:u w:val="single"/>
        </w:rPr>
        <w:t xml:space="preserve"> </w:t>
      </w:r>
      <w:permEnd w:id="24"/>
      <w:r>
        <w:rPr>
          <w:rFonts w:hint="eastAsia" w:ascii="宋体" w:hAnsi="宋体"/>
          <w:color w:val="auto"/>
          <w:sz w:val="24"/>
          <w:highlight w:val="none"/>
          <w:u w:val="single"/>
        </w:rPr>
        <w:t>，小写（</w:t>
      </w:r>
      <w:permStart w:id="25" w:edGrp="everyone"/>
      <w:r>
        <w:rPr>
          <w:rFonts w:hint="eastAsia" w:ascii="宋体" w:hAnsi="宋体"/>
          <w:color w:val="auto"/>
          <w:sz w:val="24"/>
          <w:highlight w:val="none"/>
          <w:u w:val="single"/>
        </w:rPr>
        <w:t xml:space="preserve">¥        </w:t>
      </w:r>
      <w:permEnd w:id="25"/>
      <w:r>
        <w:rPr>
          <w:rFonts w:hint="eastAsia" w:ascii="宋体" w:hAnsi="宋体"/>
          <w:color w:val="auto"/>
          <w:sz w:val="24"/>
          <w:highlight w:val="none"/>
        </w:rPr>
        <w:t>元）。</w:t>
      </w:r>
      <w:r>
        <w:rPr>
          <w:rFonts w:hint="eastAsia" w:asciiTheme="minorEastAsia" w:hAnsiTheme="minorEastAsia" w:eastAsiaTheme="minorEastAsia" w:cstheme="minorEastAsia"/>
          <w:color w:val="auto"/>
          <w:sz w:val="24"/>
          <w:szCs w:val="24"/>
          <w:highlight w:val="none"/>
          <w:shd w:val="clear" w:color="auto" w:fill="FFFFFF"/>
        </w:rPr>
        <w:t>服务费总额不得超出财政部门审定的相应金额，如超出，则以财政部门审定的金额为准。</w:t>
      </w:r>
    </w:p>
    <w:p w14:paraId="52958F6E">
      <w:pPr>
        <w:spacing w:line="360" w:lineRule="auto"/>
        <w:ind w:firstLine="480" w:firstLineChars="200"/>
        <w:rPr>
          <w:rFonts w:hint="eastAsia" w:ascii="宋体" w:hAnsi="宋体"/>
          <w:sz w:val="24"/>
        </w:rPr>
      </w:pPr>
      <w:r>
        <w:rPr>
          <w:rFonts w:hint="eastAsia" w:ascii="宋体" w:hAnsi="宋体"/>
          <w:sz w:val="24"/>
        </w:rPr>
        <w:t>本合同金额已包含乙方为完成合同约定的所有工作内容及要求的全部费用，包括但不限于：</w:t>
      </w:r>
      <w:permStart w:id="26" w:edGrp="everyone"/>
      <w:r>
        <w:rPr>
          <w:rFonts w:hint="eastAsia" w:ascii="宋体" w:hAnsi="宋体" w:cs="宋体"/>
          <w:sz w:val="24"/>
        </w:rPr>
        <w:t xml:space="preserve"> </w:t>
      </w:r>
      <w:r>
        <w:rPr>
          <w:rFonts w:hint="eastAsia" w:ascii="宋体" w:hAnsi="宋体"/>
          <w:sz w:val="24"/>
        </w:rPr>
        <w:t>报告编制费、咨询工作费、交通费、管理费、差旅费、评审并通过政府主管部门审批所产生的一切人工费、管理费、专家评审费、评审场地租赁费、专家会餐费、报告编制及印刷装订费、赶工费、利润和按国家规定应缴纳的税金等，除合同另有约定外，甲方不再另行支付任何费用。</w:t>
      </w:r>
      <w:permEnd w:id="26"/>
    </w:p>
    <w:p w14:paraId="1DA6551B">
      <w:pPr>
        <w:spacing w:line="360" w:lineRule="auto"/>
        <w:ind w:firstLine="480"/>
        <w:rPr>
          <w:rFonts w:hint="eastAsia" w:ascii="宋体" w:hAnsi="宋体"/>
          <w:sz w:val="24"/>
        </w:rPr>
      </w:pPr>
      <w:r>
        <w:rPr>
          <w:rFonts w:hint="eastAsia" w:ascii="宋体" w:hAnsi="宋体"/>
          <w:sz w:val="24"/>
        </w:rPr>
        <w:t>本合同金额为含税价格，在合同履行期间，如因国家政策变化导致增值税税率发生变化的，本合同项下不含增值税的合同价款金额不变，对应增值税金额按照新税率计算，合同价款总额作对应调整。</w:t>
      </w:r>
    </w:p>
    <w:p w14:paraId="3006BF0B">
      <w:pPr>
        <w:spacing w:line="360" w:lineRule="auto"/>
        <w:ind w:firstLine="480"/>
        <w:rPr>
          <w:rFonts w:hint="eastAsia" w:ascii="宋体" w:hAnsi="宋体"/>
          <w:sz w:val="24"/>
        </w:rPr>
      </w:pPr>
      <w:r>
        <w:rPr>
          <w:rFonts w:hint="eastAsia" w:ascii="宋体" w:hAnsi="宋体"/>
          <w:sz w:val="24"/>
        </w:rPr>
        <w:t>4</w:t>
      </w:r>
      <w:r>
        <w:rPr>
          <w:rFonts w:ascii="宋体" w:hAnsi="宋体"/>
          <w:sz w:val="24"/>
        </w:rPr>
        <w:t>.</w:t>
      </w:r>
      <w:r>
        <w:rPr>
          <w:rFonts w:hint="eastAsia" w:ascii="宋体" w:hAnsi="宋体"/>
          <w:sz w:val="24"/>
        </w:rPr>
        <w:t>4 支付方式</w:t>
      </w:r>
    </w:p>
    <w:p w14:paraId="1BD4D866">
      <w:pPr>
        <w:spacing w:line="360" w:lineRule="auto"/>
        <w:ind w:firstLine="480" w:firstLineChars="200"/>
        <w:rPr>
          <w:rFonts w:hint="eastAsia" w:asciiTheme="minorEastAsia" w:hAnsiTheme="minorEastAsia"/>
          <w:sz w:val="24"/>
        </w:rPr>
      </w:pPr>
      <w:permStart w:id="27" w:edGrp="everyone"/>
      <w:r>
        <w:rPr>
          <w:rFonts w:hint="eastAsia" w:ascii="宋体" w:hAnsi="宋体"/>
          <w:sz w:val="24"/>
        </w:rPr>
        <w:t>（1）</w:t>
      </w:r>
      <w:r>
        <w:rPr>
          <w:rFonts w:hint="eastAsia" w:asciiTheme="minorEastAsia" w:hAnsiTheme="minorEastAsia"/>
          <w:sz w:val="24"/>
        </w:rPr>
        <w:t>本项目无预付款。</w:t>
      </w:r>
    </w:p>
    <w:p w14:paraId="4A71575E">
      <w:pPr>
        <w:spacing w:line="360" w:lineRule="auto"/>
        <w:ind w:firstLine="480" w:firstLineChars="200"/>
        <w:rPr>
          <w:rFonts w:hint="eastAsia" w:ascii="宋体" w:hAnsi="宋体"/>
          <w:sz w:val="24"/>
        </w:rPr>
      </w:pPr>
      <w:r>
        <w:rPr>
          <w:rFonts w:hint="eastAsia" w:asciiTheme="minorEastAsia" w:hAnsiTheme="minorEastAsia"/>
          <w:sz w:val="24"/>
        </w:rPr>
        <w:t>（2）</w:t>
      </w:r>
      <w:r>
        <w:rPr>
          <w:rFonts w:hint="eastAsia" w:ascii="宋体" w:hAnsi="宋体"/>
          <w:sz w:val="24"/>
        </w:rPr>
        <w:t>乙方完成本服务项目的所有内容，提交所有成果文件并通过</w:t>
      </w:r>
      <w:r>
        <w:rPr>
          <w:rStyle w:val="19"/>
          <w:rFonts w:hint="default" w:ascii="宋体" w:hAnsi="宋体" w:cs="Arial"/>
          <w:sz w:val="24"/>
        </w:rPr>
        <w:t>甲方或相关主管部门</w:t>
      </w:r>
      <w:r>
        <w:rPr>
          <w:rFonts w:hint="eastAsia" w:ascii="宋体" w:hAnsi="宋体"/>
          <w:sz w:val="24"/>
        </w:rPr>
        <w:t>的审核，乙方按照甲方资金拨付程序，向甲方提交付款申请（含增值税发票），甲方接到乙方请款申请</w:t>
      </w:r>
      <w:r>
        <w:rPr>
          <w:rFonts w:ascii="宋体" w:hAnsi="宋体"/>
          <w:sz w:val="24"/>
        </w:rPr>
        <w:t>30</w:t>
      </w:r>
      <w:r>
        <w:rPr>
          <w:rFonts w:hint="eastAsia" w:ascii="宋体" w:hAnsi="宋体"/>
          <w:sz w:val="24"/>
        </w:rPr>
        <w:t>日内支付合同价款的1</w:t>
      </w:r>
      <w:r>
        <w:rPr>
          <w:rFonts w:ascii="宋体" w:hAnsi="宋体"/>
          <w:sz w:val="24"/>
        </w:rPr>
        <w:t>00</w:t>
      </w:r>
      <w:r>
        <w:rPr>
          <w:rFonts w:hint="eastAsia" w:ascii="宋体" w:hAnsi="宋体"/>
          <w:sz w:val="24"/>
        </w:rPr>
        <w:t>%</w:t>
      </w:r>
      <w:r>
        <w:rPr>
          <w:rFonts w:hint="eastAsia" w:ascii="仿宋_GB2312" w:hAnsi="宋体" w:eastAsia="仿宋_GB2312"/>
          <w:sz w:val="24"/>
        </w:rPr>
        <w:t xml:space="preserve"> </w:t>
      </w:r>
      <w:permEnd w:id="27"/>
    </w:p>
    <w:p w14:paraId="32F4ED3D">
      <w:pPr>
        <w:spacing w:line="360" w:lineRule="auto"/>
        <w:ind w:firstLine="480" w:firstLineChars="200"/>
        <w:rPr>
          <w:rFonts w:hint="eastAsia" w:ascii="宋体" w:hAnsi="宋体" w:cs="宋体"/>
          <w:color w:val="000000"/>
          <w:sz w:val="24"/>
        </w:rPr>
      </w:pPr>
      <w:r>
        <w:rPr>
          <w:rFonts w:hint="eastAsia" w:ascii="宋体" w:hAnsi="宋体"/>
          <w:sz w:val="24"/>
        </w:rPr>
        <w:t>（3）</w:t>
      </w:r>
      <w:r>
        <w:rPr>
          <w:rFonts w:hint="eastAsia" w:ascii="宋体" w:hAnsi="宋体" w:cs="宋体"/>
          <w:color w:val="000000"/>
          <w:sz w:val="24"/>
        </w:rPr>
        <w:t>乙方应在本合同约定的每次应付款日期</w:t>
      </w:r>
      <w:r>
        <w:rPr>
          <w:rFonts w:hint="eastAsia" w:ascii="宋体" w:hAnsi="宋体" w:cs="宋体"/>
          <w:color w:val="000000"/>
          <w:sz w:val="24"/>
          <w:u w:val="single"/>
        </w:rPr>
        <w:t xml:space="preserve"> 7 </w:t>
      </w:r>
      <w:r>
        <w:rPr>
          <w:rFonts w:hint="eastAsia" w:ascii="宋体" w:hAnsi="宋体" w:cs="宋体"/>
          <w:color w:val="000000"/>
          <w:sz w:val="24"/>
        </w:rPr>
        <w:t>日前，向甲方提交支付申请书及提供符合国家有关法律规定要求的合法、合规、等额、有效的增值税发票。乙方未及时提供相关发票或提供的相关发票不合格的，甲方有权拒绝支付且不承担任何延期付款责任。若因乙方原因或所开的增值税发票存在问题造成甲方日后发生税收风险而产生的经济损失，全部由乙方承担。</w:t>
      </w:r>
    </w:p>
    <w:p w14:paraId="04DD34B4">
      <w:pPr>
        <w:spacing w:line="360" w:lineRule="auto"/>
        <w:ind w:firstLine="480" w:firstLineChars="200"/>
        <w:rPr>
          <w:rFonts w:hint="eastAsia" w:ascii="宋体" w:hAnsi="宋体"/>
          <w:color w:val="000000"/>
          <w:sz w:val="24"/>
        </w:rPr>
      </w:pPr>
      <w:r>
        <w:rPr>
          <w:rFonts w:hint="eastAsia" w:ascii="宋体" w:hAnsi="宋体"/>
          <w:color w:val="000000"/>
          <w:sz w:val="24"/>
        </w:rPr>
        <w:t xml:space="preserve">4.5 </w:t>
      </w:r>
      <w:r>
        <w:rPr>
          <w:rFonts w:hint="eastAsia" w:ascii="宋体" w:hAnsi="宋体"/>
          <w:sz w:val="24"/>
        </w:rPr>
        <w:t>若本项目受政府财政投资控制，</w:t>
      </w:r>
      <w:r>
        <w:rPr>
          <w:rFonts w:hint="eastAsia" w:ascii="宋体" w:hAnsi="宋体" w:cs="宋体"/>
          <w:sz w:val="24"/>
        </w:rPr>
        <w:t>最终结算以财政部门或其授权指定单位审定为准。本项目</w:t>
      </w:r>
      <w:r>
        <w:rPr>
          <w:rFonts w:hint="eastAsia" w:ascii="宋体" w:hAnsi="宋体"/>
          <w:sz w:val="24"/>
        </w:rPr>
        <w:t>所有款项均须遵守财政国库支付制度，在甲方完成各项支付手续报财政审批时，审批导致支付时间延长时，不属甲方违约，乙方不得以此为由拖延工期和索赔相关费用或实施其他违约行为。</w:t>
      </w:r>
    </w:p>
    <w:p w14:paraId="45064B4F">
      <w:pPr>
        <w:spacing w:line="360" w:lineRule="auto"/>
        <w:ind w:firstLine="480" w:firstLineChars="200"/>
        <w:rPr>
          <w:rFonts w:hint="eastAsia" w:ascii="宋体" w:hAnsi="宋体"/>
          <w:color w:val="000000"/>
          <w:sz w:val="24"/>
          <w:highlight w:val="none"/>
        </w:rPr>
      </w:pPr>
      <w:r>
        <w:rPr>
          <w:rFonts w:hint="eastAsia" w:ascii="宋体" w:hAnsi="宋体"/>
          <w:color w:val="000000"/>
          <w:sz w:val="24"/>
        </w:rPr>
        <w:t xml:space="preserve">4.6 </w:t>
      </w:r>
      <w:r>
        <w:rPr>
          <w:rFonts w:hint="eastAsia" w:ascii="宋体" w:hAnsi="宋体"/>
          <w:color w:val="000000"/>
          <w:sz w:val="24"/>
          <w:highlight w:val="none"/>
        </w:rPr>
        <w:t>若本项目纳入审计范围，如审计发现项目结算价款与合同价款存在差异，甲方有权根据审计结果调整结算价款</w:t>
      </w:r>
      <w:r>
        <w:rPr>
          <w:rFonts w:hint="eastAsia" w:ascii="宋体" w:hAnsi="宋体"/>
          <w:color w:val="000000"/>
          <w:sz w:val="24"/>
          <w:highlight w:val="none"/>
          <w:lang w:eastAsia="zh-CN"/>
        </w:rPr>
        <w:t>，</w:t>
      </w:r>
      <w:r>
        <w:rPr>
          <w:rFonts w:hint="eastAsia" w:ascii="宋体" w:hAnsi="宋体"/>
          <w:color w:val="000000"/>
          <w:sz w:val="24"/>
          <w:highlight w:val="none"/>
          <w:lang w:val="en-US" w:eastAsia="zh-CN"/>
        </w:rPr>
        <w:t>且</w:t>
      </w:r>
      <w:r>
        <w:rPr>
          <w:rFonts w:hint="eastAsia" w:ascii="宋体" w:hAnsi="宋体"/>
          <w:color w:val="000000"/>
          <w:sz w:val="24"/>
          <w:highlight w:val="none"/>
        </w:rPr>
        <w:t>甲方可在应付款项中扣除审计价与合同价之间的差额，乙方应</w:t>
      </w:r>
      <w:r>
        <w:rPr>
          <w:rFonts w:hint="eastAsia" w:ascii="宋体" w:hAnsi="宋体"/>
          <w:color w:val="000000"/>
          <w:sz w:val="24"/>
          <w:highlight w:val="none"/>
          <w:lang w:val="en-US" w:eastAsia="zh-CN"/>
        </w:rPr>
        <w:t>无条件</w:t>
      </w:r>
      <w:r>
        <w:rPr>
          <w:rFonts w:hint="eastAsia" w:ascii="宋体" w:hAnsi="宋体"/>
          <w:color w:val="000000"/>
          <w:sz w:val="24"/>
          <w:highlight w:val="none"/>
        </w:rPr>
        <w:t>配合。除本合同另有约定外，甲方无需向乙方支付其他</w:t>
      </w:r>
      <w:r>
        <w:rPr>
          <w:rFonts w:hint="eastAsia" w:ascii="宋体" w:hAnsi="宋体"/>
          <w:color w:val="000000"/>
          <w:sz w:val="24"/>
          <w:highlight w:val="none"/>
          <w:lang w:val="en-US" w:eastAsia="zh-CN"/>
        </w:rPr>
        <w:t>任何</w:t>
      </w:r>
      <w:r>
        <w:rPr>
          <w:rFonts w:hint="eastAsia" w:ascii="宋体" w:hAnsi="宋体"/>
          <w:color w:val="000000"/>
          <w:sz w:val="24"/>
          <w:highlight w:val="none"/>
        </w:rPr>
        <w:t>费用。</w:t>
      </w:r>
    </w:p>
    <w:p w14:paraId="3A7FD9FE">
      <w:pPr>
        <w:spacing w:line="360" w:lineRule="auto"/>
        <w:ind w:firstLine="482" w:firstLineChars="200"/>
        <w:outlineLvl w:val="0"/>
        <w:rPr>
          <w:rFonts w:hint="eastAsia" w:ascii="宋体" w:hAnsi="宋体"/>
          <w:b/>
          <w:sz w:val="24"/>
        </w:rPr>
      </w:pPr>
      <w:r>
        <w:rPr>
          <w:rFonts w:hint="eastAsia" w:ascii="宋体" w:hAnsi="宋体"/>
          <w:b/>
          <w:sz w:val="24"/>
        </w:rPr>
        <w:t xml:space="preserve">第五条 </w:t>
      </w:r>
      <w:r>
        <w:rPr>
          <w:rFonts w:ascii="宋体" w:hAnsi="宋体"/>
          <w:b/>
          <w:sz w:val="24"/>
        </w:rPr>
        <w:t xml:space="preserve"> </w:t>
      </w:r>
      <w:r>
        <w:rPr>
          <w:rFonts w:hint="eastAsia" w:ascii="宋体" w:hAnsi="宋体"/>
          <w:b/>
          <w:sz w:val="24"/>
        </w:rPr>
        <w:t>现场管理人员</w:t>
      </w:r>
    </w:p>
    <w:p w14:paraId="30603E1A">
      <w:pPr>
        <w:spacing w:line="360" w:lineRule="auto"/>
        <w:ind w:firstLine="480" w:firstLineChars="200"/>
        <w:rPr>
          <w:rFonts w:hint="eastAsia" w:ascii="宋体" w:hAnsi="宋体"/>
          <w:sz w:val="24"/>
        </w:rPr>
      </w:pPr>
      <w:r>
        <w:rPr>
          <w:rFonts w:hint="eastAsia" w:ascii="宋体" w:hAnsi="宋体"/>
          <w:sz w:val="24"/>
        </w:rPr>
        <w:t>双方确定，在本合同有效期内，甲方指定：</w:t>
      </w:r>
      <w:permStart w:id="28" w:edGrp="everyone"/>
      <w:r>
        <w:rPr>
          <w:rFonts w:hint="eastAsia" w:ascii="宋体" w:hAnsi="宋体" w:cs="宋体"/>
          <w:sz w:val="24"/>
          <w:u w:val="single"/>
        </w:rPr>
        <w:t xml:space="preserve"> 姓名：   电话：  </w:t>
      </w:r>
      <w:r>
        <w:rPr>
          <w:rFonts w:hint="eastAsia" w:ascii="仿宋_GB2312" w:eastAsia="仿宋_GB2312" w:cs="仿宋_GB2312"/>
          <w:sz w:val="24"/>
          <w:u w:val="single"/>
        </w:rPr>
        <w:t xml:space="preserve"> </w:t>
      </w:r>
      <w:permEnd w:id="28"/>
      <w:r>
        <w:rPr>
          <w:rFonts w:hint="eastAsia" w:ascii="宋体" w:hAnsi="宋体" w:cs="宋体"/>
          <w:sz w:val="24"/>
        </w:rPr>
        <w:t xml:space="preserve"> </w:t>
      </w:r>
      <w:r>
        <w:rPr>
          <w:rFonts w:hint="eastAsia" w:ascii="宋体" w:hAnsi="宋体"/>
          <w:sz w:val="24"/>
        </w:rPr>
        <w:t>为甲方项目联系人，乙方指定：</w:t>
      </w:r>
      <w:permStart w:id="29" w:edGrp="everyone"/>
      <w:r>
        <w:rPr>
          <w:rFonts w:hint="eastAsia" w:ascii="仿宋_GB2312" w:eastAsia="仿宋_GB2312" w:cs="仿宋_GB2312"/>
          <w:sz w:val="24"/>
          <w:u w:val="single"/>
        </w:rPr>
        <w:t xml:space="preserve">  </w:t>
      </w:r>
      <w:r>
        <w:rPr>
          <w:rFonts w:hint="eastAsia" w:ascii="宋体" w:hAnsi="宋体" w:cs="宋体"/>
          <w:sz w:val="24"/>
          <w:u w:val="single"/>
        </w:rPr>
        <w:t>姓名：   电话：</w:t>
      </w:r>
      <w:r>
        <w:rPr>
          <w:rFonts w:hint="eastAsia" w:ascii="仿宋_GB2312" w:eastAsia="仿宋_GB2312" w:cs="仿宋_GB2312"/>
          <w:sz w:val="24"/>
          <w:u w:val="single"/>
        </w:rPr>
        <w:t xml:space="preserve">   </w:t>
      </w:r>
      <w:permEnd w:id="29"/>
      <w:r>
        <w:rPr>
          <w:rFonts w:hint="eastAsia" w:ascii="宋体" w:hAnsi="宋体" w:cs="宋体"/>
          <w:sz w:val="24"/>
        </w:rPr>
        <w:t xml:space="preserve"> </w:t>
      </w:r>
      <w:r>
        <w:rPr>
          <w:rFonts w:hint="eastAsia" w:ascii="宋体" w:hAnsi="宋体"/>
          <w:sz w:val="24"/>
        </w:rPr>
        <w:t>为乙方项目联系人。项目联系人承担以下职责：</w:t>
      </w:r>
    </w:p>
    <w:p w14:paraId="00D90C6C">
      <w:pPr>
        <w:spacing w:line="360" w:lineRule="auto"/>
        <w:ind w:firstLine="480" w:firstLineChars="200"/>
        <w:rPr>
          <w:rFonts w:hint="eastAsia" w:ascii="宋体" w:hAnsi="宋体"/>
          <w:sz w:val="24"/>
        </w:rPr>
      </w:pPr>
      <w:r>
        <w:rPr>
          <w:rFonts w:hint="eastAsia" w:ascii="宋体" w:hAnsi="宋体"/>
          <w:sz w:val="24"/>
        </w:rPr>
        <w:t>（1）代表本方协调做好技术咨询资料移交工作；</w:t>
      </w:r>
    </w:p>
    <w:p w14:paraId="11CB6992">
      <w:pPr>
        <w:spacing w:line="360" w:lineRule="auto"/>
        <w:ind w:firstLine="480" w:firstLineChars="200"/>
        <w:rPr>
          <w:rFonts w:hint="eastAsia" w:ascii="宋体" w:hAnsi="宋体"/>
          <w:sz w:val="24"/>
        </w:rPr>
      </w:pPr>
      <w:r>
        <w:rPr>
          <w:rFonts w:hint="eastAsia" w:ascii="宋体" w:hAnsi="宋体"/>
          <w:sz w:val="24"/>
        </w:rPr>
        <w:t xml:space="preserve">（2）协商、沟通技术服务事宜。 </w:t>
      </w:r>
    </w:p>
    <w:p w14:paraId="70F75F96">
      <w:pPr>
        <w:spacing w:line="360" w:lineRule="auto"/>
        <w:ind w:firstLine="480" w:firstLineChars="200"/>
        <w:rPr>
          <w:rFonts w:hint="eastAsia" w:ascii="宋体" w:hAnsi="宋体"/>
          <w:b/>
          <w:sz w:val="24"/>
        </w:rPr>
      </w:pPr>
      <w:r>
        <w:rPr>
          <w:rFonts w:hint="eastAsia" w:ascii="宋体" w:hAnsi="宋体"/>
          <w:sz w:val="24"/>
        </w:rPr>
        <w:t>如乙方变更项目联系人或联系方式的，应当在</w:t>
      </w:r>
      <w:r>
        <w:rPr>
          <w:rFonts w:hint="eastAsia" w:ascii="宋体" w:hAnsi="宋体"/>
          <w:sz w:val="24"/>
          <w:u w:val="single"/>
        </w:rPr>
        <w:t>3</w:t>
      </w:r>
      <w:r>
        <w:rPr>
          <w:rFonts w:hint="eastAsia" w:ascii="宋体" w:hAnsi="宋体"/>
          <w:sz w:val="24"/>
        </w:rPr>
        <w:t>日</w:t>
      </w:r>
      <w:r>
        <w:rPr>
          <w:rFonts w:ascii="宋体" w:hAnsi="宋体"/>
          <w:sz w:val="24"/>
        </w:rPr>
        <w:t>内</w:t>
      </w:r>
      <w:r>
        <w:rPr>
          <w:rFonts w:hint="eastAsia" w:ascii="宋体" w:hAnsi="宋体"/>
          <w:sz w:val="24"/>
        </w:rPr>
        <w:t>以书面方式通知甲方。未及时通知或影响本合同履行造成损失的，乙方应承担相应的责任。</w:t>
      </w:r>
    </w:p>
    <w:p w14:paraId="400DFBDE">
      <w:pPr>
        <w:spacing w:line="360" w:lineRule="auto"/>
        <w:ind w:firstLine="482" w:firstLineChars="200"/>
        <w:rPr>
          <w:rFonts w:hint="eastAsia" w:ascii="宋体" w:hAnsi="宋体"/>
          <w:b/>
          <w:sz w:val="24"/>
        </w:rPr>
      </w:pPr>
      <w:r>
        <w:rPr>
          <w:rFonts w:hint="eastAsia" w:ascii="宋体" w:hAnsi="宋体"/>
          <w:b/>
          <w:sz w:val="24"/>
        </w:rPr>
        <w:t>第六条　甲方责任</w:t>
      </w:r>
    </w:p>
    <w:p w14:paraId="4538CE83">
      <w:pPr>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.1</w:t>
      </w:r>
      <w:r>
        <w:rPr>
          <w:rFonts w:hint="eastAsia" w:ascii="宋体" w:hAnsi="宋体"/>
          <w:sz w:val="24"/>
        </w:rPr>
        <w:t xml:space="preserve"> 向乙方提供基础资料及有关文件，并对其完整性、正确性负责，如因客观原因甲方无法提供的，则由乙方自行收集。</w:t>
      </w:r>
    </w:p>
    <w:p w14:paraId="417FD1E3">
      <w:pPr>
        <w:pStyle w:val="2"/>
        <w:spacing w:line="360" w:lineRule="auto"/>
        <w:ind w:firstLine="480" w:firstLineChars="200"/>
        <w:rPr>
          <w:rFonts w:hint="eastAsia"/>
        </w:rPr>
      </w:pPr>
      <w:r>
        <w:rPr>
          <w:rFonts w:hint="eastAsia" w:ascii="宋体" w:hAnsi="宋体"/>
          <w:sz w:val="24"/>
        </w:rPr>
        <w:t>6</w:t>
      </w:r>
      <w:r>
        <w:rPr>
          <w:rFonts w:ascii="宋体" w:hAnsi="宋体"/>
          <w:sz w:val="24"/>
        </w:rPr>
        <w:t>.2</w:t>
      </w:r>
      <w:r>
        <w:rPr>
          <w:rFonts w:hint="eastAsia" w:ascii="宋体" w:hAnsi="宋体"/>
          <w:sz w:val="24"/>
        </w:rPr>
        <w:t xml:space="preserve"> 协助乙方进行现状调查和相关资料收集，协助组织相关单位的相关会议。</w:t>
      </w:r>
    </w:p>
    <w:p w14:paraId="53450B0A">
      <w:pPr>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.3</w:t>
      </w:r>
      <w:r>
        <w:rPr>
          <w:rFonts w:hint="eastAsia" w:ascii="宋体" w:hAnsi="宋体"/>
          <w:sz w:val="24"/>
        </w:rPr>
        <w:t xml:space="preserve"> 协同乙方提请相关行政主管部门组织各阶段成果文件的评审会议，并协助相关行政主管部门于会后发出正式的评审意见。</w:t>
      </w:r>
    </w:p>
    <w:p w14:paraId="5AE90AAD">
      <w:pPr>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.4</w:t>
      </w:r>
      <w:r>
        <w:rPr>
          <w:rFonts w:hint="eastAsia" w:ascii="宋体" w:hAnsi="宋体"/>
          <w:sz w:val="24"/>
        </w:rPr>
        <w:t xml:space="preserve"> 按合同有关要求履行付款义务。</w:t>
      </w:r>
    </w:p>
    <w:p w14:paraId="43A7DB46">
      <w:pPr>
        <w:pStyle w:val="25"/>
      </w:pPr>
      <w:r>
        <w:rPr>
          <w:rFonts w:hint="eastAsia" w:ascii="宋体" w:hAnsi="宋体"/>
          <w:sz w:val="24"/>
        </w:rPr>
        <w:t xml:space="preserve">    6.5 </w:t>
      </w:r>
      <w:r>
        <w:rPr>
          <w:rFonts w:hint="eastAsia" w:asciiTheme="minorEastAsia" w:hAnsiTheme="minorEastAsia"/>
          <w:color w:val="000000"/>
          <w:sz w:val="24"/>
          <w:szCs w:val="24"/>
        </w:rPr>
        <w:t>对乙方出具的成果文件及获得的政府部门批复文件进行审核验收。</w:t>
      </w:r>
    </w:p>
    <w:p w14:paraId="1160745D">
      <w:pPr>
        <w:spacing w:line="360" w:lineRule="auto"/>
        <w:ind w:firstLine="482" w:firstLineChars="200"/>
        <w:outlineLvl w:val="0"/>
        <w:rPr>
          <w:rFonts w:hint="eastAsia" w:ascii="宋体" w:hAnsi="宋体"/>
          <w:b/>
          <w:sz w:val="24"/>
        </w:rPr>
      </w:pPr>
      <w:r>
        <w:rPr>
          <w:rFonts w:hint="eastAsia" w:ascii="宋体" w:hAnsi="宋体"/>
          <w:b/>
          <w:sz w:val="24"/>
        </w:rPr>
        <w:t>第七条　乙方责任</w:t>
      </w:r>
    </w:p>
    <w:p w14:paraId="5900D941">
      <w:pPr>
        <w:spacing w:line="360" w:lineRule="auto"/>
        <w:ind w:firstLine="480" w:firstLineChars="200"/>
        <w:rPr>
          <w:rFonts w:hint="eastAsia" w:asciiTheme="minorEastAsia" w:hAnsiTheme="minorEastAsia" w:eastAsiaTheme="minorEastAsia" w:cstheme="minorEastAsia"/>
          <w:sz w:val="24"/>
        </w:rPr>
      </w:pPr>
      <w:r>
        <w:rPr>
          <w:rFonts w:hint="eastAsia" w:ascii="宋体" w:hAnsi="宋体"/>
          <w:sz w:val="24"/>
        </w:rPr>
        <w:t>7</w:t>
      </w:r>
      <w:r>
        <w:rPr>
          <w:rFonts w:ascii="宋体" w:hAnsi="宋体"/>
          <w:sz w:val="24"/>
        </w:rPr>
        <w:t>.1</w:t>
      </w:r>
      <w:r>
        <w:rPr>
          <w:rFonts w:hint="eastAsia" w:ascii="宋体" w:hAnsi="宋体"/>
          <w:sz w:val="24"/>
        </w:rPr>
        <w:t xml:space="preserve"> 按甲方的委托及其提供的有关文件、基础资料，依据国家、省、市现行有关法律法规和技术规范、标准进行咨询服务，</w:t>
      </w:r>
      <w:r>
        <w:rPr>
          <w:rFonts w:hint="eastAsia" w:asciiTheme="minorEastAsia" w:hAnsiTheme="minorEastAsia" w:eastAsiaTheme="minorEastAsia" w:cstheme="minorEastAsia"/>
          <w:sz w:val="24"/>
        </w:rPr>
        <w:t>并对所提交成果的科学性、合理性、</w:t>
      </w:r>
      <w:r>
        <w:rPr>
          <w:rFonts w:hint="eastAsia" w:asciiTheme="minorEastAsia" w:hAnsiTheme="minorEastAsia"/>
          <w:sz w:val="24"/>
        </w:rPr>
        <w:t>完整性</w:t>
      </w:r>
      <w:r>
        <w:rPr>
          <w:rFonts w:hint="eastAsia" w:asciiTheme="minorEastAsia" w:hAnsiTheme="minorEastAsia" w:eastAsiaTheme="minorEastAsia" w:cstheme="minorEastAsia"/>
          <w:sz w:val="24"/>
        </w:rPr>
        <w:t>负责。</w:t>
      </w:r>
    </w:p>
    <w:p w14:paraId="2A92B75D">
      <w:pPr>
        <w:spacing w:line="360" w:lineRule="auto"/>
        <w:ind w:firstLine="480" w:firstLineChars="200"/>
        <w:rPr>
          <w:rFonts w:hint="eastAsia" w:ascii="宋体" w:hAnsi="宋体"/>
          <w:sz w:val="24"/>
        </w:rPr>
      </w:pPr>
      <w:r>
        <w:rPr>
          <w:rFonts w:hint="eastAsia" w:asciiTheme="minorEastAsia" w:hAnsiTheme="minorEastAsia" w:eastAsiaTheme="minorEastAsia" w:cstheme="minorEastAsia"/>
          <w:sz w:val="24"/>
        </w:rPr>
        <w:t xml:space="preserve">7.2 </w:t>
      </w:r>
      <w:r>
        <w:rPr>
          <w:rFonts w:hint="eastAsia" w:asciiTheme="minorEastAsia" w:hAnsiTheme="minorEastAsia"/>
          <w:color w:val="000000"/>
          <w:sz w:val="24"/>
        </w:rPr>
        <w:t>乙方应以认真、审慎的态度执行本合同，根据甲方要求按时完成合同约定的各项内容，并在合同履行过程中尽可能维护甲方的利益。</w:t>
      </w:r>
    </w:p>
    <w:p w14:paraId="58413717">
      <w:pPr>
        <w:spacing w:line="360" w:lineRule="auto"/>
        <w:ind w:firstLine="480" w:firstLineChars="200"/>
        <w:rPr>
          <w:rFonts w:ascii="宋体" w:hAnsi="宋体"/>
          <w:sz w:val="24"/>
        </w:rPr>
      </w:pPr>
      <w:r>
        <w:rPr>
          <w:rFonts w:hint="eastAsia" w:ascii="宋体" w:hAnsi="宋体"/>
          <w:sz w:val="24"/>
        </w:rPr>
        <w:t>7</w:t>
      </w:r>
      <w:r>
        <w:rPr>
          <w:rFonts w:ascii="宋体" w:hAnsi="宋体"/>
          <w:sz w:val="24"/>
        </w:rPr>
        <w:t>.</w:t>
      </w:r>
      <w:r>
        <w:rPr>
          <w:rFonts w:hint="eastAsia" w:ascii="宋体" w:hAnsi="宋体"/>
          <w:sz w:val="24"/>
        </w:rPr>
        <w:t>3 按本合同第二条和第三条规定的内容、进度、份数，向甲方提交相应阶段的成果文件和资料。</w:t>
      </w:r>
    </w:p>
    <w:p w14:paraId="172A6E13">
      <w:pPr>
        <w:pStyle w:val="2"/>
        <w:spacing w:line="360" w:lineRule="auto"/>
        <w:ind w:firstLine="480" w:firstLineChars="200"/>
        <w:rPr>
          <w:rFonts w:hint="eastAsia"/>
        </w:rPr>
      </w:pPr>
      <w:r>
        <w:rPr>
          <w:rFonts w:hint="eastAsia"/>
        </w:rPr>
        <w:t>7.4 协助甲方及相关行政主管部门组织各阶段成果文件的相关评审会议。</w:t>
      </w:r>
    </w:p>
    <w:p w14:paraId="411B80A4">
      <w:pPr>
        <w:spacing w:line="360" w:lineRule="auto"/>
        <w:ind w:firstLine="480" w:firstLineChars="200"/>
        <w:rPr>
          <w:rFonts w:hint="eastAsia" w:ascii="宋体" w:hAnsi="宋体"/>
          <w:sz w:val="24"/>
        </w:rPr>
      </w:pPr>
      <w:permStart w:id="30" w:edGrp="everyone"/>
      <w:r>
        <w:rPr>
          <w:rFonts w:hint="eastAsia" w:asciiTheme="minorEastAsia" w:hAnsiTheme="minorEastAsia" w:eastAsiaTheme="minorEastAsia" w:cstheme="minorEastAsia"/>
          <w:sz w:val="24"/>
          <w:szCs w:val="28"/>
        </w:rPr>
        <w:t>7.5</w:t>
      </w:r>
      <w:r>
        <w:rPr>
          <w:rFonts w:hint="eastAsia" w:ascii="仿宋_GB2312" w:eastAsia="仿宋_GB2312" w:cs="仿宋_GB2312"/>
          <w:sz w:val="24"/>
        </w:rPr>
        <w:t xml:space="preserve"> </w:t>
      </w:r>
      <w:permEnd w:id="30"/>
      <w:r>
        <w:rPr>
          <w:rFonts w:hint="eastAsia" w:ascii="宋体" w:hAnsi="宋体"/>
          <w:sz w:val="24"/>
        </w:rPr>
        <w:t xml:space="preserve"> 负责各阶段工作成果的汇报。</w:t>
      </w:r>
    </w:p>
    <w:p w14:paraId="4E5E73BE">
      <w:pPr>
        <w:spacing w:line="360" w:lineRule="auto"/>
        <w:ind w:firstLine="480" w:firstLineChars="200"/>
        <w:rPr>
          <w:rFonts w:hint="eastAsia" w:ascii="宋体" w:hAnsi="宋体"/>
          <w:sz w:val="24"/>
        </w:rPr>
      </w:pPr>
      <w:permStart w:id="31" w:edGrp="everyone"/>
      <w:r>
        <w:rPr>
          <w:rFonts w:hint="eastAsia" w:asciiTheme="minorEastAsia" w:hAnsiTheme="minorEastAsia" w:eastAsiaTheme="minorEastAsia" w:cstheme="minorEastAsia"/>
          <w:sz w:val="24"/>
          <w:szCs w:val="28"/>
        </w:rPr>
        <w:t>7.6</w:t>
      </w:r>
      <w:r>
        <w:rPr>
          <w:rFonts w:hint="eastAsia" w:ascii="仿宋_GB2312" w:eastAsia="仿宋_GB2312" w:cs="仿宋_GB2312"/>
          <w:sz w:val="24"/>
        </w:rPr>
        <w:t xml:space="preserve"> </w:t>
      </w:r>
      <w:permEnd w:id="31"/>
      <w:r>
        <w:rPr>
          <w:rFonts w:hint="eastAsia" w:ascii="宋体" w:hAnsi="宋体"/>
          <w:sz w:val="24"/>
        </w:rPr>
        <w:t xml:space="preserve"> 根据会议纪要、评审意见修改和完善成果，及时协调、处理和完善与本项目相关的</w:t>
      </w:r>
      <w:r>
        <w:rPr>
          <w:rFonts w:hint="eastAsia" w:ascii="宋体" w:hAnsi="宋体"/>
          <w:color w:val="000000"/>
          <w:sz w:val="24"/>
        </w:rPr>
        <w:t>的咨询、编制等服务</w:t>
      </w:r>
      <w:r>
        <w:rPr>
          <w:rFonts w:hint="eastAsia" w:ascii="宋体" w:hAnsi="宋体"/>
          <w:sz w:val="24"/>
        </w:rPr>
        <w:t>，确保成果文件能通过政府主管部门审批。</w:t>
      </w:r>
    </w:p>
    <w:p w14:paraId="62EE6B15">
      <w:pPr>
        <w:spacing w:line="360" w:lineRule="auto"/>
        <w:ind w:firstLine="480" w:firstLineChars="200"/>
        <w:rPr>
          <w:rFonts w:hint="eastAsia" w:ascii="宋体" w:hAnsi="宋体"/>
          <w:sz w:val="24"/>
        </w:rPr>
      </w:pPr>
      <w:permStart w:id="32" w:edGrp="everyone"/>
      <w:r>
        <w:rPr>
          <w:rFonts w:hint="eastAsia" w:asciiTheme="minorEastAsia" w:hAnsiTheme="minorEastAsia" w:eastAsiaTheme="minorEastAsia" w:cstheme="minorEastAsia"/>
          <w:sz w:val="24"/>
          <w:szCs w:val="28"/>
        </w:rPr>
        <w:t>7.7</w:t>
      </w:r>
      <w:r>
        <w:rPr>
          <w:rFonts w:hint="eastAsia" w:ascii="仿宋_GB2312" w:eastAsia="仿宋_GB2312" w:cs="仿宋_GB2312"/>
          <w:sz w:val="24"/>
        </w:rPr>
        <w:t xml:space="preserve"> </w:t>
      </w:r>
      <w:permEnd w:id="32"/>
      <w:r>
        <w:rPr>
          <w:rFonts w:hint="eastAsia" w:ascii="宋体" w:hAnsi="宋体"/>
          <w:sz w:val="24"/>
        </w:rPr>
        <w:t xml:space="preserve"> 不得向任何第三方转让本合同项目。</w:t>
      </w:r>
    </w:p>
    <w:p w14:paraId="0F6C44BB">
      <w:pPr>
        <w:spacing w:line="360" w:lineRule="auto"/>
        <w:ind w:firstLine="480" w:firstLineChars="200"/>
        <w:rPr>
          <w:rFonts w:hint="eastAsia" w:ascii="宋体" w:hAnsi="宋体"/>
          <w:sz w:val="24"/>
        </w:rPr>
      </w:pPr>
      <w:permStart w:id="33" w:edGrp="everyone"/>
      <w:r>
        <w:rPr>
          <w:rFonts w:hint="eastAsia" w:asciiTheme="minorEastAsia" w:hAnsiTheme="minorEastAsia" w:eastAsiaTheme="minorEastAsia" w:cstheme="minorEastAsia"/>
          <w:sz w:val="24"/>
          <w:szCs w:val="28"/>
        </w:rPr>
        <w:t>7.8</w:t>
      </w:r>
      <w:r>
        <w:rPr>
          <w:rFonts w:hint="eastAsia" w:ascii="仿宋_GB2312" w:eastAsia="仿宋_GB2312" w:cs="仿宋_GB2312"/>
          <w:sz w:val="24"/>
        </w:rPr>
        <w:t xml:space="preserve"> </w:t>
      </w:r>
      <w:permEnd w:id="33"/>
      <w:r>
        <w:rPr>
          <w:rFonts w:hint="eastAsia" w:ascii="宋体" w:hAnsi="宋体"/>
          <w:sz w:val="24"/>
        </w:rPr>
        <w:t xml:space="preserve"> 甲方接收并确认乙方提交的成果后，乙方应负责提报政府相关部门进行审批，如提交的成果未通过审批，则乙方应负责修改，并在甲方规定时限内再次提交成果，直至通过评审，此过程甲方无需另行支付任何费用。</w:t>
      </w:r>
    </w:p>
    <w:p w14:paraId="17E0B27C">
      <w:pPr>
        <w:autoSpaceDE w:val="0"/>
        <w:autoSpaceDN w:val="0"/>
        <w:adjustRightInd w:val="0"/>
        <w:spacing w:line="360" w:lineRule="auto"/>
        <w:ind w:right="229" w:firstLine="480" w:firstLineChars="200"/>
        <w:rPr>
          <w:rFonts w:hint="eastAsia" w:ascii="宋体" w:hAnsi="宋体"/>
          <w:sz w:val="24"/>
        </w:rPr>
      </w:pPr>
      <w:permStart w:id="34" w:edGrp="everyone"/>
      <w:r>
        <w:rPr>
          <w:rFonts w:hint="eastAsia" w:asciiTheme="minorEastAsia" w:hAnsiTheme="minorEastAsia" w:eastAsiaTheme="minorEastAsia" w:cstheme="minorEastAsia"/>
          <w:sz w:val="24"/>
          <w:szCs w:val="28"/>
        </w:rPr>
        <w:t xml:space="preserve">7.9 </w:t>
      </w:r>
      <w:r>
        <w:rPr>
          <w:rFonts w:hint="eastAsia" w:ascii="宋体" w:hAnsi="宋体"/>
          <w:sz w:val="24"/>
        </w:rPr>
        <w:t>乙方应具备相关的行政管理部门核发的许可证，及具备相关的法律法规要求的资质，并向甲方提交加盖公章的营业执照复印件。</w:t>
      </w:r>
      <w:permEnd w:id="34"/>
      <w:r>
        <w:rPr>
          <w:rFonts w:hint="eastAsia" w:ascii="宋体" w:hAnsi="宋体"/>
          <w:sz w:val="24"/>
        </w:rPr>
        <w:t xml:space="preserve"> </w:t>
      </w:r>
    </w:p>
    <w:p w14:paraId="3296F638">
      <w:pPr>
        <w:spacing w:line="360" w:lineRule="auto"/>
        <w:ind w:firstLine="482" w:firstLineChars="200"/>
        <w:rPr>
          <w:rFonts w:hint="eastAsia" w:ascii="宋体" w:hAnsi="宋体"/>
          <w:b/>
          <w:sz w:val="24"/>
        </w:rPr>
      </w:pPr>
      <w:r>
        <w:rPr>
          <w:rFonts w:hint="eastAsia" w:ascii="宋体" w:hAnsi="宋体"/>
          <w:b/>
          <w:sz w:val="24"/>
        </w:rPr>
        <w:t>第八条  保密责任</w:t>
      </w:r>
    </w:p>
    <w:p w14:paraId="751CCAC2">
      <w:pPr>
        <w:spacing w:line="360" w:lineRule="auto"/>
        <w:ind w:firstLine="480" w:firstLineChars="200"/>
        <w:rPr>
          <w:rFonts w:hint="eastAsia" w:ascii="宋体" w:hAnsi="宋体"/>
          <w:sz w:val="24"/>
        </w:rPr>
      </w:pPr>
      <w:r>
        <w:rPr>
          <w:rFonts w:hint="eastAsia" w:ascii="宋体" w:hAnsi="宋体"/>
          <w:sz w:val="24"/>
        </w:rPr>
        <w:t>8.1 甲方向乙方提供的与本合同有关的所有资料（包括但不限于文字、图片、声像资料、电子数据等）均属甲方所有，在本合同有效期内，乙方应负责妥善保管，不得遗失；在本合同终止后应归还甲方，不得泄露，也不得超越本合同范围使用。</w:t>
      </w:r>
    </w:p>
    <w:p w14:paraId="7193EF56">
      <w:pPr>
        <w:spacing w:line="360" w:lineRule="auto"/>
        <w:ind w:firstLine="480" w:firstLineChars="200"/>
        <w:rPr>
          <w:rFonts w:hint="eastAsia" w:ascii="宋体" w:hAnsi="宋体"/>
          <w:sz w:val="24"/>
        </w:rPr>
      </w:pPr>
      <w:r>
        <w:rPr>
          <w:rFonts w:hint="eastAsia" w:ascii="宋体" w:hAnsi="宋体"/>
          <w:sz w:val="24"/>
        </w:rPr>
        <w:t>8.2 甲方在本合同项下提供的和乙方依据本合同完成的技术、经济、财务或商业性质等一切资料和信息，乙方应当负责保密，乙方不得为履行本合同以外的目的使用、复制或透露给任何第三方，不得利用知悉的属于甲方的成果和资料为自己或第三方谋取利益。</w:t>
      </w:r>
    </w:p>
    <w:p w14:paraId="30A3555D">
      <w:pPr>
        <w:spacing w:line="360" w:lineRule="auto"/>
        <w:ind w:firstLine="480" w:firstLineChars="200"/>
        <w:rPr>
          <w:rFonts w:hint="eastAsia" w:ascii="宋体" w:hAnsi="宋体"/>
          <w:sz w:val="24"/>
        </w:rPr>
      </w:pPr>
      <w:r>
        <w:rPr>
          <w:rFonts w:hint="eastAsia" w:ascii="宋体" w:hAnsi="宋体"/>
          <w:sz w:val="24"/>
        </w:rPr>
        <w:t>8.3 在本合同订立前、履行中及终止后，未经合同对方书面同意，任何一方对本合同和各方相互提供的资料、信息（包括但不限于商业秘密、技术资料、图纸、数据、以及与业务有关的客户的信息及其他信息等）负保密责任。若根据有关法律、司法或行政程序，需要披露保密信息，则一方应在披露有关保密信息之前的合理时间内通知另一方，并应配合其采取适当和有效的措施以依法避免或限制对保密信息的披露。</w:t>
      </w:r>
    </w:p>
    <w:p w14:paraId="5F6CEB92">
      <w:pPr>
        <w:spacing w:line="360" w:lineRule="auto"/>
        <w:ind w:firstLine="480" w:firstLineChars="200"/>
        <w:rPr>
          <w:rFonts w:hint="eastAsia" w:ascii="宋体" w:hAnsi="宋体"/>
          <w:sz w:val="24"/>
        </w:rPr>
      </w:pPr>
      <w:r>
        <w:rPr>
          <w:rFonts w:hint="eastAsia" w:ascii="宋体" w:hAnsi="宋体"/>
          <w:sz w:val="24"/>
        </w:rPr>
        <w:t>8.4 保密条款具有独立性，不受本合同的终止或解除的影响。保密期限为长久。</w:t>
      </w:r>
    </w:p>
    <w:p w14:paraId="0776D102">
      <w:pPr>
        <w:spacing w:line="360" w:lineRule="auto"/>
        <w:ind w:firstLine="482" w:firstLineChars="200"/>
        <w:rPr>
          <w:rFonts w:hint="eastAsia" w:ascii="宋体" w:hAnsi="宋体"/>
          <w:b/>
          <w:sz w:val="24"/>
        </w:rPr>
      </w:pPr>
      <w:r>
        <w:rPr>
          <w:rFonts w:hint="eastAsia" w:ascii="宋体" w:hAnsi="宋体"/>
          <w:b/>
          <w:sz w:val="24"/>
        </w:rPr>
        <w:t>第九条　违约责任</w:t>
      </w:r>
    </w:p>
    <w:p w14:paraId="6981CA7E">
      <w:pPr>
        <w:keepNext w:val="0"/>
        <w:keepLines w:val="0"/>
        <w:widowControl/>
        <w:numPr>
          <w:ilvl w:val="-1"/>
          <w:numId w:val="0"/>
        </w:numPr>
        <w:suppressLineNumbers w:val="0"/>
        <w:spacing w:before="0" w:beforeAutospacing="0" w:after="0" w:afterAutospacing="0" w:line="360" w:lineRule="auto"/>
        <w:ind w:left="0" w:firstLine="480" w:firstLineChars="200"/>
        <w:rPr>
          <w:rFonts w:hint="eastAsia" w:ascii="Segoe UI" w:hAnsi="Segoe UI" w:cs="Segoe UI"/>
          <w:i w:val="0"/>
          <w:iCs w:val="0"/>
          <w:caps w:val="0"/>
          <w:color w:val="404040"/>
          <w:spacing w:val="0"/>
          <w:sz w:val="24"/>
          <w:szCs w:val="24"/>
          <w:lang w:val="en-US" w:eastAsia="zh-CN"/>
        </w:rPr>
      </w:pPr>
      <w:r>
        <w:rPr>
          <w:rFonts w:hint="eastAsia" w:ascii="宋体" w:hAnsi="宋体"/>
          <w:sz w:val="24"/>
        </w:rPr>
        <w:t xml:space="preserve">9.1 </w:t>
      </w:r>
      <w:r>
        <w:rPr>
          <w:rFonts w:hint="eastAsia" w:ascii="宋体" w:hAnsi="宋体"/>
          <w:sz w:val="24"/>
          <w:lang w:val="en-US" w:eastAsia="zh-CN"/>
        </w:rPr>
        <w:t>在合同生效后，因甲方原因需终止或解除合同的，甲方</w:t>
      </w:r>
      <w:r>
        <w:rPr>
          <w:rFonts w:hint="default" w:ascii="Segoe UI" w:hAnsi="Segoe UI" w:eastAsia="Segoe UI" w:cs="Segoe UI"/>
          <w:i w:val="0"/>
          <w:iCs w:val="0"/>
          <w:caps w:val="0"/>
          <w:color w:val="404040"/>
          <w:spacing w:val="0"/>
          <w:sz w:val="24"/>
          <w:szCs w:val="24"/>
        </w:rPr>
        <w:t>应以书面形式向</w:t>
      </w:r>
      <w:r>
        <w:rPr>
          <w:rFonts w:hint="default" w:ascii="宋体" w:hAnsi="宋体"/>
          <w:sz w:val="24"/>
          <w:lang w:val="en-US" w:eastAsia="zh-CN"/>
        </w:rPr>
        <w:t>乙方发出解除通知，通知到达乙方之日起即发生解除效力</w:t>
      </w:r>
      <w:r>
        <w:rPr>
          <w:rFonts w:hint="eastAsia" w:ascii="宋体" w:hAnsi="宋体"/>
          <w:sz w:val="24"/>
          <w:lang w:val="en-US" w:eastAsia="zh-CN"/>
        </w:rPr>
        <w:t>，且双方同意按以下约定执行：</w:t>
      </w:r>
    </w:p>
    <w:p w14:paraId="073947D1">
      <w:pPr>
        <w:spacing w:line="360" w:lineRule="auto"/>
        <w:ind w:firstLine="480" w:firstLineChars="200"/>
        <w:rPr>
          <w:rFonts w:hint="eastAsia" w:ascii="宋体" w:hAnsi="宋体"/>
          <w:sz w:val="24"/>
        </w:rPr>
      </w:pPr>
      <w:r>
        <w:rPr>
          <w:rFonts w:hint="eastAsia" w:ascii="宋体" w:hAnsi="宋体"/>
          <w:sz w:val="24"/>
          <w:lang w:val="en-US" w:eastAsia="zh-CN"/>
        </w:rPr>
        <w:t>9.1.1</w:t>
      </w:r>
      <w:r>
        <w:rPr>
          <w:rFonts w:hint="eastAsia" w:ascii="宋体" w:hAnsi="宋体"/>
          <w:sz w:val="24"/>
        </w:rPr>
        <w:t>履约担保处理</w:t>
      </w:r>
      <w:r>
        <w:rPr>
          <w:rFonts w:hint="eastAsia" w:ascii="宋体" w:hAnsi="宋体"/>
          <w:sz w:val="24"/>
        </w:rPr>
        <w:br w:type="textWrapping"/>
      </w:r>
      <w:r>
        <w:rPr>
          <w:rFonts w:hint="eastAsia" w:ascii="宋体" w:hAnsi="宋体"/>
          <w:sz w:val="24"/>
        </w:rPr>
        <w:t>合同解除后，乙方未实际开展咨询服务工作的，甲方</w:t>
      </w:r>
      <w:r>
        <w:rPr>
          <w:rFonts w:hint="eastAsia" w:ascii="宋体" w:hAnsi="宋体"/>
          <w:sz w:val="24"/>
          <w:lang w:val="en-US" w:eastAsia="zh-CN"/>
        </w:rPr>
        <w:t>应</w:t>
      </w:r>
      <w:r>
        <w:rPr>
          <w:rFonts w:hint="eastAsia" w:ascii="宋体" w:hAnsi="宋体"/>
          <w:sz w:val="24"/>
        </w:rPr>
        <w:t>无息退还乙方提交的履约保证金/履约保函原件（如有）。</w:t>
      </w:r>
    </w:p>
    <w:p w14:paraId="610FE8D4">
      <w:pPr>
        <w:spacing w:line="360" w:lineRule="auto"/>
        <w:ind w:firstLine="480" w:firstLineChars="200"/>
        <w:rPr>
          <w:rFonts w:hint="eastAsia" w:ascii="宋体" w:hAnsi="宋体"/>
          <w:sz w:val="24"/>
          <w:lang w:eastAsia="zh-CN"/>
        </w:rPr>
      </w:pPr>
      <w:r>
        <w:rPr>
          <w:rFonts w:hint="eastAsia" w:ascii="宋体" w:hAnsi="宋体"/>
          <w:sz w:val="24"/>
          <w:lang w:val="en-US" w:eastAsia="zh-CN"/>
        </w:rPr>
        <w:t>9.1.2</w:t>
      </w:r>
      <w:r>
        <w:rPr>
          <w:rFonts w:hint="eastAsia" w:ascii="宋体" w:hAnsi="宋体"/>
          <w:sz w:val="24"/>
        </w:rPr>
        <w:t>服务费用结算</w:t>
      </w:r>
      <w:r>
        <w:rPr>
          <w:rFonts w:hint="eastAsia" w:ascii="宋体" w:hAnsi="宋体"/>
          <w:sz w:val="24"/>
        </w:rPr>
        <w:br w:type="textWrapping"/>
      </w:r>
      <w:r>
        <w:rPr>
          <w:rFonts w:hint="eastAsia" w:ascii="宋体" w:hAnsi="宋体"/>
          <w:sz w:val="24"/>
        </w:rPr>
        <w:t>合同费用构成载明具体计量方式的，按经甲方书面确认的有效工作量据实结算；</w:t>
      </w:r>
      <w:r>
        <w:rPr>
          <w:rFonts w:hint="eastAsia" w:ascii="宋体" w:hAnsi="宋体"/>
          <w:sz w:val="24"/>
        </w:rPr>
        <w:br w:type="textWrapping"/>
      </w:r>
      <w:r>
        <w:rPr>
          <w:rFonts w:hint="eastAsia" w:ascii="宋体" w:hAnsi="宋体"/>
          <w:sz w:val="24"/>
          <w:lang w:val="en-US" w:eastAsia="zh-CN"/>
        </w:rPr>
        <w:t>9.1.3</w:t>
      </w:r>
      <w:r>
        <w:rPr>
          <w:rFonts w:hint="eastAsia" w:ascii="宋体" w:hAnsi="宋体"/>
          <w:sz w:val="24"/>
        </w:rPr>
        <w:t>无论适用何种结算标准，乙方应在收到解除通知后【</w:t>
      </w:r>
      <w:r>
        <w:rPr>
          <w:rFonts w:hint="eastAsia" w:ascii="宋体" w:hAnsi="宋体"/>
          <w:sz w:val="24"/>
          <w:lang w:val="en-US" w:eastAsia="zh-CN"/>
        </w:rPr>
        <w:t>7</w:t>
      </w:r>
      <w:r>
        <w:rPr>
          <w:rFonts w:hint="eastAsia" w:ascii="宋体" w:hAnsi="宋体"/>
          <w:sz w:val="24"/>
        </w:rPr>
        <w:t>】日内，向甲方完整移交下列文件：</w:t>
      </w:r>
      <w:r>
        <w:rPr>
          <w:rFonts w:hint="eastAsia" w:ascii="宋体" w:hAnsi="宋体"/>
          <w:sz w:val="24"/>
        </w:rPr>
        <w:br w:type="textWrapping"/>
      </w:r>
      <w:r>
        <w:rPr>
          <w:rFonts w:hint="eastAsia" w:ascii="宋体" w:hAnsi="宋体"/>
          <w:sz w:val="24"/>
        </w:rPr>
        <w:t>（1）全部工作过程文件及原始数据</w:t>
      </w:r>
      <w:r>
        <w:rPr>
          <w:rFonts w:hint="eastAsia" w:ascii="宋体" w:hAnsi="宋体"/>
          <w:sz w:val="24"/>
          <w:lang w:eastAsia="zh-CN"/>
        </w:rPr>
        <w:t>；</w:t>
      </w:r>
      <w:r>
        <w:rPr>
          <w:rFonts w:hint="eastAsia" w:ascii="宋体" w:hAnsi="宋体"/>
          <w:sz w:val="24"/>
        </w:rPr>
        <w:br w:type="textWrapping"/>
      </w:r>
      <w:r>
        <w:rPr>
          <w:rFonts w:hint="eastAsia" w:ascii="宋体" w:hAnsi="宋体"/>
          <w:sz w:val="24"/>
        </w:rPr>
        <w:t>（2）</w:t>
      </w:r>
      <w:r>
        <w:rPr>
          <w:rFonts w:hint="eastAsia" w:ascii="宋体" w:hAnsi="宋体"/>
          <w:sz w:val="24"/>
          <w:lang w:val="en-US" w:eastAsia="zh-CN"/>
        </w:rPr>
        <w:t>已完成的</w:t>
      </w:r>
      <w:r>
        <w:rPr>
          <w:rFonts w:hint="eastAsia" w:ascii="宋体" w:hAnsi="宋体"/>
          <w:sz w:val="24"/>
        </w:rPr>
        <w:t>阶段性成果电子文档及书面材料</w:t>
      </w:r>
      <w:r>
        <w:rPr>
          <w:rFonts w:hint="eastAsia" w:ascii="宋体" w:hAnsi="宋体"/>
          <w:sz w:val="24"/>
          <w:lang w:eastAsia="zh-CN"/>
        </w:rPr>
        <w:t>；</w:t>
      </w:r>
      <w:r>
        <w:rPr>
          <w:rFonts w:hint="eastAsia" w:ascii="宋体" w:hAnsi="宋体"/>
          <w:sz w:val="24"/>
        </w:rPr>
        <w:br w:type="textWrapping"/>
      </w:r>
      <w:r>
        <w:rPr>
          <w:rFonts w:hint="eastAsia" w:ascii="宋体" w:hAnsi="宋体"/>
          <w:sz w:val="24"/>
        </w:rPr>
        <w:t>（3）第三方出具的专业检测/评估报告（如有）</w:t>
      </w:r>
      <w:r>
        <w:rPr>
          <w:rFonts w:hint="eastAsia" w:ascii="宋体" w:hAnsi="宋体"/>
          <w:sz w:val="24"/>
          <w:lang w:eastAsia="zh-CN"/>
        </w:rPr>
        <w:t>；</w:t>
      </w:r>
      <w:r>
        <w:rPr>
          <w:rFonts w:hint="eastAsia" w:ascii="宋体" w:hAnsi="宋体"/>
          <w:sz w:val="24"/>
        </w:rPr>
        <w:br w:type="textWrapping"/>
      </w:r>
      <w:r>
        <w:rPr>
          <w:rFonts w:hint="eastAsia" w:ascii="宋体" w:hAnsi="宋体"/>
          <w:sz w:val="24"/>
        </w:rPr>
        <w:t>（4）其他与项目相关的技术资料</w:t>
      </w:r>
      <w:r>
        <w:rPr>
          <w:rFonts w:hint="eastAsia" w:ascii="宋体" w:hAnsi="宋体"/>
          <w:sz w:val="24"/>
          <w:lang w:eastAsia="zh-CN"/>
        </w:rPr>
        <w:t>。</w:t>
      </w:r>
    </w:p>
    <w:p w14:paraId="7EE28596">
      <w:pPr>
        <w:spacing w:line="360" w:lineRule="auto"/>
        <w:ind w:firstLine="480" w:firstLineChars="200"/>
        <w:rPr>
          <w:rFonts w:hint="eastAsia" w:ascii="宋体" w:hAnsi="宋体"/>
          <w:sz w:val="24"/>
        </w:rPr>
      </w:pPr>
      <w:r>
        <w:rPr>
          <w:rFonts w:hint="eastAsia" w:ascii="宋体" w:hAnsi="宋体"/>
          <w:sz w:val="24"/>
          <w:lang w:val="en-US" w:eastAsia="zh-CN"/>
        </w:rPr>
        <w:t>9.1.4</w:t>
      </w:r>
      <w:r>
        <w:rPr>
          <w:rFonts w:hint="eastAsia" w:ascii="宋体" w:hAnsi="宋体"/>
          <w:sz w:val="24"/>
        </w:rPr>
        <w:t xml:space="preserve"> 如因乙方违约导致甲方行使解除权的情形则不适用本条的规定</w:t>
      </w:r>
      <w:r>
        <w:rPr>
          <w:rFonts w:hint="eastAsia" w:ascii="宋体" w:hAnsi="宋体"/>
          <w:sz w:val="24"/>
          <w:lang w:eastAsia="zh-CN"/>
        </w:rPr>
        <w:t>。</w:t>
      </w:r>
      <w:r>
        <w:rPr>
          <w:rFonts w:hint="default" w:ascii="Segoe UI" w:hAnsi="Segoe UI" w:eastAsia="Segoe UI" w:cs="Segoe UI"/>
          <w:i w:val="0"/>
          <w:iCs w:val="0"/>
          <w:caps w:val="0"/>
          <w:color w:val="404040"/>
          <w:spacing w:val="0"/>
          <w:sz w:val="24"/>
          <w:szCs w:val="24"/>
        </w:rPr>
        <w:br w:type="textWrapping"/>
      </w:r>
      <w:r>
        <w:rPr>
          <w:rFonts w:hint="eastAsia" w:ascii="宋体" w:hAnsi="宋体"/>
          <w:sz w:val="24"/>
        </w:rPr>
        <w:t>9.2 甲方应按本合同第四条约定的金额和时间，向乙方支付服务费。若乙方已按照合同约定履行相应义务，甲方逾期付款超过30天以</w:t>
      </w:r>
      <w:r>
        <w:rPr>
          <w:rFonts w:hint="eastAsia" w:ascii="宋体" w:hAnsi="宋体"/>
          <w:color w:val="auto"/>
          <w:sz w:val="24"/>
        </w:rPr>
        <w:t>上时（因财政审批导致支付时间延长的除外），乙方有权暂停履行下阶段工作，并书</w:t>
      </w:r>
      <w:r>
        <w:rPr>
          <w:rFonts w:hint="eastAsia" w:ascii="宋体" w:hAnsi="宋体"/>
          <w:sz w:val="24"/>
        </w:rPr>
        <w:t>面通知甲方。恢复工作后，乙方提交成果文件的时间相应顺延。</w:t>
      </w:r>
    </w:p>
    <w:p w14:paraId="13C12F10">
      <w:pPr>
        <w:spacing w:line="360" w:lineRule="auto"/>
        <w:ind w:firstLine="480" w:firstLineChars="200"/>
        <w:rPr>
          <w:rFonts w:hint="eastAsia" w:ascii="宋体" w:hAnsi="宋体"/>
          <w:sz w:val="24"/>
        </w:rPr>
      </w:pPr>
      <w:r>
        <w:rPr>
          <w:rFonts w:hint="eastAsia" w:ascii="宋体" w:hAnsi="宋体"/>
          <w:sz w:val="24"/>
        </w:rPr>
        <w:t>9</w:t>
      </w:r>
      <w:r>
        <w:rPr>
          <w:rFonts w:ascii="宋体" w:hAnsi="宋体"/>
          <w:sz w:val="24"/>
        </w:rPr>
        <w:t>.3</w:t>
      </w:r>
      <w:r>
        <w:rPr>
          <w:rFonts w:hint="eastAsia" w:ascii="宋体" w:hAnsi="宋体"/>
          <w:sz w:val="24"/>
        </w:rPr>
        <w:t xml:space="preserve"> 甲方向乙方提供基础资料及有关文件时间超过规定期限的，乙方提交成果文件的时间相应顺延。</w:t>
      </w:r>
    </w:p>
    <w:p w14:paraId="3D43396B">
      <w:pPr>
        <w:spacing w:line="360" w:lineRule="auto"/>
        <w:ind w:firstLine="480" w:firstLineChars="200"/>
        <w:rPr>
          <w:rFonts w:hint="eastAsia" w:ascii="宋体" w:hAnsi="宋体"/>
          <w:sz w:val="24"/>
        </w:rPr>
      </w:pPr>
      <w:r>
        <w:rPr>
          <w:rFonts w:hint="eastAsia" w:ascii="宋体" w:hAnsi="宋体"/>
          <w:sz w:val="24"/>
        </w:rPr>
        <w:t>9.4  因乙方的原因，延误了按本合同第三条规定的成果文件及资料的提交时间，每延误一天，</w:t>
      </w:r>
      <w:r>
        <w:rPr>
          <w:rFonts w:hint="eastAsia" w:asciiTheme="minorEastAsia" w:hAnsiTheme="minorEastAsia" w:eastAsiaTheme="minorEastAsia" w:cstheme="minorEastAsia"/>
          <w:sz w:val="24"/>
        </w:rPr>
        <w:t>按人民币1000元/日的标准计算违约金支付给甲方</w:t>
      </w:r>
      <w:r>
        <w:rPr>
          <w:rFonts w:hint="eastAsia" w:ascii="宋体" w:hAnsi="宋体"/>
          <w:sz w:val="24"/>
        </w:rPr>
        <w:t>。因乙方的原因，逾期10天以上仍未能提交成果文件的，甲方有权解除本合同，要求乙方退还已支付的所有费用，同时还应向甲方支付合同总价20%的违约金，甲方无需承担任何违约或经济责任。</w:t>
      </w:r>
    </w:p>
    <w:p w14:paraId="0EC6771F">
      <w:pPr>
        <w:spacing w:line="360" w:lineRule="auto"/>
        <w:ind w:firstLine="480" w:firstLineChars="200"/>
        <w:rPr>
          <w:rFonts w:hint="eastAsia" w:ascii="宋体" w:hAnsi="宋体"/>
          <w:sz w:val="24"/>
        </w:rPr>
      </w:pPr>
      <w:r>
        <w:rPr>
          <w:rFonts w:hint="eastAsia" w:ascii="宋体" w:hAnsi="宋体"/>
          <w:sz w:val="24"/>
        </w:rPr>
        <w:t>9.5 乙方应对其提交的全部工作成果的准确性、合规性、可行性负责，并负责对工作成果中出现的错误或遗漏进行及时的修改和补充。由于乙方原因造成工作成果质量不合格，乙方除负责完善或无偿返工直至能满足项目需求，还应承担因工期延误所产生的一切法律责任；由于乙方报告成果错误、不准确、不合规给甲方造成损失的，乙方除负责采取补救措施外，还无权获取相应部分的服务报酬、并应向甲方支付合同总价20%的违约金。</w:t>
      </w:r>
    </w:p>
    <w:p w14:paraId="595726F5">
      <w:pPr>
        <w:spacing w:line="360" w:lineRule="auto"/>
        <w:ind w:firstLine="480" w:firstLineChars="200"/>
        <w:rPr>
          <w:rFonts w:hint="eastAsia" w:ascii="宋体" w:hAnsi="宋体"/>
          <w:sz w:val="24"/>
        </w:rPr>
      </w:pPr>
      <w:r>
        <w:rPr>
          <w:rFonts w:hint="eastAsia" w:ascii="宋体" w:hAnsi="宋体"/>
          <w:sz w:val="24"/>
        </w:rPr>
        <w:t>9.6 乙方违反本合同第八条的保密约定，泄露或非法使用甲方提供的本合同项下的技术、经济、财务或商业等一切资料和信息，除应消除影响、采取补救措施、返还该不当得利并承担相关法律责任外，还应向甲方支付合同总价20%的违约金。</w:t>
      </w:r>
    </w:p>
    <w:p w14:paraId="605EA052">
      <w:pPr>
        <w:spacing w:line="360" w:lineRule="auto"/>
        <w:ind w:firstLine="480" w:firstLineChars="200"/>
        <w:rPr>
          <w:rFonts w:hint="eastAsia" w:ascii="宋体" w:hAnsi="宋体"/>
          <w:sz w:val="24"/>
        </w:rPr>
      </w:pPr>
      <w:r>
        <w:rPr>
          <w:rFonts w:hint="eastAsia" w:ascii="宋体" w:hAnsi="宋体"/>
          <w:sz w:val="24"/>
        </w:rPr>
        <w:t>9.7 未经甲方书面同意，乙方将本合同项下的权利义务全部或部分转让给任何第三方，或转包或分包本合同项下的权利义务，均属于违约行为。于此情形下，甲方有权解除本合同，乙方应返还甲方支付的所有合同款项，并向甲方支付本合同总价20%的违约金。</w:t>
      </w:r>
    </w:p>
    <w:p w14:paraId="712AB264">
      <w:pPr>
        <w:spacing w:line="360" w:lineRule="auto"/>
        <w:ind w:firstLine="480" w:firstLineChars="200"/>
        <w:rPr>
          <w:rFonts w:hint="eastAsia" w:ascii="宋体" w:hAnsi="宋体"/>
          <w:sz w:val="24"/>
        </w:rPr>
      </w:pPr>
      <w:r>
        <w:rPr>
          <w:rFonts w:hint="eastAsia" w:ascii="宋体" w:hAnsi="宋体"/>
          <w:sz w:val="24"/>
        </w:rPr>
        <w:t>9.8 本合同履行期间，乙方擅自单方面解除合同或因乙方原因造成合同终止或解除的，乙方应返还甲方依约已支付的</w:t>
      </w:r>
      <w:r>
        <w:rPr>
          <w:rFonts w:hint="eastAsia" w:ascii="宋体" w:hAnsi="宋体"/>
          <w:color w:val="000000"/>
          <w:sz w:val="24"/>
        </w:rPr>
        <w:t>所有合同款项</w:t>
      </w:r>
      <w:r>
        <w:rPr>
          <w:rFonts w:hint="eastAsia" w:ascii="宋体" w:hAnsi="宋体"/>
          <w:sz w:val="24"/>
        </w:rPr>
        <w:t>，并向甲方支付本合同总价20%的违约金。同时乙方应将已完成的阶段成果移交给甲方。</w:t>
      </w:r>
    </w:p>
    <w:p w14:paraId="614EB82E">
      <w:pPr>
        <w:spacing w:line="440" w:lineRule="exact"/>
        <w:ind w:firstLine="482" w:firstLineChars="200"/>
        <w:outlineLvl w:val="1"/>
        <w:rPr>
          <w:rFonts w:hint="eastAsia" w:ascii="宋体" w:hAnsi="宋体" w:cs="宋体"/>
          <w:b/>
          <w:bCs/>
          <w:kern w:val="0"/>
          <w:sz w:val="24"/>
          <w:szCs w:val="32"/>
        </w:rPr>
      </w:pPr>
      <w:bookmarkStart w:id="1" w:name="_Toc495913253"/>
      <w:bookmarkStart w:id="2" w:name="_Toc406150462"/>
      <w:bookmarkStart w:id="3" w:name="_Toc513392609"/>
      <w:r>
        <w:rPr>
          <w:rFonts w:hint="eastAsia" w:ascii="宋体" w:hAnsi="宋体" w:cs="宋体"/>
          <w:b/>
          <w:bCs/>
          <w:kern w:val="0"/>
          <w:sz w:val="24"/>
          <w:szCs w:val="32"/>
        </w:rPr>
        <w:t>第十条 不可抗力</w:t>
      </w:r>
      <w:bookmarkEnd w:id="1"/>
      <w:bookmarkEnd w:id="2"/>
      <w:bookmarkEnd w:id="3"/>
    </w:p>
    <w:p w14:paraId="1A75B52F">
      <w:pPr>
        <w:tabs>
          <w:tab w:val="left" w:pos="720"/>
          <w:tab w:val="left" w:pos="1260"/>
        </w:tabs>
        <w:spacing w:line="440" w:lineRule="exact"/>
        <w:ind w:firstLine="480" w:firstLineChars="200"/>
        <w:jc w:val="left"/>
        <w:rPr>
          <w:rFonts w:hint="eastAsia" w:ascii="宋体" w:hAnsi="宋体" w:cs="宋体"/>
          <w:kern w:val="0"/>
          <w:sz w:val="24"/>
        </w:rPr>
      </w:pPr>
      <w:r>
        <w:rPr>
          <w:rFonts w:hint="eastAsia" w:ascii="宋体" w:hAnsi="宋体" w:cs="宋体"/>
          <w:kern w:val="0"/>
          <w:sz w:val="24"/>
        </w:rPr>
        <w:t>10.1不可抗力是在订立合同时不可合理预见，在履行合同中不可避免的发生且不能克服的自然灾害和社会突发事件，如地震、海啸、瘟疫、洪水、骚乱、暴动、战争和政府禁令等。</w:t>
      </w:r>
    </w:p>
    <w:p w14:paraId="7C8E0B43">
      <w:pPr>
        <w:spacing w:line="440" w:lineRule="exact"/>
        <w:ind w:firstLine="480" w:firstLineChars="200"/>
        <w:jc w:val="left"/>
        <w:rPr>
          <w:rFonts w:hint="eastAsia" w:ascii="宋体" w:hAnsi="宋体" w:cs="宋体"/>
          <w:kern w:val="0"/>
          <w:sz w:val="24"/>
        </w:rPr>
      </w:pPr>
      <w:r>
        <w:rPr>
          <w:rFonts w:hint="eastAsia" w:ascii="宋体" w:hAnsi="宋体" w:cs="宋体"/>
          <w:kern w:val="0"/>
          <w:sz w:val="24"/>
        </w:rPr>
        <w:t>10.2遇有不可抗力发生时，受不可抗力因素影响的一方应立即通知对方，最晚不能超过不可抗力结束后的3日内。</w:t>
      </w:r>
      <w:r>
        <w:rPr>
          <w:rFonts w:ascii="宋体" w:hAnsi="宋体" w:cs="宋体"/>
          <w:kern w:val="0"/>
          <w:sz w:val="24"/>
        </w:rPr>
        <w:t xml:space="preserve"> </w:t>
      </w:r>
    </w:p>
    <w:p w14:paraId="38B2E04B">
      <w:pPr>
        <w:keepNext w:val="0"/>
        <w:keepLines w:val="0"/>
        <w:pageBreakBefore w:val="0"/>
        <w:widowControl w:val="0"/>
        <w:tabs>
          <w:tab w:val="left" w:pos="1260"/>
        </w:tabs>
        <w:kinsoku/>
        <w:wordWrap/>
        <w:overflowPunct/>
        <w:topLinePunct w:val="0"/>
        <w:autoSpaceDE/>
        <w:autoSpaceDN/>
        <w:bidi w:val="0"/>
        <w:adjustRightInd/>
        <w:snapToGrid/>
        <w:spacing w:after="157" w:afterLines="50" w:line="440" w:lineRule="exact"/>
        <w:ind w:firstLine="480" w:firstLineChars="200"/>
        <w:jc w:val="left"/>
        <w:textAlignment w:val="auto"/>
        <w:rPr>
          <w:rFonts w:hint="eastAsia" w:ascii="宋体" w:hAnsi="宋体"/>
          <w:sz w:val="24"/>
        </w:rPr>
      </w:pPr>
      <w:r>
        <w:rPr>
          <w:rFonts w:hint="eastAsia" w:ascii="宋体" w:hAnsi="宋体" w:cs="宋体"/>
          <w:kern w:val="0"/>
          <w:sz w:val="24"/>
        </w:rPr>
        <w:t>10.3</w:t>
      </w:r>
      <w:r>
        <w:rPr>
          <w:rFonts w:hint="eastAsia" w:ascii="宋体" w:hAnsi="宋体"/>
          <w:sz w:val="24"/>
        </w:rPr>
        <w:t>由于不可抗拒因素致使合同无法履行时，甲、乙双方互不承担责任，</w:t>
      </w:r>
      <w:r>
        <w:rPr>
          <w:rFonts w:ascii="宋体" w:hAnsi="宋体"/>
          <w:sz w:val="24"/>
        </w:rPr>
        <w:t>并就合作事宜进行协商</w:t>
      </w:r>
      <w:r>
        <w:rPr>
          <w:rFonts w:hint="eastAsia" w:ascii="宋体" w:hAnsi="宋体"/>
          <w:sz w:val="24"/>
        </w:rPr>
        <w:t>。</w:t>
      </w:r>
    </w:p>
    <w:p w14:paraId="5450452B">
      <w:pPr>
        <w:pStyle w:val="2"/>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i w:val="0"/>
          <w:iCs w:val="0"/>
          <w:caps w:val="0"/>
          <w:color w:val="000000"/>
          <w:spacing w:val="0"/>
          <w:sz w:val="24"/>
          <w:szCs w:val="24"/>
          <w:highlight w:val="none"/>
          <w:shd w:val="clear" w:fill="FFFFFF"/>
        </w:rPr>
      </w:pPr>
      <w:r>
        <w:rPr>
          <w:rFonts w:hint="eastAsia"/>
          <w:sz w:val="24"/>
          <w:highlight w:val="none"/>
          <w:lang w:val="en-US" w:eastAsia="zh-CN"/>
        </w:rPr>
        <w:t xml:space="preserve"> </w:t>
      </w:r>
      <w:r>
        <w:rPr>
          <w:rFonts w:hint="eastAsia" w:ascii="宋体" w:hAnsi="宋体" w:eastAsia="宋体" w:cs="宋体"/>
          <w:b/>
          <w:bCs/>
          <w:i w:val="0"/>
          <w:iCs w:val="0"/>
          <w:caps w:val="0"/>
          <w:color w:val="000000"/>
          <w:spacing w:val="0"/>
          <w:sz w:val="24"/>
          <w:szCs w:val="24"/>
          <w:highlight w:val="none"/>
          <w:shd w:val="clear" w:fill="FFFFFF"/>
        </w:rPr>
        <w:t>服务履约社会稳定保障条款</w:t>
      </w:r>
    </w:p>
    <w:p w14:paraId="686B10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highlight w:val="none"/>
          <w:lang w:val="en-US" w:eastAsia="zh-CN"/>
        </w:rPr>
      </w:pPr>
      <w:r>
        <w:rPr>
          <w:rFonts w:hint="default" w:ascii="宋体" w:hAnsi="宋体"/>
          <w:sz w:val="24"/>
          <w:highlight w:val="none"/>
          <w:lang w:val="en-US" w:eastAsia="zh-CN"/>
        </w:rPr>
        <w:t>1</w:t>
      </w:r>
      <w:r>
        <w:rPr>
          <w:rFonts w:hint="eastAsia" w:ascii="宋体" w:hAnsi="宋体"/>
          <w:sz w:val="24"/>
          <w:highlight w:val="none"/>
          <w:lang w:val="en-US" w:eastAsia="zh-CN"/>
        </w:rPr>
        <w:t>1</w:t>
      </w:r>
      <w:r>
        <w:rPr>
          <w:rFonts w:hint="default" w:ascii="宋体" w:hAnsi="宋体"/>
          <w:sz w:val="24"/>
          <w:highlight w:val="none"/>
          <w:lang w:val="en-US" w:eastAsia="zh-CN"/>
        </w:rPr>
        <w:t>.</w:t>
      </w:r>
      <w:r>
        <w:rPr>
          <w:rFonts w:hint="eastAsia" w:ascii="宋体" w:hAnsi="宋体"/>
          <w:sz w:val="24"/>
          <w:highlight w:val="none"/>
          <w:lang w:val="en-US" w:eastAsia="zh-CN"/>
        </w:rPr>
        <w:t>1</w:t>
      </w:r>
      <w:r>
        <w:rPr>
          <w:rFonts w:hint="default" w:ascii="宋体" w:hAnsi="宋体"/>
          <w:sz w:val="24"/>
          <w:highlight w:val="none"/>
          <w:lang w:val="en-US" w:eastAsia="zh-CN"/>
        </w:rPr>
        <w:t xml:space="preserve"> 劳动权益保障义务</w:t>
      </w:r>
    </w:p>
    <w:p w14:paraId="2280C3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highlight w:val="none"/>
          <w:lang w:val="en-US" w:eastAsia="zh-CN"/>
        </w:rPr>
      </w:pPr>
      <w:r>
        <w:rPr>
          <w:rFonts w:hint="eastAsia" w:ascii="宋体" w:hAnsi="宋体"/>
          <w:sz w:val="24"/>
          <w:highlight w:val="none"/>
          <w:lang w:val="en-US" w:eastAsia="zh-CN"/>
        </w:rPr>
        <w:t>（1）受托人</w:t>
      </w:r>
      <w:r>
        <w:rPr>
          <w:rFonts w:hint="default" w:ascii="宋体" w:hAnsi="宋体"/>
          <w:sz w:val="24"/>
          <w:highlight w:val="none"/>
          <w:lang w:val="en-US" w:eastAsia="zh-CN"/>
        </w:rPr>
        <w:t>必须与其雇佣人员签订合法合同、购买社会保险并按时支付报酬。若因欠薪或欠费导致政府部门立案投诉，委托人通知后，</w:t>
      </w:r>
      <w:r>
        <w:rPr>
          <w:rFonts w:hint="eastAsia" w:ascii="宋体" w:hAnsi="宋体"/>
          <w:sz w:val="24"/>
          <w:highlight w:val="none"/>
          <w:lang w:val="en-US" w:eastAsia="zh-CN"/>
        </w:rPr>
        <w:t>受托人</w:t>
      </w:r>
      <w:r>
        <w:rPr>
          <w:rFonts w:hint="default" w:ascii="宋体" w:hAnsi="宋体"/>
          <w:sz w:val="24"/>
          <w:highlight w:val="none"/>
          <w:lang w:val="en-US" w:eastAsia="zh-CN"/>
        </w:rPr>
        <w:t>须在3个工作日内完成销案。</w:t>
      </w:r>
      <w:r>
        <w:rPr>
          <w:rFonts w:hint="default" w:ascii="宋体" w:hAnsi="宋体"/>
          <w:sz w:val="24"/>
          <w:highlight w:val="none"/>
          <w:lang w:val="en-US" w:eastAsia="zh-CN"/>
        </w:rPr>
        <w:br w:type="textWrapping"/>
      </w:r>
      <w:r>
        <w:rPr>
          <w:rFonts w:hint="default" w:ascii="宋体" w:hAnsi="宋体"/>
          <w:sz w:val="24"/>
          <w:highlight w:val="none"/>
          <w:lang w:val="en-US" w:eastAsia="zh-CN"/>
        </w:rPr>
        <w:t>  </w:t>
      </w:r>
      <w:r>
        <w:rPr>
          <w:rFonts w:hint="eastAsia" w:ascii="宋体" w:hAnsi="宋体"/>
          <w:sz w:val="24"/>
          <w:highlight w:val="none"/>
          <w:lang w:val="en-US" w:eastAsia="zh-CN"/>
        </w:rPr>
        <w:t>（2）</w:t>
      </w:r>
      <w:r>
        <w:rPr>
          <w:rFonts w:hint="default" w:ascii="宋体" w:hAnsi="宋体"/>
          <w:sz w:val="24"/>
          <w:highlight w:val="none"/>
          <w:lang w:val="en-US" w:eastAsia="zh-CN"/>
        </w:rPr>
        <w:t>逾期未销案的，</w:t>
      </w:r>
      <w:r>
        <w:rPr>
          <w:rFonts w:hint="eastAsia" w:ascii="宋体" w:hAnsi="宋体"/>
          <w:sz w:val="24"/>
          <w:highlight w:val="none"/>
          <w:lang w:val="en-US" w:eastAsia="zh-CN"/>
        </w:rPr>
        <w:t>受托人</w:t>
      </w:r>
      <w:r>
        <w:rPr>
          <w:rFonts w:hint="default" w:ascii="宋体" w:hAnsi="宋体"/>
          <w:sz w:val="24"/>
          <w:highlight w:val="none"/>
          <w:lang w:val="en-US" w:eastAsia="zh-CN"/>
        </w:rPr>
        <w:t>同意委托人可直接按雇佣人员主张的金额进行代付（</w:t>
      </w:r>
      <w:r>
        <w:rPr>
          <w:rFonts w:hint="eastAsia" w:ascii="宋体" w:hAnsi="宋体"/>
          <w:sz w:val="24"/>
          <w:highlight w:val="none"/>
          <w:lang w:val="en-US" w:eastAsia="zh-CN"/>
        </w:rPr>
        <w:t>委托人</w:t>
      </w:r>
      <w:r>
        <w:rPr>
          <w:rFonts w:hint="default" w:ascii="宋体" w:hAnsi="宋体"/>
          <w:sz w:val="24"/>
          <w:highlight w:val="none"/>
          <w:lang w:val="en-US" w:eastAsia="zh-CN"/>
        </w:rPr>
        <w:t>对该金额不负有审核义务），并且委托人可直接从服务合同款中扣除代付金额，同时</w:t>
      </w:r>
      <w:r>
        <w:rPr>
          <w:rFonts w:hint="eastAsia" w:ascii="宋体" w:hAnsi="宋体"/>
          <w:sz w:val="24"/>
          <w:highlight w:val="none"/>
          <w:lang w:val="en-US" w:eastAsia="zh-CN"/>
        </w:rPr>
        <w:t>受托人</w:t>
      </w:r>
      <w:r>
        <w:rPr>
          <w:rFonts w:hint="default" w:ascii="宋体" w:hAnsi="宋体"/>
          <w:sz w:val="24"/>
          <w:highlight w:val="none"/>
          <w:lang w:val="en-US" w:eastAsia="zh-CN"/>
        </w:rPr>
        <w:t>同意应按代付金额向委托人支付违约金。</w:t>
      </w:r>
    </w:p>
    <w:p w14:paraId="08F391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highlight w:val="none"/>
          <w:lang w:val="en-US" w:eastAsia="zh-CN"/>
        </w:rPr>
      </w:pPr>
      <w:r>
        <w:rPr>
          <w:rFonts w:hint="eastAsia" w:ascii="宋体" w:hAnsi="宋体"/>
          <w:sz w:val="24"/>
          <w:highlight w:val="none"/>
          <w:lang w:val="en-US" w:eastAsia="zh-CN"/>
        </w:rPr>
        <w:t>11.</w:t>
      </w:r>
      <w:r>
        <w:rPr>
          <w:rFonts w:hint="default" w:ascii="宋体" w:hAnsi="宋体"/>
          <w:sz w:val="24"/>
          <w:highlight w:val="none"/>
          <w:lang w:val="en-US" w:eastAsia="zh-CN"/>
        </w:rPr>
        <w:t>2</w:t>
      </w:r>
      <w:r>
        <w:rPr>
          <w:rFonts w:hint="eastAsia" w:ascii="宋体" w:hAnsi="宋体"/>
          <w:sz w:val="24"/>
          <w:highlight w:val="none"/>
          <w:lang w:val="en-US" w:eastAsia="zh-CN"/>
        </w:rPr>
        <w:t xml:space="preserve"> </w:t>
      </w:r>
      <w:r>
        <w:rPr>
          <w:rFonts w:hint="default" w:ascii="宋体" w:hAnsi="宋体"/>
          <w:sz w:val="24"/>
          <w:highlight w:val="none"/>
          <w:lang w:val="en-US" w:eastAsia="zh-CN"/>
        </w:rPr>
        <w:t>品牌损害赔偿责任</w:t>
      </w:r>
    </w:p>
    <w:p w14:paraId="6C23F7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highlight w:val="none"/>
          <w:lang w:val="en-US" w:eastAsia="zh-CN"/>
        </w:rPr>
      </w:pPr>
      <w:r>
        <w:rPr>
          <w:rFonts w:hint="eastAsia" w:ascii="宋体" w:hAnsi="宋体"/>
          <w:sz w:val="24"/>
          <w:highlight w:val="none"/>
          <w:lang w:val="en-US" w:eastAsia="zh-CN"/>
        </w:rPr>
        <w:t>（1）受托人</w:t>
      </w:r>
      <w:r>
        <w:rPr>
          <w:rFonts w:hint="default" w:ascii="宋体" w:hAnsi="宋体"/>
          <w:sz w:val="24"/>
          <w:highlight w:val="none"/>
          <w:lang w:val="en-US" w:eastAsia="zh-CN"/>
        </w:rPr>
        <w:t>确认：因拖欠工资引发群体事件，将损害委托人品牌形象及社会公信力。</w:t>
      </w:r>
      <w:r>
        <w:rPr>
          <w:rFonts w:hint="eastAsia" w:ascii="宋体" w:hAnsi="宋体"/>
          <w:sz w:val="24"/>
          <w:highlight w:val="none"/>
          <w:lang w:val="en-US" w:eastAsia="zh-CN"/>
        </w:rPr>
        <w:t>受托人</w:t>
      </w:r>
      <w:r>
        <w:rPr>
          <w:rFonts w:hint="default" w:ascii="宋体" w:hAnsi="宋体"/>
          <w:sz w:val="24"/>
          <w:highlight w:val="none"/>
          <w:lang w:val="en-US" w:eastAsia="zh-CN"/>
        </w:rPr>
        <w:t>同意其不仅需要向委托人支付应处理该事件的费用，还需要因此而赔偿委托人的品牌价值损失。</w:t>
      </w:r>
    </w:p>
    <w:p w14:paraId="234E1C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highlight w:val="none"/>
          <w:lang w:val="en-US" w:eastAsia="zh-CN"/>
        </w:rPr>
      </w:pPr>
      <w:r>
        <w:rPr>
          <w:rFonts w:hint="eastAsia" w:ascii="宋体" w:hAnsi="宋体"/>
          <w:sz w:val="24"/>
          <w:highlight w:val="none"/>
          <w:lang w:val="en-US" w:eastAsia="zh-CN"/>
        </w:rPr>
        <w:t>11.3</w:t>
      </w:r>
      <w:r>
        <w:rPr>
          <w:rFonts w:hint="default" w:ascii="宋体" w:hAnsi="宋体"/>
          <w:sz w:val="24"/>
          <w:highlight w:val="none"/>
          <w:lang w:val="en-US" w:eastAsia="zh-CN"/>
        </w:rPr>
        <w:t xml:space="preserve"> 群体性事件处理</w:t>
      </w:r>
    </w:p>
    <w:p w14:paraId="344A79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highlight w:val="none"/>
          <w:lang w:val="en-US" w:eastAsia="zh-CN"/>
        </w:rPr>
      </w:pPr>
      <w:r>
        <w:rPr>
          <w:rFonts w:hint="default" w:ascii="宋体" w:hAnsi="宋体"/>
          <w:sz w:val="24"/>
          <w:highlight w:val="none"/>
          <w:lang w:val="en-US" w:eastAsia="zh-CN"/>
        </w:rPr>
        <w:t>因</w:t>
      </w:r>
      <w:r>
        <w:rPr>
          <w:rFonts w:hint="eastAsia" w:ascii="宋体" w:hAnsi="宋体"/>
          <w:sz w:val="24"/>
          <w:highlight w:val="none"/>
          <w:lang w:val="en-US" w:eastAsia="zh-CN"/>
        </w:rPr>
        <w:t>受托人</w:t>
      </w:r>
      <w:r>
        <w:rPr>
          <w:rFonts w:hint="default" w:ascii="宋体" w:hAnsi="宋体"/>
          <w:sz w:val="24"/>
          <w:highlight w:val="none"/>
          <w:lang w:val="en-US" w:eastAsia="zh-CN"/>
        </w:rPr>
        <w:t>原因引发围堵委托人及其关联企业的办公/项目等场所、集体上访等群体事件的：</w:t>
      </w:r>
    </w:p>
    <w:p w14:paraId="42DBF2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highlight w:val="none"/>
          <w:lang w:val="en-US" w:eastAsia="zh-CN"/>
        </w:rPr>
      </w:pPr>
      <w:r>
        <w:rPr>
          <w:rFonts w:hint="default" w:ascii="宋体" w:hAnsi="宋体"/>
          <w:sz w:val="24"/>
          <w:highlight w:val="none"/>
          <w:lang w:val="en-US" w:eastAsia="zh-CN"/>
        </w:rPr>
        <w:t>（1）每次事件</w:t>
      </w:r>
      <w:r>
        <w:rPr>
          <w:rFonts w:hint="eastAsia" w:ascii="宋体" w:hAnsi="宋体"/>
          <w:sz w:val="24"/>
          <w:highlight w:val="none"/>
          <w:lang w:val="en-US" w:eastAsia="zh-CN"/>
        </w:rPr>
        <w:t>受托人</w:t>
      </w:r>
      <w:r>
        <w:rPr>
          <w:rFonts w:hint="default" w:ascii="宋体" w:hAnsi="宋体"/>
          <w:sz w:val="24"/>
          <w:highlight w:val="none"/>
          <w:lang w:val="en-US" w:eastAsia="zh-CN"/>
        </w:rPr>
        <w:t>同意向委托人支付违约金5万元；</w:t>
      </w:r>
    </w:p>
    <w:p w14:paraId="2562AD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highlight w:val="none"/>
          <w:lang w:val="en-US" w:eastAsia="zh-CN"/>
        </w:rPr>
      </w:pPr>
      <w:r>
        <w:rPr>
          <w:rFonts w:hint="default" w:ascii="宋体" w:hAnsi="宋体"/>
          <w:sz w:val="24"/>
          <w:highlight w:val="none"/>
          <w:lang w:val="en-US" w:eastAsia="zh-CN"/>
        </w:rPr>
        <w:t>（2）自事件发生日起，暂停</w:t>
      </w:r>
      <w:r>
        <w:rPr>
          <w:rFonts w:hint="eastAsia" w:ascii="宋体" w:hAnsi="宋体"/>
          <w:sz w:val="24"/>
          <w:highlight w:val="none"/>
          <w:lang w:val="en-US" w:eastAsia="zh-CN"/>
        </w:rPr>
        <w:t>受托人</w:t>
      </w:r>
      <w:r>
        <w:rPr>
          <w:rFonts w:hint="default" w:ascii="宋体" w:hAnsi="宋体"/>
          <w:sz w:val="24"/>
          <w:highlight w:val="none"/>
          <w:lang w:val="en-US" w:eastAsia="zh-CN"/>
        </w:rPr>
        <w:t>1年内参与委托人及其关联企业项目的投标资格；</w:t>
      </w:r>
    </w:p>
    <w:p w14:paraId="244A37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highlight w:val="none"/>
          <w:lang w:val="en-US" w:eastAsia="zh-CN"/>
        </w:rPr>
      </w:pPr>
      <w:r>
        <w:rPr>
          <w:rFonts w:hint="default" w:ascii="宋体" w:hAnsi="宋体"/>
          <w:sz w:val="24"/>
          <w:highlight w:val="none"/>
          <w:lang w:val="en-US" w:eastAsia="zh-CN"/>
        </w:rPr>
        <w:t>（3）情节特别严重（如出现暴力冲突、重复发生）的，委托人有权将</w:t>
      </w:r>
      <w:r>
        <w:rPr>
          <w:rFonts w:hint="eastAsia" w:ascii="宋体" w:hAnsi="宋体"/>
          <w:sz w:val="24"/>
          <w:highlight w:val="none"/>
          <w:lang w:val="en-US" w:eastAsia="zh-CN"/>
        </w:rPr>
        <w:t>受托人</w:t>
      </w:r>
      <w:r>
        <w:rPr>
          <w:rFonts w:hint="default" w:ascii="宋体" w:hAnsi="宋体"/>
          <w:sz w:val="24"/>
          <w:highlight w:val="none"/>
          <w:lang w:val="en-US" w:eastAsia="zh-CN"/>
        </w:rPr>
        <w:t>列入永久黑名单。</w:t>
      </w:r>
    </w:p>
    <w:p w14:paraId="504056F2">
      <w:pPr>
        <w:pStyle w:val="2"/>
        <w:numPr>
          <w:ilvl w:val="0"/>
          <w:numId w:val="0"/>
        </w:numPr>
        <w:rPr>
          <w:rFonts w:hint="default" w:ascii="宋体" w:hAnsi="宋体" w:eastAsia="宋体" w:cs="宋体"/>
          <w:b/>
          <w:bCs/>
          <w:i w:val="0"/>
          <w:iCs w:val="0"/>
          <w:caps w:val="0"/>
          <w:color w:val="000000"/>
          <w:spacing w:val="0"/>
          <w:sz w:val="24"/>
          <w:szCs w:val="24"/>
          <w:highlight w:val="none"/>
          <w:shd w:val="clear" w:fill="FFFFFF"/>
          <w:lang w:val="en-US" w:eastAsia="zh-CN"/>
        </w:rPr>
      </w:pPr>
    </w:p>
    <w:p w14:paraId="027CEC88">
      <w:pPr>
        <w:spacing w:line="360" w:lineRule="auto"/>
        <w:ind w:firstLine="482" w:firstLineChars="200"/>
        <w:rPr>
          <w:rFonts w:hint="eastAsia" w:ascii="宋体" w:hAnsi="宋体"/>
          <w:b/>
          <w:sz w:val="24"/>
        </w:rPr>
      </w:pPr>
      <w:r>
        <w:rPr>
          <w:rFonts w:hint="eastAsia" w:ascii="宋体" w:hAnsi="宋体"/>
          <w:b/>
          <w:sz w:val="24"/>
        </w:rPr>
        <w:t>第</w:t>
      </w:r>
      <w:r>
        <w:rPr>
          <w:rFonts w:hint="eastAsia" w:ascii="宋体" w:hAnsi="宋体" w:cs="宋体"/>
          <w:b/>
          <w:bCs/>
          <w:sz w:val="24"/>
        </w:rPr>
        <w:t>十</w:t>
      </w:r>
      <w:r>
        <w:rPr>
          <w:rFonts w:hint="eastAsia" w:ascii="宋体" w:hAnsi="宋体" w:cs="宋体"/>
          <w:b/>
          <w:bCs/>
          <w:sz w:val="24"/>
          <w:lang w:val="en-US" w:eastAsia="zh-CN"/>
        </w:rPr>
        <w:t>二</w:t>
      </w:r>
      <w:r>
        <w:rPr>
          <w:rFonts w:hint="eastAsia" w:ascii="宋体" w:hAnsi="宋体" w:cs="宋体"/>
          <w:b/>
          <w:bCs/>
          <w:sz w:val="24"/>
        </w:rPr>
        <w:t>条</w:t>
      </w:r>
      <w:r>
        <w:rPr>
          <w:rFonts w:ascii="宋体" w:hAnsi="宋体" w:cs="宋体"/>
          <w:b/>
          <w:bCs/>
          <w:sz w:val="24"/>
        </w:rPr>
        <w:t xml:space="preserve">  </w:t>
      </w:r>
      <w:r>
        <w:rPr>
          <w:rFonts w:hint="eastAsia" w:ascii="宋体" w:hAnsi="宋体"/>
          <w:b/>
          <w:sz w:val="24"/>
        </w:rPr>
        <w:t>其他</w:t>
      </w:r>
    </w:p>
    <w:p w14:paraId="05414B36">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.1  甲方支付相应服务费用后，乙方为履行本合同所产生的工作成果除署名权以外均归甲方所有。甲方有权自由使用、处置所有成果资料。</w:t>
      </w:r>
    </w:p>
    <w:p w14:paraId="04E94ED2">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.2 无论本合同因何原因被解除，乙方应当在合同解除之日将已完成的成果资料移送甲方，甲方有权自由使用、处置所有编制成果文件（不限于本项目）。</w:t>
      </w:r>
    </w:p>
    <w:p w14:paraId="4536D72D">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.3 乙方保证在本合同项下所提交的成果在中国境内外没有且不会侵犯任何第三方的知识产权（包括但不限于著作权、商标权、专利权）或专有技术或商业秘密或其他合法权利。同时乙方保证，若在本合同项下所提交的成果使用或包含有任何第三方的知识产权或专有技术或商业秘密或其他合法权利，其已经获得权利人的充分授权。乙方进一步保证，甲方使用其提供的成果在中国境内外没有且不会侵犯第三方的知识产权（包括但不限于著作权、商标权、专利权）、专有技术或商业秘密或其他合法权利。若甲方因依据本合同而利用乙方所提交成果被指控侵犯他人权利，由此产生的或与此有关的任何责任由乙方承担。</w:t>
      </w:r>
    </w:p>
    <w:p w14:paraId="1D82305B">
      <w:pPr>
        <w:pStyle w:val="25"/>
        <w:ind w:firstLine="480"/>
        <w:rPr>
          <w:rFonts w:hint="eastAsia" w:asciiTheme="minorEastAsia" w:hAnsiTheme="minorEastAsia" w:eastAsiaTheme="minorEastAsia" w:cstheme="minorEastAsia"/>
          <w:sz w:val="24"/>
          <w:szCs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 xml:space="preserve">.4 </w:t>
      </w:r>
      <w:r>
        <w:rPr>
          <w:rFonts w:hint="eastAsia" w:ascii="宋体" w:hAnsi="宋体"/>
          <w:bCs/>
          <w:sz w:val="24"/>
        </w:rPr>
        <w:t>下列文件应被认为是组成本合同的一部分，并互为补充和解释，如各文件存在冲突之处，以如下排列次序在前者优先适用（属于同一类内容的文件，应以最新签署的为准）：</w:t>
      </w:r>
      <w:r>
        <w:rPr>
          <w:rFonts w:hint="eastAsia" w:ascii="宋体" w:hAnsi="宋体"/>
          <w:color w:val="000000"/>
          <w:sz w:val="24"/>
        </w:rPr>
        <w:t>（1）</w:t>
      </w:r>
      <w:r>
        <w:rPr>
          <w:rFonts w:hint="eastAsia" w:ascii="宋体" w:hAnsi="宋体"/>
          <w:bCs/>
          <w:sz w:val="24"/>
        </w:rPr>
        <w:t>相关政府主管部门关于本工程的有关文件；</w:t>
      </w:r>
      <w:r>
        <w:rPr>
          <w:rFonts w:hint="eastAsia" w:ascii="宋体" w:hAnsi="宋体"/>
          <w:color w:val="000000"/>
          <w:sz w:val="24"/>
        </w:rPr>
        <w:t>（2）本合同补充协议；（3）本合同书；（4）</w:t>
      </w:r>
      <w:r>
        <w:rPr>
          <w:rFonts w:hint="eastAsia" w:ascii="宋体" w:hAnsi="宋体"/>
          <w:bCs/>
          <w:sz w:val="24"/>
        </w:rPr>
        <w:t>技术任务书</w:t>
      </w:r>
      <w:r>
        <w:rPr>
          <w:rFonts w:hint="eastAsia"/>
          <w:sz w:val="24"/>
        </w:rPr>
        <w:t>及任务书附件</w:t>
      </w:r>
      <w:r>
        <w:rPr>
          <w:rFonts w:hint="eastAsia" w:ascii="宋体" w:hAnsi="宋体"/>
          <w:bCs/>
          <w:sz w:val="24"/>
        </w:rPr>
        <w:t>；</w:t>
      </w:r>
      <w:r>
        <w:rPr>
          <w:rFonts w:hint="eastAsia" w:ascii="宋体" w:hAnsi="宋体"/>
          <w:color w:val="000000"/>
          <w:sz w:val="24"/>
        </w:rPr>
        <w:t>（5）</w:t>
      </w:r>
      <w:r>
        <w:rPr>
          <w:rFonts w:hint="eastAsia" w:ascii="宋体" w:hAnsi="宋体"/>
          <w:kern w:val="0"/>
          <w:sz w:val="24"/>
        </w:rPr>
        <w:t>甲方针对本工程的各项制度、规定；（6）本合同附件；</w:t>
      </w:r>
      <w:r>
        <w:rPr>
          <w:rFonts w:hint="eastAsia" w:ascii="宋体" w:hAnsi="宋体"/>
          <w:bCs/>
          <w:sz w:val="24"/>
        </w:rPr>
        <w:t>（7）招标文件[若有，含招标文件补充文件、招标澄清文件、答疑文件等，属本条第（6）项内容的除外]；（8）</w:t>
      </w:r>
      <w:r>
        <w:rPr>
          <w:rFonts w:hint="eastAsia" w:ascii="宋体" w:hAnsi="宋体"/>
          <w:kern w:val="0"/>
          <w:sz w:val="24"/>
        </w:rPr>
        <w:t>乙方投标文件及其附件[若有，含投标文件澄清等，属本条第（6）项内容的除外] （若投标文件中的标准或要求严于招标文件的，则该部分的解释顺序优先于招标文件，按投标文件的标准、要求执行）；（9）</w:t>
      </w:r>
      <w:r>
        <w:rPr>
          <w:rFonts w:hint="eastAsia" w:ascii="宋体" w:hAnsi="宋体"/>
          <w:bCs/>
          <w:sz w:val="24"/>
        </w:rPr>
        <w:t>国家及广东省、珠海市、香洲区的标准、规范及有关技术文件（属本条第（1）项内容的除外）；</w:t>
      </w:r>
      <w:r>
        <w:rPr>
          <w:rFonts w:hint="eastAsia" w:ascii="宋体" w:hAnsi="宋体"/>
          <w:color w:val="000000"/>
          <w:sz w:val="24"/>
        </w:rPr>
        <w:t>（10）</w:t>
      </w:r>
      <w:r>
        <w:rPr>
          <w:rFonts w:hint="eastAsia" w:ascii="宋体" w:hAnsi="宋体"/>
          <w:kern w:val="0"/>
          <w:sz w:val="24"/>
        </w:rPr>
        <w:t>组成本合同的其他文件</w:t>
      </w:r>
      <w:r>
        <w:rPr>
          <w:rFonts w:hint="eastAsia" w:asciiTheme="minorEastAsia" w:hAnsiTheme="minorEastAsia" w:eastAsiaTheme="minorEastAsia" w:cstheme="minorEastAsia"/>
          <w:sz w:val="24"/>
          <w:szCs w:val="24"/>
        </w:rPr>
        <w:t>。</w:t>
      </w:r>
    </w:p>
    <w:p w14:paraId="0178D37F">
      <w:pPr>
        <w:pStyle w:val="25"/>
        <w:ind w:firstLine="480"/>
        <w:rPr>
          <w:rFonts w:eastAsiaTheme="minorEastAsia"/>
        </w:rPr>
      </w:pPr>
      <w:r>
        <w:rPr>
          <w:rFonts w:hint="eastAsia" w:ascii="宋体" w:hAnsi="宋体"/>
          <w:kern w:val="0"/>
          <w:sz w:val="24"/>
        </w:rPr>
        <w:t>通过上述顺序解释仍无法明确的事项，由甲方与乙方协商解决；如协商不成，由甲方按照公平合理和有利于本合同工程建设的原则作出决定。如乙方对此决定不服的，应在接到甲方决定之日起三日内提出书面异议；如期满不提出书面异议的，视为同意甲方的决定。甲方收到乙方的书面异议后应作出进一步的决定，如乙方仍有异议的，可按本合同1</w:t>
      </w:r>
      <w:r>
        <w:rPr>
          <w:rFonts w:hint="eastAsia" w:ascii="宋体" w:hAnsi="宋体"/>
          <w:kern w:val="0"/>
          <w:sz w:val="24"/>
          <w:lang w:val="en-US" w:eastAsia="zh-CN"/>
        </w:rPr>
        <w:t>2</w:t>
      </w:r>
      <w:r>
        <w:rPr>
          <w:rFonts w:hint="eastAsia" w:ascii="宋体" w:hAnsi="宋体"/>
          <w:kern w:val="0"/>
          <w:sz w:val="24"/>
        </w:rPr>
        <w:t>.5条款的约定处理。</w:t>
      </w:r>
    </w:p>
    <w:p w14:paraId="726D9206">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.5 本合同在履行过程中发生争议，甲、乙双方负责人应及时协商解决。协商不成时，任何一方均可向甲方所在地人民法院提请诉讼。本合同适用中华人民共和国法律。</w:t>
      </w:r>
    </w:p>
    <w:p w14:paraId="38F1AC05">
      <w:pPr>
        <w:pStyle w:val="25"/>
        <w:ind w:firstLine="480" w:firstLineChars="200"/>
      </w:pPr>
      <w:r>
        <w:rPr>
          <w:rFonts w:hint="eastAsia" w:ascii="宋体" w:hAnsi="宋体"/>
          <w:sz w:val="24"/>
        </w:rPr>
        <w:t>1</w:t>
      </w:r>
      <w:r>
        <w:rPr>
          <w:rFonts w:hint="eastAsia" w:ascii="宋体" w:hAnsi="宋体"/>
          <w:sz w:val="24"/>
          <w:lang w:val="en-US" w:eastAsia="zh-CN"/>
        </w:rPr>
        <w:t>2</w:t>
      </w:r>
      <w:r>
        <w:rPr>
          <w:rFonts w:hint="eastAsia" w:ascii="宋体" w:hAnsi="宋体"/>
          <w:sz w:val="24"/>
        </w:rPr>
        <w:t>.6 本合同条款中的“天”、“日”未经特别注明的，均指“日历天”。</w:t>
      </w:r>
    </w:p>
    <w:p w14:paraId="418A365E">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.7 本合同签订日期：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4F752E5">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.8 本合同经甲、乙双方法定代表人或委托代理人签字或签章，并加盖双方公章或合同专用章后生效，双方履行完合同规定的义务后，本合同即行终止。</w:t>
      </w:r>
    </w:p>
    <w:p w14:paraId="72DE0AF5">
      <w:pPr>
        <w:spacing w:line="360" w:lineRule="auto"/>
        <w:ind w:firstLine="480" w:firstLineChars="200"/>
        <w:rPr>
          <w:rFonts w:hint="eastAsia" w:ascii="宋体" w:hAnsi="宋体"/>
          <w:sz w:val="24"/>
          <w:highlight w:val="none"/>
        </w:rPr>
      </w:pPr>
      <w:r>
        <w:rPr>
          <w:rFonts w:hint="eastAsia" w:ascii="宋体" w:hAnsi="宋体"/>
          <w:sz w:val="24"/>
        </w:rPr>
        <w:t>1</w:t>
      </w:r>
      <w:r>
        <w:rPr>
          <w:rFonts w:hint="eastAsia" w:ascii="宋体" w:hAnsi="宋体"/>
          <w:sz w:val="24"/>
          <w:lang w:val="en-US" w:eastAsia="zh-CN"/>
        </w:rPr>
        <w:t>2</w:t>
      </w:r>
      <w:r>
        <w:rPr>
          <w:rFonts w:hint="eastAsia" w:ascii="宋体" w:hAnsi="宋体"/>
          <w:sz w:val="24"/>
        </w:rPr>
        <w:t xml:space="preserve">.9 </w:t>
      </w:r>
      <w:r>
        <w:rPr>
          <w:rFonts w:hint="eastAsia" w:ascii="宋体" w:hAnsi="宋体"/>
          <w:sz w:val="24"/>
          <w:highlight w:val="none"/>
        </w:rPr>
        <w:t>本合同一式</w:t>
      </w:r>
      <w:permStart w:id="35" w:edGrp="everyone"/>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肆</w:t>
      </w:r>
      <w:r>
        <w:rPr>
          <w:rFonts w:hint="eastAsia" w:ascii="宋体" w:hAnsi="宋体" w:cs="宋体"/>
          <w:sz w:val="24"/>
          <w:highlight w:val="none"/>
          <w:u w:val="single"/>
          <w:lang w:eastAsia="zh-CN"/>
        </w:rPr>
        <w:t xml:space="preserve"> </w:t>
      </w:r>
      <w:r>
        <w:rPr>
          <w:rFonts w:hint="eastAsia" w:ascii="宋体" w:hAnsi="宋体" w:cs="宋体"/>
          <w:sz w:val="24"/>
          <w:highlight w:val="none"/>
          <w:u w:val="single"/>
        </w:rPr>
        <w:t xml:space="preserve"> </w:t>
      </w:r>
      <w:permEnd w:id="35"/>
      <w:r>
        <w:rPr>
          <w:rFonts w:hint="eastAsia" w:ascii="宋体" w:hAnsi="宋体"/>
          <w:sz w:val="24"/>
          <w:highlight w:val="none"/>
        </w:rPr>
        <w:t>份，甲方执</w:t>
      </w:r>
      <w:permStart w:id="36" w:edGrp="everyone"/>
      <w:r>
        <w:rPr>
          <w:rFonts w:hint="eastAsia" w:ascii="宋体" w:hAnsi="宋体" w:cs="宋体"/>
          <w:sz w:val="24"/>
          <w:highlight w:val="none"/>
          <w:u w:val="single"/>
        </w:rPr>
        <w:t xml:space="preserve">  </w:t>
      </w:r>
      <w:r>
        <w:rPr>
          <w:rFonts w:hint="eastAsia" w:ascii="宋体" w:hAnsi="宋体" w:cs="宋体"/>
          <w:sz w:val="24"/>
          <w:highlight w:val="none"/>
          <w:u w:val="single"/>
          <w:lang w:eastAsia="zh-CN"/>
        </w:rPr>
        <w:t>贰</w:t>
      </w:r>
      <w:r>
        <w:rPr>
          <w:rFonts w:hint="eastAsia" w:ascii="宋体" w:hAnsi="宋体" w:cs="宋体"/>
          <w:sz w:val="24"/>
          <w:highlight w:val="none"/>
          <w:u w:val="single"/>
        </w:rPr>
        <w:t xml:space="preserve">  </w:t>
      </w:r>
      <w:permEnd w:id="36"/>
      <w:r>
        <w:rPr>
          <w:rFonts w:hint="eastAsia" w:ascii="宋体" w:hAnsi="宋体"/>
          <w:sz w:val="24"/>
          <w:highlight w:val="none"/>
        </w:rPr>
        <w:t>份，乙方执</w:t>
      </w:r>
      <w:permStart w:id="37" w:edGrp="everyone"/>
      <w:r>
        <w:rPr>
          <w:rFonts w:hint="eastAsia" w:ascii="宋体" w:hAnsi="宋体" w:cs="宋体"/>
          <w:sz w:val="24"/>
          <w:highlight w:val="none"/>
          <w:u w:val="single"/>
        </w:rPr>
        <w:t xml:space="preserve">  </w:t>
      </w:r>
      <w:r>
        <w:rPr>
          <w:rFonts w:hint="eastAsia" w:ascii="宋体" w:hAnsi="宋体" w:cs="宋体"/>
          <w:sz w:val="24"/>
          <w:highlight w:val="none"/>
          <w:u w:val="single"/>
          <w:lang w:eastAsia="zh-CN"/>
        </w:rPr>
        <w:t xml:space="preserve">贰 </w:t>
      </w:r>
      <w:r>
        <w:rPr>
          <w:rFonts w:hint="eastAsia" w:ascii="宋体" w:hAnsi="宋体" w:cs="宋体"/>
          <w:sz w:val="24"/>
          <w:highlight w:val="none"/>
          <w:u w:val="single"/>
        </w:rPr>
        <w:t xml:space="preserve"> </w:t>
      </w:r>
      <w:permEnd w:id="37"/>
      <w:r>
        <w:rPr>
          <w:rFonts w:hint="eastAsia" w:ascii="宋体" w:hAnsi="宋体"/>
          <w:sz w:val="24"/>
          <w:highlight w:val="none"/>
        </w:rPr>
        <w:t>份，具有同等法律效力。</w:t>
      </w:r>
    </w:p>
    <w:p w14:paraId="7F5B830C">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.10 本合同未尽事宜，甲、乙双方可签订补充协议。有关协议及双方认可的来往电报、传真、会议纪要等，均为本合同组成部分，与本合同具有同等法律效力。</w:t>
      </w:r>
    </w:p>
    <w:p w14:paraId="0729C32C">
      <w:pPr>
        <w:spacing w:line="360" w:lineRule="auto"/>
        <w:ind w:firstLine="482" w:firstLineChars="200"/>
        <w:rPr>
          <w:rFonts w:hint="eastAsia" w:ascii="宋体" w:hAnsi="宋体"/>
          <w:b/>
          <w:sz w:val="24"/>
        </w:rPr>
      </w:pPr>
      <w:r>
        <w:rPr>
          <w:rFonts w:hint="eastAsia" w:ascii="宋体" w:hAnsi="宋体"/>
          <w:b/>
          <w:sz w:val="24"/>
        </w:rPr>
        <w:t>第十</w:t>
      </w:r>
      <w:r>
        <w:rPr>
          <w:rFonts w:hint="eastAsia" w:ascii="宋体" w:hAnsi="宋体"/>
          <w:b/>
          <w:sz w:val="24"/>
          <w:lang w:val="en-US" w:eastAsia="zh-CN"/>
        </w:rPr>
        <w:t>三</w:t>
      </w:r>
      <w:r>
        <w:rPr>
          <w:rFonts w:hint="eastAsia" w:ascii="宋体" w:hAnsi="宋体"/>
          <w:b/>
          <w:sz w:val="24"/>
        </w:rPr>
        <w:t>条  合同附件</w:t>
      </w:r>
    </w:p>
    <w:p w14:paraId="5B140D2C">
      <w:pPr>
        <w:spacing w:line="360" w:lineRule="auto"/>
        <w:ind w:firstLine="480" w:firstLineChars="200"/>
        <w:jc w:val="left"/>
        <w:rPr>
          <w:rFonts w:hint="eastAsia" w:ascii="宋体" w:hAnsi="宋体" w:cs="宋体"/>
          <w:bCs/>
          <w:sz w:val="24"/>
        </w:rPr>
      </w:pPr>
      <w:r>
        <w:rPr>
          <w:rFonts w:hint="eastAsia" w:ascii="宋体" w:hAnsi="宋体" w:cs="宋体"/>
          <w:bCs/>
          <w:sz w:val="24"/>
        </w:rPr>
        <w:t>附件</w:t>
      </w:r>
      <w:permStart w:id="38" w:edGrp="everyone"/>
      <w:r>
        <w:rPr>
          <w:rFonts w:hint="eastAsia" w:ascii="宋体" w:hAnsi="宋体" w:cs="宋体"/>
          <w:sz w:val="24"/>
        </w:rPr>
        <w:t xml:space="preserve"> 1 </w:t>
      </w:r>
      <w:permEnd w:id="38"/>
      <w:r>
        <w:rPr>
          <w:rFonts w:hint="eastAsia" w:ascii="宋体" w:hAnsi="宋体" w:cs="宋体"/>
          <w:bCs/>
          <w:sz w:val="24"/>
        </w:rPr>
        <w:t>：廉政建设管理公约</w:t>
      </w:r>
    </w:p>
    <w:p w14:paraId="49DC6328">
      <w:pPr>
        <w:spacing w:line="360" w:lineRule="auto"/>
        <w:ind w:firstLine="480" w:firstLineChars="200"/>
        <w:jc w:val="left"/>
        <w:rPr>
          <w:rFonts w:hint="eastAsia" w:ascii="宋体" w:hAnsi="宋体" w:cs="宋体"/>
          <w:bCs/>
          <w:sz w:val="24"/>
        </w:rPr>
      </w:pPr>
      <w:r>
        <w:rPr>
          <w:rFonts w:hint="eastAsia" w:ascii="宋体" w:hAnsi="宋体" w:cs="宋体"/>
          <w:bCs/>
          <w:sz w:val="24"/>
        </w:rPr>
        <w:t>附件</w:t>
      </w:r>
      <w:permStart w:id="39" w:edGrp="everyone"/>
      <w:r>
        <w:rPr>
          <w:rFonts w:hint="eastAsia" w:ascii="宋体" w:hAnsi="宋体" w:cs="宋体"/>
          <w:sz w:val="24"/>
        </w:rPr>
        <w:t xml:space="preserve"> 2 </w:t>
      </w:r>
      <w:permEnd w:id="39"/>
      <w:r>
        <w:rPr>
          <w:rFonts w:hint="eastAsia" w:ascii="宋体" w:hAnsi="宋体" w:cs="宋体"/>
          <w:bCs/>
          <w:sz w:val="24"/>
        </w:rPr>
        <w:t>：技术任务书</w:t>
      </w:r>
    </w:p>
    <w:p w14:paraId="1046A41A">
      <w:pPr>
        <w:spacing w:line="360" w:lineRule="auto"/>
        <w:ind w:firstLine="480" w:firstLineChars="200"/>
        <w:jc w:val="left"/>
        <w:rPr>
          <w:rFonts w:hint="eastAsia" w:ascii="宋体" w:hAnsi="宋体"/>
          <w:sz w:val="24"/>
        </w:rPr>
      </w:pPr>
      <w:r>
        <w:rPr>
          <w:rFonts w:hint="eastAsia" w:ascii="宋体" w:hAnsi="宋体" w:cs="宋体"/>
          <w:bCs/>
          <w:sz w:val="24"/>
        </w:rPr>
        <w:t>附件</w:t>
      </w:r>
      <w:permStart w:id="40" w:edGrp="everyone"/>
      <w:r>
        <w:rPr>
          <w:rFonts w:hint="eastAsia" w:ascii="宋体" w:hAnsi="宋体" w:cs="宋体"/>
          <w:sz w:val="24"/>
        </w:rPr>
        <w:t xml:space="preserve"> 3 </w:t>
      </w:r>
      <w:permEnd w:id="40"/>
      <w:r>
        <w:rPr>
          <w:rFonts w:hint="eastAsia" w:ascii="宋体" w:hAnsi="宋体" w:cs="宋体"/>
          <w:bCs/>
          <w:sz w:val="24"/>
        </w:rPr>
        <w:t>：投标报价书</w:t>
      </w:r>
      <w:bookmarkStart w:id="4" w:name="_GoBack"/>
      <w:bookmarkEnd w:id="4"/>
    </w:p>
    <w:p w14:paraId="55761FF7">
      <w:pPr>
        <w:widowControl/>
        <w:spacing w:line="360" w:lineRule="auto"/>
        <w:jc w:val="left"/>
        <w:rPr>
          <w:rFonts w:hint="eastAsia" w:ascii="宋体" w:hAnsi="宋体"/>
          <w:sz w:val="24"/>
        </w:rPr>
      </w:pPr>
      <w:r>
        <w:rPr>
          <w:rFonts w:hint="eastAsia" w:ascii="宋体" w:hAnsi="宋体"/>
          <w:sz w:val="24"/>
        </w:rPr>
        <w:t xml:space="preserve">    该等附件属于本合同重要组成部分，与本合同具备同等法律效力。若附件内容与本合同内容不一致的，以本合同内容为准。</w:t>
      </w:r>
    </w:p>
    <w:p w14:paraId="176CEA93">
      <w:pPr>
        <w:widowControl/>
        <w:spacing w:line="360" w:lineRule="auto"/>
        <w:jc w:val="left"/>
        <w:rPr>
          <w:rFonts w:hint="eastAsia" w:ascii="宋体" w:hAnsi="宋体"/>
          <w:sz w:val="24"/>
        </w:rPr>
      </w:pPr>
      <w:r>
        <w:rPr>
          <w:rFonts w:hint="eastAsia" w:ascii="宋体" w:hAnsi="宋体"/>
          <w:sz w:val="24"/>
        </w:rPr>
        <w:t xml:space="preserve">   （以下无正文）</w:t>
      </w:r>
    </w:p>
    <w:p w14:paraId="13ABB1B4">
      <w:pPr>
        <w:widowControl/>
        <w:jc w:val="center"/>
        <w:rPr>
          <w:rFonts w:hint="eastAsia" w:ascii="宋体" w:hAnsi="宋体" w:cs="宋体"/>
          <w:b/>
          <w:sz w:val="24"/>
        </w:rPr>
      </w:pPr>
      <w:r>
        <w:rPr>
          <w:rFonts w:ascii="宋体" w:hAnsi="宋体"/>
          <w:sz w:val="24"/>
        </w:rPr>
        <w:br w:type="page"/>
      </w:r>
      <w:r>
        <w:rPr>
          <w:rFonts w:hint="eastAsia" w:ascii="宋体" w:hAnsi="宋体" w:cs="宋体"/>
          <w:b/>
          <w:sz w:val="24"/>
        </w:rPr>
        <w:t>（本页无正文</w:t>
      </w:r>
      <w:r>
        <w:rPr>
          <w:rFonts w:ascii="宋体" w:hAnsi="宋体" w:cs="宋体"/>
          <w:b/>
          <w:sz w:val="24"/>
        </w:rPr>
        <w:t>，</w:t>
      </w:r>
      <w:r>
        <w:rPr>
          <w:rFonts w:hint="eastAsia" w:ascii="宋体" w:hAnsi="宋体" w:cs="宋体"/>
          <w:b/>
          <w:sz w:val="24"/>
        </w:rPr>
        <w:t>为合同双方签署页）</w:t>
      </w:r>
    </w:p>
    <w:p w14:paraId="48B7665D">
      <w:pPr>
        <w:widowControl/>
        <w:jc w:val="center"/>
        <w:rPr>
          <w:rFonts w:hint="eastAsia" w:ascii="宋体" w:hAnsi="宋体" w:cs="宋体"/>
          <w:b/>
          <w:sz w:val="24"/>
        </w:rPr>
      </w:pP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682E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jc w:val="center"/>
        </w:trPr>
        <w:tc>
          <w:tcPr>
            <w:tcW w:w="4261" w:type="dxa"/>
            <w:vAlign w:val="center"/>
          </w:tcPr>
          <w:p w14:paraId="1668FE2A">
            <w:pPr>
              <w:spacing w:before="156" w:beforeLines="50" w:after="156" w:afterLines="50"/>
              <w:rPr>
                <w:rFonts w:hint="eastAsia" w:ascii="宋体" w:hAnsi="宋体" w:cs="宋体"/>
                <w:sz w:val="24"/>
                <w:highlight w:val="none"/>
              </w:rPr>
            </w:pPr>
          </w:p>
          <w:p w14:paraId="29DEA974">
            <w:pPr>
              <w:spacing w:before="156" w:beforeLines="50" w:after="156" w:afterLines="50"/>
              <w:rPr>
                <w:rFonts w:ascii="宋体" w:hAnsi="宋体" w:cs="宋体"/>
                <w:sz w:val="24"/>
                <w:highlight w:val="none"/>
              </w:rPr>
            </w:pPr>
            <w:r>
              <w:rPr>
                <w:rFonts w:hint="eastAsia" w:ascii="宋体" w:hAnsi="宋体" w:cs="宋体"/>
                <w:sz w:val="24"/>
                <w:highlight w:val="none"/>
              </w:rPr>
              <w:t>甲方（盖章）：</w:t>
            </w:r>
          </w:p>
          <w:p w14:paraId="3A122374">
            <w:pPr>
              <w:spacing w:before="0" w:beforeLines="-2147483648" w:after="0" w:afterLines="-2147483648"/>
              <w:jc w:val="left"/>
              <w:rPr>
                <w:rFonts w:hint="eastAsia" w:ascii="宋体" w:hAnsi="宋体" w:cs="宋体"/>
                <w:sz w:val="24"/>
                <w:highlight w:val="none"/>
              </w:rPr>
            </w:pPr>
            <w:r>
              <w:rPr>
                <w:rFonts w:hint="eastAsia" w:ascii="宋体" w:hAnsi="宋体" w:cs="宋体"/>
                <w:sz w:val="24"/>
                <w:highlight w:val="none"/>
              </w:rPr>
              <w:t xml:space="preserve"> </w:t>
            </w:r>
            <w:permStart w:id="41" w:edGrp="everyone"/>
            <w:r>
              <w:rPr>
                <w:rFonts w:hint="eastAsia" w:ascii="宋体" w:hAnsi="宋体" w:eastAsia="宋体" w:cs="宋体"/>
                <w:sz w:val="24"/>
                <w:highlight w:val="none"/>
                <w:u w:val="none"/>
                <w:lang w:val="en-US" w:eastAsia="zh-CN"/>
              </w:rPr>
              <w:t xml:space="preserve"> </w:t>
            </w:r>
            <w:r>
              <w:rPr>
                <w:rFonts w:hint="eastAsia" w:ascii="宋体" w:hAnsi="宋体" w:eastAsia="宋体" w:cs="宋体"/>
                <w:color w:val="000000" w:themeColor="text1"/>
                <w:sz w:val="24"/>
                <w:highlight w:val="none"/>
                <w14:textFill>
                  <w14:solidFill>
                    <w14:schemeClr w14:val="tx1"/>
                  </w14:solidFill>
                </w14:textFill>
              </w:rPr>
              <w:t>珠海正方世康投资有限公司</w:t>
            </w:r>
            <w:r>
              <w:rPr>
                <w:rFonts w:hint="eastAsia" w:ascii="宋体" w:hAnsi="宋体" w:eastAsia="宋体" w:cs="宋体"/>
                <w:sz w:val="24"/>
                <w:highlight w:val="none"/>
                <w:u w:val="none"/>
                <w:lang w:val="en-US" w:eastAsia="zh-CN"/>
              </w:rPr>
              <w:t xml:space="preserve"> </w:t>
            </w:r>
            <w:permEnd w:id="41"/>
            <w:r>
              <w:rPr>
                <w:rFonts w:hint="eastAsia" w:ascii="宋体" w:hAnsi="宋体" w:cs="宋体"/>
                <w:sz w:val="24"/>
                <w:highlight w:val="none"/>
              </w:rPr>
              <w:t xml:space="preserve">   </w:t>
            </w:r>
          </w:p>
          <w:p w14:paraId="5E2B5CC6">
            <w:pPr>
              <w:pStyle w:val="2"/>
              <w:rPr>
                <w:rFonts w:hint="eastAsia"/>
              </w:rPr>
            </w:pPr>
          </w:p>
          <w:p w14:paraId="32720241">
            <w:pPr>
              <w:spacing w:before="0" w:beforeLines="-2147483648" w:after="0" w:afterLines="-2147483648"/>
              <w:jc w:val="left"/>
              <w:rPr>
                <w:rFonts w:hint="eastAsia" w:ascii="宋体" w:hAnsi="宋体" w:cs="宋体"/>
                <w:sz w:val="24"/>
              </w:rPr>
            </w:pPr>
            <w:r>
              <w:rPr>
                <w:rFonts w:hint="eastAsia" w:ascii="宋体" w:hAnsi="宋体" w:cs="宋体"/>
                <w:sz w:val="24"/>
                <w:highlight w:val="none"/>
              </w:rPr>
              <w:t xml:space="preserve">                                      </w:t>
            </w:r>
          </w:p>
        </w:tc>
        <w:tc>
          <w:tcPr>
            <w:tcW w:w="4261" w:type="dxa"/>
            <w:vAlign w:val="center"/>
          </w:tcPr>
          <w:p w14:paraId="5E12AA82">
            <w:pPr>
              <w:spacing w:before="156" w:beforeLines="50" w:after="156" w:afterLines="50"/>
              <w:rPr>
                <w:rFonts w:hint="eastAsia" w:ascii="宋体" w:hAnsi="宋体" w:cs="宋体"/>
                <w:sz w:val="24"/>
              </w:rPr>
            </w:pPr>
            <w:r>
              <w:rPr>
                <w:rFonts w:hint="eastAsia" w:ascii="宋体" w:hAnsi="宋体" w:cs="宋体"/>
                <w:sz w:val="24"/>
              </w:rPr>
              <w:t>乙方（盖章）：</w:t>
            </w:r>
          </w:p>
          <w:p w14:paraId="001B079E">
            <w:pPr>
              <w:spacing w:before="156" w:beforeLines="50" w:after="156" w:afterLines="50"/>
              <w:rPr>
                <w:rFonts w:hint="eastAsia" w:ascii="宋体" w:hAnsi="宋体" w:cs="宋体"/>
                <w:sz w:val="24"/>
              </w:rPr>
            </w:pPr>
            <w:permStart w:id="42" w:edGrp="everyone"/>
            <w:r>
              <w:rPr>
                <w:rFonts w:hint="eastAsia" w:ascii="宋体" w:hAnsi="宋体" w:cs="宋体"/>
                <w:sz w:val="24"/>
              </w:rPr>
              <w:t xml:space="preserve"> XXXX有限公司     </w:t>
            </w:r>
            <w:permEnd w:id="42"/>
            <w:r>
              <w:rPr>
                <w:rFonts w:hint="eastAsia" w:ascii="宋体" w:hAnsi="宋体" w:cs="宋体"/>
                <w:sz w:val="24"/>
              </w:rPr>
              <w:t xml:space="preserve"> </w:t>
            </w:r>
          </w:p>
        </w:tc>
      </w:tr>
      <w:tr w14:paraId="09B37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4261" w:type="dxa"/>
            <w:vAlign w:val="center"/>
          </w:tcPr>
          <w:p w14:paraId="789B805D">
            <w:pPr>
              <w:jc w:val="left"/>
              <w:rPr>
                <w:rFonts w:hint="eastAsia" w:ascii="宋体" w:hAnsi="宋体" w:cs="宋体"/>
                <w:color w:val="000000" w:themeColor="text1"/>
                <w:sz w:val="24"/>
                <w:highlight w:val="none"/>
                <w14:textFill>
                  <w14:solidFill>
                    <w14:schemeClr w14:val="tx1"/>
                  </w14:solidFill>
                </w14:textFill>
              </w:rPr>
            </w:pPr>
          </w:p>
          <w:p w14:paraId="71CE3436">
            <w:pPr>
              <w:jc w:val="left"/>
              <w:rPr>
                <w:rFonts w:hint="eastAsia" w:ascii="宋体" w:hAnsi="宋体" w:cs="宋体"/>
                <w:color w:val="000000" w:themeColor="text1"/>
                <w:sz w:val="24"/>
                <w:highlight w:val="none"/>
                <w14:textFill>
                  <w14:solidFill>
                    <w14:schemeClr w14:val="tx1"/>
                  </w14:solidFill>
                </w14:textFill>
              </w:rPr>
            </w:pPr>
          </w:p>
          <w:p w14:paraId="0B043240">
            <w:pPr>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法定代表人或其委托代理人：</w:t>
            </w:r>
          </w:p>
          <w:p w14:paraId="2D8B2178">
            <w:pPr>
              <w:spacing w:before="156" w:beforeLines="50" w:after="156" w:afterLines="50"/>
              <w:rPr>
                <w:rFonts w:ascii="宋体" w:hAnsi="宋体" w:cs="宋体"/>
                <w:sz w:val="24"/>
                <w:highlight w:val="none"/>
              </w:rPr>
            </w:pPr>
            <w:r>
              <w:rPr>
                <w:rFonts w:hint="eastAsia" w:ascii="宋体" w:hAnsi="宋体" w:cs="宋体"/>
                <w:color w:val="000000" w:themeColor="text1"/>
                <w:sz w:val="24"/>
                <w:highlight w:val="none"/>
                <w14:textFill>
                  <w14:solidFill>
                    <w14:schemeClr w14:val="tx1"/>
                  </w14:solidFill>
                </w14:textFill>
              </w:rPr>
              <w:t>（签章）</w:t>
            </w:r>
            <w:r>
              <w:rPr>
                <w:rFonts w:ascii="宋体" w:hAnsi="宋体" w:cs="宋体"/>
                <w:sz w:val="24"/>
                <w:highlight w:val="none"/>
              </w:rPr>
              <w:t xml:space="preserve"> </w:t>
            </w:r>
          </w:p>
          <w:p w14:paraId="0A21B92F">
            <w:pPr>
              <w:pStyle w:val="2"/>
              <w:ind w:firstLine="240" w:firstLineChars="100"/>
              <w:rPr>
                <w:rFonts w:hint="eastAsia" w:ascii="宋体" w:hAnsi="宋体" w:cs="宋体"/>
                <w:sz w:val="24"/>
              </w:rPr>
            </w:pPr>
          </w:p>
        </w:tc>
        <w:tc>
          <w:tcPr>
            <w:tcW w:w="4261" w:type="dxa"/>
            <w:vAlign w:val="center"/>
          </w:tcPr>
          <w:p w14:paraId="31AA6104">
            <w:pPr>
              <w:jc w:val="left"/>
              <w:rPr>
                <w:rFonts w:hint="eastAsia" w:ascii="宋体" w:hAnsi="宋体" w:cs="宋体"/>
                <w:color w:val="000000" w:themeColor="text1"/>
                <w:sz w:val="24"/>
                <w14:textFill>
                  <w14:solidFill>
                    <w14:schemeClr w14:val="tx1"/>
                  </w14:solidFill>
                </w14:textFill>
              </w:rPr>
            </w:pPr>
          </w:p>
          <w:p w14:paraId="0EF71130">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法定代表人或其委托代理人：</w:t>
            </w:r>
          </w:p>
          <w:p w14:paraId="7534D556">
            <w:pPr>
              <w:spacing w:before="156" w:beforeLines="50" w:after="156" w:afterLines="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（签字或签章）</w:t>
            </w:r>
          </w:p>
          <w:p w14:paraId="0B900F44">
            <w:pPr>
              <w:spacing w:before="156" w:beforeLines="50" w:after="156" w:afterLines="50"/>
              <w:rPr>
                <w:rFonts w:hint="eastAsia" w:ascii="宋体" w:hAnsi="宋体" w:cs="宋体"/>
                <w:color w:val="000000" w:themeColor="text1"/>
                <w:sz w:val="24"/>
                <w14:textFill>
                  <w14:solidFill>
                    <w14:schemeClr w14:val="tx1"/>
                  </w14:solidFill>
                </w14:textFill>
              </w:rPr>
            </w:pPr>
          </w:p>
        </w:tc>
      </w:tr>
      <w:tr w14:paraId="6C422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4261" w:type="dxa"/>
            <w:tcBorders>
              <w:bottom w:val="nil"/>
            </w:tcBorders>
            <w:vAlign w:val="center"/>
          </w:tcPr>
          <w:p w14:paraId="52CDB5BD">
            <w:pPr>
              <w:spacing w:before="156" w:beforeLines="50" w:after="156" w:afterLines="50"/>
              <w:rPr>
                <w:rFonts w:hint="eastAsia" w:ascii="宋体" w:hAnsi="宋体" w:cs="宋体"/>
                <w:sz w:val="24"/>
              </w:rPr>
            </w:pPr>
            <w:r>
              <w:rPr>
                <w:rFonts w:hint="eastAsia" w:ascii="宋体" w:hAnsi="宋体" w:cs="宋体"/>
                <w:color w:val="000000" w:themeColor="text1"/>
                <w:sz w:val="24"/>
                <w:highlight w:val="none"/>
                <w14:textFill>
                  <w14:solidFill>
                    <w14:schemeClr w14:val="tx1"/>
                  </w14:solidFill>
                </w14:textFill>
              </w:rPr>
              <w:t>纳税人识别码：</w:t>
            </w:r>
            <w:r>
              <w:rPr>
                <w:rFonts w:hint="eastAsia" w:ascii="宋体" w:hAnsi="宋体" w:cs="宋体"/>
                <w:sz w:val="24"/>
                <w:highlight w:val="none"/>
              </w:rPr>
              <w:t xml:space="preserve"> </w:t>
            </w:r>
            <w:permStart w:id="43" w:edGrp="everyone"/>
            <w:r>
              <w:rPr>
                <w:rFonts w:hint="eastAsia" w:ascii="宋体" w:hAnsi="宋体" w:eastAsia="宋体" w:cs="宋体"/>
                <w:sz w:val="24"/>
                <w:highlight w:val="none"/>
                <w:u w:val="none"/>
                <w:lang w:val="en-US" w:eastAsia="zh-CN"/>
              </w:rPr>
              <w:t xml:space="preserve"> 91440402MA58D3KL15 </w:t>
            </w:r>
            <w:permEnd w:id="43"/>
            <w:r>
              <w:rPr>
                <w:rFonts w:hint="eastAsia" w:ascii="宋体" w:hAnsi="宋体" w:cs="宋体"/>
                <w:sz w:val="24"/>
                <w:highlight w:val="none"/>
              </w:rPr>
              <w:t xml:space="preserve"> </w:t>
            </w:r>
          </w:p>
        </w:tc>
        <w:tc>
          <w:tcPr>
            <w:tcW w:w="4261" w:type="dxa"/>
            <w:tcBorders>
              <w:bottom w:val="nil"/>
            </w:tcBorders>
            <w:vAlign w:val="center"/>
          </w:tcPr>
          <w:p w14:paraId="79077865">
            <w:pPr>
              <w:spacing w:before="156" w:beforeLines="50" w:after="156" w:afterLines="50"/>
              <w:rPr>
                <w:rFonts w:hint="eastAsia" w:ascii="宋体" w:hAnsi="宋体" w:cs="宋体"/>
                <w:sz w:val="24"/>
              </w:rPr>
            </w:pPr>
            <w:r>
              <w:rPr>
                <w:rFonts w:hint="eastAsia" w:ascii="宋体" w:hAnsi="宋体" w:cs="宋体"/>
                <w:color w:val="000000" w:themeColor="text1"/>
                <w:sz w:val="24"/>
                <w14:textFill>
                  <w14:solidFill>
                    <w14:schemeClr w14:val="tx1"/>
                  </w14:solidFill>
                </w14:textFill>
              </w:rPr>
              <w:t>纳税人识别码：</w:t>
            </w:r>
            <w:permStart w:id="44" w:edGrp="everyone"/>
            <w:r>
              <w:rPr>
                <w:rFonts w:hint="eastAsia" w:ascii="宋体" w:hAnsi="宋体" w:cs="宋体"/>
                <w:sz w:val="24"/>
              </w:rPr>
              <w:t xml:space="preserve">          </w:t>
            </w:r>
            <w:permEnd w:id="44"/>
            <w:r>
              <w:rPr>
                <w:rFonts w:hint="eastAsia" w:ascii="宋体" w:hAnsi="宋体" w:cs="宋体"/>
                <w:sz w:val="24"/>
              </w:rPr>
              <w:t xml:space="preserve"> </w:t>
            </w:r>
          </w:p>
        </w:tc>
      </w:tr>
      <w:tr w14:paraId="6365D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4261" w:type="dxa"/>
            <w:vAlign w:val="center"/>
          </w:tcPr>
          <w:p w14:paraId="6EF4C512">
            <w:pPr>
              <w:spacing w:before="156" w:beforeLines="50" w:after="156" w:afterLines="50"/>
              <w:rPr>
                <w:rFonts w:hint="eastAsia" w:ascii="宋体" w:hAnsi="宋体" w:cs="宋体"/>
                <w:sz w:val="24"/>
              </w:rPr>
            </w:pPr>
            <w:r>
              <w:rPr>
                <w:rFonts w:hint="eastAsia" w:ascii="宋体" w:hAnsi="宋体" w:cs="宋体"/>
                <w:sz w:val="24"/>
                <w:highlight w:val="none"/>
                <w:lang w:val="en-US" w:eastAsia="zh-CN"/>
              </w:rPr>
              <w:t>地址</w:t>
            </w:r>
            <w:r>
              <w:rPr>
                <w:rFonts w:hint="eastAsia" w:ascii="宋体" w:hAnsi="宋体" w:cs="宋体"/>
                <w:sz w:val="24"/>
                <w:highlight w:val="none"/>
              </w:rPr>
              <w:t xml:space="preserve">: </w:t>
            </w:r>
            <w:permStart w:id="45" w:edGrp="everyone"/>
            <w:r>
              <w:rPr>
                <w:rFonts w:hint="eastAsia" w:ascii="宋体" w:hAnsi="宋体" w:eastAsia="宋体" w:cs="宋体"/>
                <w:sz w:val="24"/>
                <w:highlight w:val="none"/>
                <w:u w:val="none"/>
                <w:lang w:val="en-US" w:eastAsia="zh-CN"/>
              </w:rPr>
              <w:t xml:space="preserve"> 珠海市香洲区卫康路199号香洲创港中心17栋10层1001室、1003室  </w:t>
            </w:r>
            <w:permEnd w:id="45"/>
            <w:r>
              <w:rPr>
                <w:rFonts w:hint="eastAsia" w:ascii="宋体" w:hAnsi="宋体" w:cs="宋体"/>
                <w:sz w:val="24"/>
                <w:highlight w:val="none"/>
              </w:rPr>
              <w:t xml:space="preserve"> </w:t>
            </w:r>
          </w:p>
        </w:tc>
        <w:tc>
          <w:tcPr>
            <w:tcW w:w="4261" w:type="dxa"/>
            <w:vAlign w:val="center"/>
          </w:tcPr>
          <w:p w14:paraId="3589D0EA">
            <w:pPr>
              <w:spacing w:before="156" w:beforeLines="50" w:after="156" w:afterLines="50"/>
              <w:rPr>
                <w:rFonts w:hint="eastAsia" w:ascii="宋体" w:hAnsi="宋体" w:cs="宋体"/>
                <w:sz w:val="24"/>
              </w:rPr>
            </w:pPr>
            <w:r>
              <w:rPr>
                <w:rFonts w:hint="eastAsia" w:ascii="宋体" w:hAnsi="宋体" w:cs="宋体"/>
                <w:sz w:val="24"/>
              </w:rPr>
              <w:t xml:space="preserve">地址: </w:t>
            </w:r>
            <w:permStart w:id="46" w:edGrp="everyone"/>
            <w:r>
              <w:rPr>
                <w:rFonts w:hint="eastAsia" w:ascii="宋体" w:hAnsi="宋体" w:cs="宋体"/>
                <w:sz w:val="24"/>
              </w:rPr>
              <w:t xml:space="preserve">              </w:t>
            </w:r>
            <w:permEnd w:id="46"/>
            <w:r>
              <w:rPr>
                <w:rFonts w:hint="eastAsia" w:ascii="宋体" w:hAnsi="宋体" w:cs="宋体"/>
                <w:sz w:val="24"/>
              </w:rPr>
              <w:t xml:space="preserve"> </w:t>
            </w:r>
          </w:p>
        </w:tc>
      </w:tr>
      <w:tr w14:paraId="6F6E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4261" w:type="dxa"/>
            <w:vAlign w:val="center"/>
          </w:tcPr>
          <w:p w14:paraId="5C935AE7">
            <w:pPr>
              <w:spacing w:before="156" w:beforeLines="50" w:after="156" w:afterLines="50"/>
              <w:rPr>
                <w:rFonts w:hint="eastAsia" w:ascii="宋体" w:hAnsi="宋体" w:cs="宋体"/>
                <w:sz w:val="24"/>
                <w:u w:val="single"/>
              </w:rPr>
            </w:pPr>
            <w:r>
              <w:rPr>
                <w:rFonts w:hint="eastAsia" w:ascii="宋体" w:hAnsi="宋体" w:cs="宋体"/>
                <w:sz w:val="24"/>
                <w:highlight w:val="none"/>
              </w:rPr>
              <w:t>电话：</w:t>
            </w:r>
            <w:permStart w:id="47" w:edGrp="everyone"/>
            <w:r>
              <w:rPr>
                <w:rFonts w:hint="eastAsia" w:ascii="宋体" w:hAnsi="宋体" w:eastAsia="宋体" w:cs="宋体"/>
                <w:sz w:val="24"/>
                <w:highlight w:val="none"/>
                <w:u w:val="none"/>
                <w:lang w:val="en-US" w:eastAsia="zh-CN"/>
              </w:rPr>
              <w:t xml:space="preserve"> </w:t>
            </w:r>
            <w:r>
              <w:rPr>
                <w:rFonts w:hint="eastAsia" w:ascii="宋体" w:hAnsi="宋体" w:cs="宋体"/>
                <w:sz w:val="24"/>
                <w:highlight w:val="none"/>
                <w:u w:val="none"/>
                <w:lang w:val="en-US" w:eastAsia="zh-CN"/>
              </w:rPr>
              <w:t xml:space="preserve"> 0756-3366601  </w:t>
            </w:r>
            <w:r>
              <w:rPr>
                <w:rFonts w:hint="eastAsia" w:ascii="宋体" w:hAnsi="宋体" w:eastAsia="宋体" w:cs="宋体"/>
                <w:sz w:val="24"/>
                <w:highlight w:val="none"/>
                <w:u w:val="none"/>
                <w:lang w:val="en-US" w:eastAsia="zh-CN"/>
              </w:rPr>
              <w:t xml:space="preserve"> </w:t>
            </w:r>
            <w:permEnd w:id="47"/>
            <w:r>
              <w:rPr>
                <w:rFonts w:hint="eastAsia" w:ascii="宋体" w:hAnsi="宋体" w:cs="宋体"/>
                <w:sz w:val="24"/>
                <w:highlight w:val="none"/>
              </w:rPr>
              <w:t xml:space="preserve"> </w:t>
            </w:r>
          </w:p>
        </w:tc>
        <w:tc>
          <w:tcPr>
            <w:tcW w:w="4261" w:type="dxa"/>
            <w:vAlign w:val="center"/>
          </w:tcPr>
          <w:p w14:paraId="10144C05">
            <w:pPr>
              <w:spacing w:before="156" w:beforeLines="50" w:after="156" w:afterLines="50"/>
              <w:rPr>
                <w:rFonts w:hint="eastAsia" w:ascii="宋体" w:hAnsi="宋体" w:cs="宋体"/>
                <w:sz w:val="24"/>
                <w:u w:val="single"/>
              </w:rPr>
            </w:pPr>
            <w:r>
              <w:rPr>
                <w:rFonts w:hint="eastAsia" w:ascii="宋体" w:hAnsi="宋体" w:cs="宋体"/>
                <w:sz w:val="24"/>
              </w:rPr>
              <w:t>电话：</w:t>
            </w:r>
            <w:permStart w:id="48" w:edGrp="everyone"/>
            <w:r>
              <w:rPr>
                <w:rFonts w:hint="eastAsia" w:ascii="宋体" w:hAnsi="宋体" w:cs="宋体"/>
                <w:sz w:val="24"/>
              </w:rPr>
              <w:t xml:space="preserve">          </w:t>
            </w:r>
            <w:permEnd w:id="48"/>
            <w:r>
              <w:rPr>
                <w:rFonts w:hint="eastAsia" w:ascii="宋体" w:hAnsi="宋体" w:cs="宋体"/>
                <w:sz w:val="24"/>
              </w:rPr>
              <w:t xml:space="preserve"> </w:t>
            </w:r>
          </w:p>
        </w:tc>
      </w:tr>
      <w:tr w14:paraId="6469C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4261" w:type="dxa"/>
            <w:vAlign w:val="center"/>
          </w:tcPr>
          <w:p w14:paraId="698BE8B3">
            <w:pPr>
              <w:spacing w:before="156" w:beforeLines="50" w:after="156" w:afterLines="50"/>
              <w:rPr>
                <w:rFonts w:hint="eastAsia" w:ascii="宋体" w:hAnsi="宋体" w:cs="宋体"/>
                <w:sz w:val="24"/>
              </w:rPr>
            </w:pPr>
            <w:r>
              <w:rPr>
                <w:rFonts w:hint="eastAsia" w:ascii="宋体" w:hAnsi="宋体" w:cs="宋体"/>
                <w:sz w:val="24"/>
                <w:highlight w:val="none"/>
              </w:rPr>
              <w:t>传真：</w:t>
            </w:r>
            <w:permStart w:id="49" w:edGrp="everyone"/>
            <w:r>
              <w:rPr>
                <w:rFonts w:hint="eastAsia" w:ascii="宋体" w:hAnsi="宋体" w:eastAsia="宋体" w:cs="宋体"/>
                <w:sz w:val="24"/>
                <w:highlight w:val="none"/>
                <w:u w:val="none"/>
                <w:lang w:val="en-US" w:eastAsia="zh-CN"/>
              </w:rPr>
              <w:t xml:space="preserve">  </w:t>
            </w:r>
            <w:r>
              <w:rPr>
                <w:rFonts w:hint="eastAsia" w:ascii="宋体" w:hAnsi="宋体" w:cs="宋体"/>
                <w:sz w:val="24"/>
                <w:highlight w:val="none"/>
                <w:u w:val="none"/>
                <w:lang w:val="en-US" w:eastAsia="zh-CN"/>
              </w:rPr>
              <w:t xml:space="preserve">  /     </w:t>
            </w:r>
            <w:r>
              <w:rPr>
                <w:rFonts w:hint="eastAsia" w:ascii="宋体" w:hAnsi="宋体" w:eastAsia="宋体" w:cs="宋体"/>
                <w:sz w:val="24"/>
                <w:highlight w:val="none"/>
                <w:u w:val="none"/>
                <w:lang w:val="en-US" w:eastAsia="zh-CN"/>
              </w:rPr>
              <w:t xml:space="preserve"> </w:t>
            </w:r>
            <w:permEnd w:id="49"/>
            <w:r>
              <w:rPr>
                <w:rFonts w:hint="eastAsia" w:ascii="宋体" w:hAnsi="宋体" w:cs="宋体"/>
                <w:sz w:val="24"/>
                <w:highlight w:val="none"/>
              </w:rPr>
              <w:t xml:space="preserve"> </w:t>
            </w:r>
          </w:p>
        </w:tc>
        <w:tc>
          <w:tcPr>
            <w:tcW w:w="4261" w:type="dxa"/>
            <w:vAlign w:val="center"/>
          </w:tcPr>
          <w:p w14:paraId="32D7E490">
            <w:pPr>
              <w:spacing w:before="156" w:beforeLines="50" w:after="156" w:afterLines="50"/>
              <w:rPr>
                <w:rFonts w:hint="eastAsia" w:ascii="宋体" w:hAnsi="宋体" w:cs="宋体"/>
                <w:sz w:val="24"/>
              </w:rPr>
            </w:pPr>
            <w:r>
              <w:rPr>
                <w:rFonts w:hint="eastAsia" w:ascii="宋体" w:hAnsi="宋体" w:cs="宋体"/>
                <w:sz w:val="24"/>
              </w:rPr>
              <w:t>传真：</w:t>
            </w:r>
            <w:permStart w:id="50" w:edGrp="everyone"/>
            <w:r>
              <w:rPr>
                <w:rFonts w:hint="eastAsia" w:ascii="宋体" w:hAnsi="宋体" w:cs="宋体"/>
                <w:sz w:val="24"/>
              </w:rPr>
              <w:t xml:space="preserve">          </w:t>
            </w:r>
            <w:permEnd w:id="50"/>
            <w:r>
              <w:rPr>
                <w:rFonts w:hint="eastAsia" w:ascii="宋体" w:hAnsi="宋体" w:cs="宋体"/>
                <w:sz w:val="24"/>
              </w:rPr>
              <w:t xml:space="preserve"> </w:t>
            </w:r>
          </w:p>
        </w:tc>
      </w:tr>
      <w:tr w14:paraId="24A05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4261" w:type="dxa"/>
            <w:vAlign w:val="center"/>
          </w:tcPr>
          <w:p w14:paraId="196B8AE9">
            <w:pPr>
              <w:spacing w:before="156" w:beforeLines="50" w:after="156" w:afterLines="50"/>
              <w:rPr>
                <w:rFonts w:hint="eastAsia" w:ascii="宋体" w:hAnsi="宋体" w:cs="宋体"/>
                <w:sz w:val="24"/>
              </w:rPr>
            </w:pPr>
            <w:r>
              <w:rPr>
                <w:rFonts w:hint="eastAsia" w:ascii="宋体" w:hAnsi="宋体" w:cs="宋体"/>
                <w:sz w:val="24"/>
                <w:highlight w:val="none"/>
              </w:rPr>
              <w:t>开户</w:t>
            </w:r>
            <w:r>
              <w:rPr>
                <w:rFonts w:hint="eastAsia" w:ascii="宋体" w:hAnsi="宋体" w:cs="宋体"/>
                <w:sz w:val="24"/>
                <w:highlight w:val="none"/>
                <w:lang w:val="en-US" w:eastAsia="zh-CN"/>
              </w:rPr>
              <w:t>银</w:t>
            </w:r>
            <w:r>
              <w:rPr>
                <w:rFonts w:hint="eastAsia" w:ascii="宋体" w:hAnsi="宋体" w:cs="宋体"/>
                <w:sz w:val="24"/>
                <w:highlight w:val="none"/>
              </w:rPr>
              <w:t>行：</w:t>
            </w:r>
            <w:permStart w:id="51" w:edGrp="everyone"/>
            <w:r>
              <w:rPr>
                <w:rFonts w:hint="eastAsia" w:ascii="宋体" w:hAnsi="宋体" w:eastAsia="宋体" w:cs="宋体"/>
                <w:sz w:val="24"/>
                <w:highlight w:val="none"/>
                <w:u w:val="none"/>
                <w:lang w:val="en-US" w:eastAsia="zh-CN"/>
              </w:rPr>
              <w:t xml:space="preserve"> </w:t>
            </w:r>
            <w:r>
              <w:rPr>
                <w:rFonts w:ascii="宋体" w:hAnsi="宋体" w:eastAsia="宋体" w:cs="宋体"/>
                <w:sz w:val="24"/>
                <w:szCs w:val="24"/>
              </w:rPr>
              <w:t>中国农业银行珠海拱北支行</w:t>
            </w:r>
            <w:r>
              <w:rPr>
                <w:rFonts w:hint="eastAsia" w:ascii="宋体" w:hAnsi="宋体" w:cs="宋体"/>
                <w:sz w:val="24"/>
                <w:highlight w:val="none"/>
                <w:u w:val="none"/>
                <w:lang w:val="en-US" w:eastAsia="zh-CN"/>
              </w:rPr>
              <w:t xml:space="preserve"> </w:t>
            </w:r>
            <w:r>
              <w:rPr>
                <w:rFonts w:hint="eastAsia" w:ascii="宋体" w:hAnsi="宋体" w:eastAsia="宋体" w:cs="宋体"/>
                <w:sz w:val="24"/>
                <w:highlight w:val="none"/>
                <w:u w:val="none"/>
                <w:lang w:val="en-US" w:eastAsia="zh-CN"/>
              </w:rPr>
              <w:t xml:space="preserve"> </w:t>
            </w:r>
            <w:permEnd w:id="51"/>
            <w:r>
              <w:rPr>
                <w:rFonts w:hint="eastAsia" w:ascii="宋体" w:hAnsi="宋体" w:cs="宋体"/>
                <w:sz w:val="24"/>
                <w:highlight w:val="none"/>
              </w:rPr>
              <w:t xml:space="preserve"> </w:t>
            </w:r>
          </w:p>
        </w:tc>
        <w:tc>
          <w:tcPr>
            <w:tcW w:w="4261" w:type="dxa"/>
            <w:vAlign w:val="center"/>
          </w:tcPr>
          <w:p w14:paraId="74206E11">
            <w:pPr>
              <w:spacing w:before="156" w:beforeLines="50" w:after="156" w:afterLines="50"/>
              <w:rPr>
                <w:rFonts w:hint="eastAsia" w:ascii="宋体" w:hAnsi="宋体" w:cs="宋体"/>
                <w:sz w:val="24"/>
              </w:rPr>
            </w:pPr>
            <w:r>
              <w:rPr>
                <w:rFonts w:hint="eastAsia" w:ascii="宋体" w:hAnsi="宋体" w:cs="宋体"/>
                <w:sz w:val="24"/>
              </w:rPr>
              <w:t>开户银行：</w:t>
            </w:r>
            <w:permStart w:id="52" w:edGrp="everyone"/>
            <w:r>
              <w:rPr>
                <w:rFonts w:hint="eastAsia" w:ascii="宋体" w:hAnsi="宋体" w:cs="宋体"/>
                <w:sz w:val="24"/>
              </w:rPr>
              <w:t xml:space="preserve">          </w:t>
            </w:r>
            <w:permEnd w:id="52"/>
            <w:r>
              <w:rPr>
                <w:rFonts w:hint="eastAsia" w:ascii="宋体" w:hAnsi="宋体" w:cs="宋体"/>
                <w:sz w:val="24"/>
              </w:rPr>
              <w:t xml:space="preserve"> </w:t>
            </w:r>
          </w:p>
        </w:tc>
      </w:tr>
      <w:tr w14:paraId="18A1B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4261" w:type="dxa"/>
            <w:vAlign w:val="center"/>
          </w:tcPr>
          <w:p w14:paraId="0B1AACC0">
            <w:pPr>
              <w:spacing w:before="156" w:beforeLines="50" w:after="156" w:afterLines="50"/>
              <w:rPr>
                <w:rFonts w:hint="eastAsia" w:ascii="宋体" w:hAnsi="宋体" w:cs="宋体"/>
                <w:sz w:val="24"/>
              </w:rPr>
            </w:pPr>
            <w:r>
              <w:rPr>
                <w:rFonts w:hint="eastAsia" w:ascii="宋体" w:hAnsi="宋体" w:cs="宋体"/>
                <w:sz w:val="24"/>
                <w:highlight w:val="none"/>
              </w:rPr>
              <w:t>账号：</w:t>
            </w:r>
            <w:permStart w:id="53" w:edGrp="everyone"/>
            <w:r>
              <w:rPr>
                <w:rFonts w:hint="eastAsia" w:ascii="宋体" w:hAnsi="宋体" w:eastAsia="宋体" w:cs="宋体"/>
                <w:sz w:val="24"/>
                <w:highlight w:val="none"/>
                <w:u w:val="none"/>
                <w:lang w:val="en-US" w:eastAsia="zh-CN"/>
              </w:rPr>
              <w:t xml:space="preserve"> </w:t>
            </w:r>
            <w:r>
              <w:rPr>
                <w:rFonts w:ascii="宋体" w:hAnsi="宋体" w:eastAsia="宋体" w:cs="宋体"/>
                <w:sz w:val="24"/>
                <w:szCs w:val="24"/>
              </w:rPr>
              <w:t>44350401040028850</w:t>
            </w:r>
            <w:r>
              <w:rPr>
                <w:rFonts w:hint="eastAsia" w:ascii="宋体" w:hAnsi="宋体" w:eastAsia="宋体" w:cs="宋体"/>
                <w:sz w:val="24"/>
                <w:highlight w:val="none"/>
                <w:u w:val="none"/>
                <w:lang w:val="en-US" w:eastAsia="zh-CN"/>
              </w:rPr>
              <w:t xml:space="preserve"> </w:t>
            </w:r>
            <w:r>
              <w:rPr>
                <w:rFonts w:hint="eastAsia" w:ascii="宋体" w:hAnsi="宋体" w:cs="宋体"/>
                <w:sz w:val="24"/>
                <w:highlight w:val="none"/>
                <w:u w:val="none"/>
                <w:lang w:val="en-US" w:eastAsia="zh-CN"/>
              </w:rPr>
              <w:t xml:space="preserve">   </w:t>
            </w:r>
            <w:r>
              <w:rPr>
                <w:rFonts w:hint="eastAsia" w:ascii="宋体" w:hAnsi="宋体" w:eastAsia="宋体" w:cs="宋体"/>
                <w:sz w:val="24"/>
                <w:highlight w:val="none"/>
                <w:u w:val="none"/>
                <w:lang w:val="en-US" w:eastAsia="zh-CN"/>
              </w:rPr>
              <w:t xml:space="preserve"> </w:t>
            </w:r>
            <w:permEnd w:id="53"/>
            <w:r>
              <w:rPr>
                <w:rFonts w:hint="eastAsia" w:ascii="宋体" w:hAnsi="宋体" w:cs="宋体"/>
                <w:sz w:val="24"/>
                <w:highlight w:val="none"/>
              </w:rPr>
              <w:t xml:space="preserve"> </w:t>
            </w:r>
          </w:p>
        </w:tc>
        <w:tc>
          <w:tcPr>
            <w:tcW w:w="4261" w:type="dxa"/>
            <w:vAlign w:val="center"/>
          </w:tcPr>
          <w:p w14:paraId="0365774F">
            <w:pPr>
              <w:spacing w:before="156" w:beforeLines="50" w:after="156" w:afterLines="50"/>
              <w:rPr>
                <w:rFonts w:hint="eastAsia" w:ascii="宋体" w:hAnsi="宋体" w:cs="宋体"/>
                <w:sz w:val="24"/>
                <w:u w:val="single"/>
              </w:rPr>
            </w:pPr>
            <w:r>
              <w:rPr>
                <w:rFonts w:hint="eastAsia" w:ascii="宋体" w:hAnsi="宋体" w:cs="宋体"/>
                <w:sz w:val="24"/>
              </w:rPr>
              <w:t>账号：</w:t>
            </w:r>
            <w:permStart w:id="54" w:edGrp="everyone"/>
            <w:r>
              <w:rPr>
                <w:rFonts w:hint="eastAsia" w:ascii="宋体" w:hAnsi="宋体" w:cs="宋体"/>
                <w:sz w:val="24"/>
              </w:rPr>
              <w:t xml:space="preserve">          </w:t>
            </w:r>
            <w:permEnd w:id="54"/>
            <w:r>
              <w:rPr>
                <w:rFonts w:hint="eastAsia" w:ascii="宋体" w:hAnsi="宋体" w:cs="宋体"/>
                <w:sz w:val="24"/>
              </w:rPr>
              <w:t xml:space="preserve"> </w:t>
            </w:r>
          </w:p>
        </w:tc>
      </w:tr>
      <w:tr w14:paraId="2A3A9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4261" w:type="dxa"/>
            <w:vAlign w:val="center"/>
          </w:tcPr>
          <w:p w14:paraId="13B05B91">
            <w:pPr>
              <w:spacing w:before="156" w:beforeLines="50" w:after="156" w:afterLines="50"/>
              <w:rPr>
                <w:rFonts w:hint="eastAsia" w:ascii="宋体" w:hAnsi="宋体" w:cs="宋体"/>
                <w:sz w:val="24"/>
              </w:rPr>
            </w:pPr>
            <w:r>
              <w:rPr>
                <w:rFonts w:hint="eastAsia" w:ascii="宋体" w:hAnsi="宋体" w:cs="宋体"/>
                <w:sz w:val="24"/>
                <w:highlight w:val="none"/>
              </w:rPr>
              <w:t>邮政编码：</w:t>
            </w:r>
            <w:permStart w:id="55" w:edGrp="everyone"/>
            <w:r>
              <w:rPr>
                <w:rFonts w:hint="eastAsia" w:ascii="宋体" w:hAnsi="宋体" w:eastAsia="宋体" w:cs="宋体"/>
                <w:sz w:val="24"/>
                <w:highlight w:val="none"/>
                <w:u w:val="none"/>
                <w:lang w:val="en-US" w:eastAsia="zh-CN"/>
              </w:rPr>
              <w:t xml:space="preserve"> </w:t>
            </w:r>
            <w:r>
              <w:rPr>
                <w:rFonts w:hint="eastAsia" w:ascii="宋体" w:hAnsi="宋体" w:cs="宋体"/>
                <w:sz w:val="24"/>
                <w:highlight w:val="none"/>
                <w:u w:val="none"/>
                <w:lang w:val="en-US" w:eastAsia="zh-CN"/>
              </w:rPr>
              <w:t>519000</w:t>
            </w:r>
            <w:r>
              <w:rPr>
                <w:rFonts w:hint="eastAsia" w:ascii="宋体" w:hAnsi="宋体" w:eastAsia="宋体" w:cs="宋体"/>
                <w:sz w:val="24"/>
                <w:highlight w:val="none"/>
                <w:u w:val="none"/>
                <w:lang w:val="en-US" w:eastAsia="zh-CN"/>
              </w:rPr>
              <w:t xml:space="preserve"> </w:t>
            </w:r>
            <w:r>
              <w:rPr>
                <w:rFonts w:hint="eastAsia" w:ascii="宋体" w:hAnsi="宋体" w:cs="宋体"/>
                <w:sz w:val="24"/>
                <w:highlight w:val="none"/>
                <w:u w:val="none"/>
                <w:lang w:val="en-US" w:eastAsia="zh-CN"/>
              </w:rPr>
              <w:t xml:space="preserve">       </w:t>
            </w:r>
            <w:r>
              <w:rPr>
                <w:rFonts w:hint="eastAsia" w:ascii="宋体" w:hAnsi="宋体" w:eastAsia="宋体" w:cs="宋体"/>
                <w:sz w:val="24"/>
                <w:highlight w:val="none"/>
                <w:u w:val="none"/>
                <w:lang w:val="en-US" w:eastAsia="zh-CN"/>
              </w:rPr>
              <w:t xml:space="preserve"> </w:t>
            </w:r>
            <w:permEnd w:id="55"/>
            <w:r>
              <w:rPr>
                <w:rFonts w:hint="eastAsia" w:ascii="宋体" w:hAnsi="宋体" w:cs="宋体"/>
                <w:sz w:val="24"/>
                <w:highlight w:val="none"/>
              </w:rPr>
              <w:t xml:space="preserve"> </w:t>
            </w:r>
          </w:p>
        </w:tc>
        <w:tc>
          <w:tcPr>
            <w:tcW w:w="4261" w:type="dxa"/>
            <w:vAlign w:val="center"/>
          </w:tcPr>
          <w:p w14:paraId="4C988A5C">
            <w:pPr>
              <w:spacing w:before="156" w:beforeLines="50" w:after="156" w:afterLines="50"/>
              <w:rPr>
                <w:rFonts w:hint="eastAsia" w:ascii="宋体" w:hAnsi="宋体" w:cs="宋体"/>
                <w:sz w:val="24"/>
                <w:u w:val="single"/>
              </w:rPr>
            </w:pPr>
            <w:r>
              <w:rPr>
                <w:rFonts w:hint="eastAsia" w:ascii="宋体" w:hAnsi="宋体" w:cs="宋体"/>
                <w:sz w:val="24"/>
              </w:rPr>
              <w:t>邮政编码：</w:t>
            </w:r>
            <w:permStart w:id="56" w:edGrp="everyone"/>
            <w:r>
              <w:rPr>
                <w:rFonts w:hint="eastAsia" w:ascii="宋体" w:hAnsi="宋体" w:cs="宋体"/>
                <w:sz w:val="24"/>
              </w:rPr>
              <w:t xml:space="preserve">          </w:t>
            </w:r>
            <w:permEnd w:id="56"/>
            <w:r>
              <w:rPr>
                <w:rFonts w:hint="eastAsia" w:ascii="宋体" w:hAnsi="宋体" w:cs="宋体"/>
                <w:sz w:val="24"/>
              </w:rPr>
              <w:t xml:space="preserve"> </w:t>
            </w:r>
          </w:p>
        </w:tc>
      </w:tr>
    </w:tbl>
    <w:p w14:paraId="7EE4F464">
      <w:pPr>
        <w:rPr>
          <w:rFonts w:hint="eastAsia" w:ascii="宋体" w:hAnsi="宋体"/>
        </w:rPr>
      </w:pPr>
    </w:p>
    <w:p w14:paraId="523E5372">
      <w:pPr>
        <w:rPr>
          <w:rFonts w:hint="eastAsia" w:ascii="宋体" w:hAnsi="宋体"/>
          <w:sz w:val="24"/>
        </w:rPr>
      </w:pPr>
    </w:p>
    <w:p w14:paraId="1229D298">
      <w:pPr>
        <w:rPr>
          <w:rFonts w:hint="eastAsia" w:ascii="黑体" w:hAnsi="黑体" w:eastAsia="黑体" w:cs="黑体"/>
          <w:b/>
          <w:sz w:val="52"/>
          <w:szCs w:val="52"/>
        </w:rPr>
      </w:pPr>
      <w:r>
        <w:rPr>
          <w:rFonts w:hint="eastAsia" w:ascii="宋体" w:hAnsi="宋体" w:cs="宋体"/>
          <w:b/>
          <w:sz w:val="24"/>
        </w:rPr>
        <w:t xml:space="preserve"> </w:t>
      </w:r>
    </w:p>
    <w:p w14:paraId="5D095AAA">
      <w:pPr>
        <w:pStyle w:val="5"/>
        <w:pageBreakBefore/>
        <w:rPr>
          <w:rFonts w:hint="eastAsia" w:ascii="宋体" w:hAnsi="宋体" w:cs="宋体"/>
          <w:sz w:val="24"/>
          <w:szCs w:val="24"/>
        </w:rPr>
      </w:pPr>
      <w:r>
        <w:rPr>
          <w:rFonts w:hint="eastAsia" w:ascii="宋体" w:hAnsi="宋体" w:cs="宋体"/>
          <w:sz w:val="24"/>
          <w:szCs w:val="24"/>
        </w:rPr>
        <w:t>附件1：廉政建设管理公约</w:t>
      </w:r>
    </w:p>
    <w:p w14:paraId="542D3332">
      <w:pPr>
        <w:spacing w:line="540" w:lineRule="exact"/>
        <w:jc w:val="center"/>
        <w:rPr>
          <w:rFonts w:hint="eastAsia" w:ascii="宋体" w:hAnsi="宋体" w:cs="宋体"/>
          <w:b/>
          <w:sz w:val="24"/>
        </w:rPr>
      </w:pPr>
      <w:r>
        <w:rPr>
          <w:rFonts w:hint="eastAsia" w:ascii="宋体" w:hAnsi="宋体" w:cs="宋体"/>
          <w:b/>
          <w:sz w:val="24"/>
        </w:rPr>
        <w:t>廉政建设管理公约</w:t>
      </w:r>
    </w:p>
    <w:p w14:paraId="1B6E9211">
      <w:pPr>
        <w:spacing w:line="360" w:lineRule="auto"/>
        <w:ind w:firstLine="480" w:firstLineChars="200"/>
        <w:rPr>
          <w:rFonts w:hint="eastAsia" w:ascii="宋体" w:hAnsi="宋体" w:cs="宋体"/>
          <w:sz w:val="24"/>
          <w:szCs w:val="28"/>
        </w:rPr>
      </w:pPr>
    </w:p>
    <w:p w14:paraId="07E1A334">
      <w:pPr>
        <w:spacing w:line="360" w:lineRule="auto"/>
        <w:ind w:firstLine="480" w:firstLineChars="200"/>
        <w:rPr>
          <w:rFonts w:hint="eastAsia" w:ascii="宋体" w:hAnsi="宋体" w:cs="宋体"/>
          <w:sz w:val="24"/>
          <w:szCs w:val="28"/>
        </w:rPr>
      </w:pPr>
      <w:r>
        <w:rPr>
          <w:rFonts w:hint="eastAsia" w:ascii="宋体" w:hAnsi="宋体" w:cs="宋体"/>
          <w:sz w:val="24"/>
          <w:szCs w:val="28"/>
        </w:rPr>
        <w:t>第一条 为推进相对方与珠海正方集团有限公司及其各下属公司（以下简称“我方”）相关业务合作过程中的廉政建设，预防各种腐败行为的发生，现就相对方在业务廉政建设中的各项权利、义务及违反本公约应承担的责任等事项依法作出如下约定。</w:t>
      </w:r>
    </w:p>
    <w:p w14:paraId="55898676">
      <w:pPr>
        <w:spacing w:line="360" w:lineRule="auto"/>
        <w:ind w:firstLine="480" w:firstLineChars="200"/>
        <w:rPr>
          <w:rFonts w:hint="eastAsia" w:ascii="宋体" w:hAnsi="宋体" w:cs="宋体"/>
          <w:sz w:val="24"/>
          <w:szCs w:val="28"/>
        </w:rPr>
      </w:pPr>
      <w:r>
        <w:rPr>
          <w:rFonts w:hint="eastAsia" w:ascii="宋体" w:hAnsi="宋体" w:cs="宋体"/>
          <w:sz w:val="24"/>
          <w:szCs w:val="28"/>
        </w:rPr>
        <w:t>第二条 本公约不因相关合同期限届满而终止，我方发现相对方(含相对方工作人员，下同)存在违约行为即可随时行使本公约约定之权利。</w:t>
      </w:r>
    </w:p>
    <w:p w14:paraId="25289C61">
      <w:pPr>
        <w:spacing w:line="360" w:lineRule="auto"/>
        <w:ind w:firstLine="480" w:firstLineChars="200"/>
        <w:rPr>
          <w:rFonts w:hint="eastAsia" w:ascii="宋体" w:hAnsi="宋体" w:cs="宋体"/>
          <w:sz w:val="24"/>
          <w:szCs w:val="28"/>
        </w:rPr>
      </w:pPr>
      <w:r>
        <w:rPr>
          <w:rFonts w:hint="eastAsia" w:ascii="宋体" w:hAnsi="宋体" w:cs="宋体"/>
          <w:sz w:val="24"/>
          <w:szCs w:val="28"/>
        </w:rPr>
        <w:t>第三条 相对方不得有以下行为</w:t>
      </w:r>
    </w:p>
    <w:p w14:paraId="35D4670B">
      <w:pPr>
        <w:spacing w:line="360" w:lineRule="auto"/>
        <w:ind w:firstLine="480" w:firstLineChars="200"/>
        <w:rPr>
          <w:rFonts w:hint="eastAsia" w:ascii="宋体" w:hAnsi="宋体" w:cs="宋体"/>
          <w:sz w:val="24"/>
          <w:szCs w:val="28"/>
        </w:rPr>
      </w:pPr>
      <w:r>
        <w:rPr>
          <w:rFonts w:hint="eastAsia" w:ascii="宋体" w:hAnsi="宋体" w:cs="宋体"/>
          <w:sz w:val="24"/>
          <w:szCs w:val="28"/>
        </w:rPr>
        <w:t>3.1 相对方不得利用向我方、我方工作人员（含子女及其他家属，下同）赠送礼品礼金（包括但不限于各种名义的回扣、手续费、现金、消费卡和有价证券、股权、其他金融产品等财物）、支付应由其个人自付的各种费用(包括但不限于住房装修、婚丧嫁娶、购物、学费、子女的工作安排以及出国留学等)、提供业务提成或股份、免费提供劳务或者给予其他好处，不正当地谋取利益；</w:t>
      </w:r>
    </w:p>
    <w:p w14:paraId="5AB97B12">
      <w:pPr>
        <w:spacing w:line="360" w:lineRule="auto"/>
        <w:ind w:firstLine="480" w:firstLineChars="200"/>
        <w:rPr>
          <w:rFonts w:hint="eastAsia" w:ascii="宋体" w:hAnsi="宋体" w:cs="宋体"/>
          <w:sz w:val="24"/>
          <w:szCs w:val="28"/>
        </w:rPr>
      </w:pPr>
      <w:r>
        <w:rPr>
          <w:rFonts w:hint="eastAsia" w:ascii="宋体" w:hAnsi="宋体" w:cs="宋体"/>
          <w:sz w:val="24"/>
          <w:szCs w:val="28"/>
        </w:rPr>
        <w:t>3.2 相对方应当通过正常途径履行合同义务，开展相关业务，不得利用向我方工作人员赠送礼品礼金（包括但不限于各种名义的回扣、手续费、现金、消费卡和有价证券、股权、其他金融产品等财物）、支付应由其个人自付的各种费用(包括但不限于住房装修、婚丧嫁娶、购物、学费、子女的工作安排以及出国留学等)、提供业务提成或股份、免费提供劳务或者给予其他好处，获取违反合同或者合同之外的不正当利益；</w:t>
      </w:r>
    </w:p>
    <w:p w14:paraId="3BEC669C">
      <w:pPr>
        <w:spacing w:line="360" w:lineRule="auto"/>
        <w:ind w:firstLine="480" w:firstLineChars="200"/>
        <w:rPr>
          <w:rFonts w:hint="eastAsia" w:ascii="宋体" w:hAnsi="宋体" w:cs="宋体"/>
          <w:sz w:val="24"/>
          <w:szCs w:val="28"/>
        </w:rPr>
      </w:pPr>
      <w:r>
        <w:rPr>
          <w:rFonts w:hint="eastAsia" w:ascii="宋体" w:hAnsi="宋体" w:cs="宋体"/>
          <w:sz w:val="24"/>
          <w:szCs w:val="28"/>
        </w:rPr>
        <w:t>3.3 相对方工作人员不得为谋取私利擅自与我方工作人员就合作项目各阶段中未对相对方公开的事项进行私下商谈或者达成默契；</w:t>
      </w:r>
    </w:p>
    <w:p w14:paraId="54112B51">
      <w:pPr>
        <w:spacing w:line="360" w:lineRule="auto"/>
        <w:ind w:firstLine="480" w:firstLineChars="200"/>
        <w:jc w:val="left"/>
        <w:rPr>
          <w:rFonts w:hint="eastAsia" w:ascii="宋体" w:hAnsi="宋体" w:cs="宋体"/>
          <w:sz w:val="24"/>
          <w:szCs w:val="28"/>
        </w:rPr>
      </w:pPr>
      <w:r>
        <w:rPr>
          <w:rFonts w:hint="eastAsia" w:ascii="宋体" w:hAnsi="宋体" w:cs="宋体"/>
          <w:sz w:val="24"/>
          <w:szCs w:val="28"/>
        </w:rPr>
        <w:t>3.4 相对方不得因洽谈业务、签订合同等原因，邀请我方工作人员参加宴请、高消费娱乐、健身活动(包括但不限于营业性的歌厅、舞厅、卡拉OK厅、夜总会、桑拿、按摩和高尔夫球等)；</w:t>
      </w:r>
    </w:p>
    <w:p w14:paraId="2ECA19DF">
      <w:pPr>
        <w:pStyle w:val="8"/>
        <w:jc w:val="left"/>
        <w:rPr>
          <w:rFonts w:hint="eastAsia" w:cs="宋体"/>
          <w:szCs w:val="28"/>
        </w:rPr>
      </w:pPr>
      <w:r>
        <w:rPr>
          <w:rFonts w:hint="eastAsia" w:cs="宋体"/>
          <w:szCs w:val="28"/>
        </w:rPr>
        <w:t>3.5 相对方不得为我方单位和个人购置或者提供通讯工具、交通工具、家电及高档办公用品等物品；</w:t>
      </w:r>
    </w:p>
    <w:p w14:paraId="7FC1E9F4">
      <w:pPr>
        <w:spacing w:line="360" w:lineRule="auto"/>
        <w:ind w:firstLine="480" w:firstLineChars="200"/>
        <w:jc w:val="left"/>
        <w:rPr>
          <w:rFonts w:hint="eastAsia" w:ascii="宋体" w:hAnsi="宋体" w:cs="宋体"/>
          <w:sz w:val="24"/>
          <w:szCs w:val="28"/>
        </w:rPr>
      </w:pPr>
      <w:r>
        <w:rPr>
          <w:rFonts w:hint="eastAsia" w:ascii="宋体" w:hAnsi="宋体" w:cs="宋体"/>
          <w:sz w:val="24"/>
          <w:szCs w:val="28"/>
        </w:rPr>
        <w:t>3.6 相对方应通过正常途径开展相关业务工作，不得为谋取私利擅自与我方工作人员及中介机构就有关工作问题进行私下商谈或者达成默契；</w:t>
      </w:r>
    </w:p>
    <w:p w14:paraId="2546897F">
      <w:pPr>
        <w:spacing w:line="360" w:lineRule="auto"/>
        <w:ind w:firstLine="480" w:firstLineChars="200"/>
        <w:rPr>
          <w:rFonts w:hint="eastAsia" w:ascii="宋体" w:hAnsi="宋体" w:cs="宋体"/>
          <w:sz w:val="24"/>
          <w:szCs w:val="28"/>
        </w:rPr>
      </w:pPr>
      <w:r>
        <w:rPr>
          <w:rFonts w:hint="eastAsia" w:ascii="宋体" w:hAnsi="宋体" w:cs="宋体"/>
          <w:sz w:val="24"/>
          <w:szCs w:val="28"/>
        </w:rPr>
        <w:t>3.7 相对方不得有其他妨碍正常交易的违法行为，其他有违国家法律法规或廉政建设要求的行为。</w:t>
      </w:r>
    </w:p>
    <w:p w14:paraId="4B7FF438">
      <w:pPr>
        <w:spacing w:line="360" w:lineRule="auto"/>
        <w:ind w:firstLine="480" w:firstLineChars="200"/>
        <w:rPr>
          <w:rFonts w:hint="eastAsia" w:ascii="宋体" w:hAnsi="宋体" w:cs="宋体"/>
          <w:sz w:val="24"/>
          <w:szCs w:val="28"/>
        </w:rPr>
      </w:pPr>
      <w:r>
        <w:rPr>
          <w:rFonts w:hint="eastAsia" w:ascii="宋体" w:hAnsi="宋体" w:cs="宋体"/>
          <w:sz w:val="24"/>
          <w:szCs w:val="28"/>
        </w:rPr>
        <w:t>第四条 相对方发现以下行为，应立即举报至我方纪检监察部门，并积极配合我方进行调查。</w:t>
      </w:r>
    </w:p>
    <w:p w14:paraId="5ECA2F07">
      <w:pPr>
        <w:spacing w:line="360" w:lineRule="auto"/>
        <w:ind w:firstLine="480" w:firstLineChars="200"/>
        <w:rPr>
          <w:rFonts w:hint="eastAsia" w:ascii="宋体" w:hAnsi="宋体" w:cs="宋体"/>
          <w:sz w:val="24"/>
          <w:szCs w:val="28"/>
        </w:rPr>
      </w:pPr>
      <w:r>
        <w:rPr>
          <w:rFonts w:hint="eastAsia" w:ascii="宋体" w:hAnsi="宋体" w:cs="宋体"/>
          <w:sz w:val="24"/>
          <w:szCs w:val="28"/>
        </w:rPr>
        <w:t>4.1 我方工作人员或者评标委员会成员在招标过程中，以通过不正当途径帮助相对方谋取中标为条件，向相对方索要礼品礼金（包括但不限于各种名义的回扣、手续费、现金、消费卡和有价证券、股权、其他金融产品等财物）、要求支付应由其个人自付的各种费用(包括但不限于住房装修、婚丧嫁娶、购物、学费、子女的工作安排以及出国留学等)、要求提供业务提成或股份、要求免费提供劳务或者其他好处；</w:t>
      </w:r>
    </w:p>
    <w:p w14:paraId="357A5F36">
      <w:pPr>
        <w:spacing w:line="360" w:lineRule="auto"/>
        <w:ind w:firstLine="480" w:firstLineChars="200"/>
        <w:rPr>
          <w:rFonts w:hint="eastAsia" w:ascii="宋体" w:hAnsi="宋体" w:cs="宋体"/>
          <w:sz w:val="24"/>
          <w:szCs w:val="28"/>
        </w:rPr>
      </w:pPr>
      <w:r>
        <w:rPr>
          <w:rFonts w:hint="eastAsia" w:ascii="宋体" w:hAnsi="宋体" w:cs="宋体"/>
          <w:sz w:val="24"/>
          <w:szCs w:val="28"/>
        </w:rPr>
        <w:t>4.2 我方工作人员在与相对方开展相对业务的过程中，以帮助相对方谋取违反合同或者合同以外的不正当利益为条件，向相对方索要礼品礼金（包括但不限于各种名义的回扣、手续费、现金、消费卡和有价证券、股权、其他金融产品等财物）、要求支付应由其个人自付的各种费用(包括但不限于住房装修、婚丧嫁娶、购物、学费、子女的工作安排以及出国留学等)、要求提供业务提成或股份、要求免费提供劳务或者其他好处；</w:t>
      </w:r>
    </w:p>
    <w:p w14:paraId="53A1A6CF">
      <w:pPr>
        <w:spacing w:line="360" w:lineRule="auto"/>
        <w:ind w:firstLine="480" w:firstLineChars="200"/>
        <w:rPr>
          <w:rFonts w:hint="eastAsia" w:ascii="宋体" w:hAnsi="宋体" w:cs="宋体"/>
          <w:sz w:val="24"/>
          <w:szCs w:val="28"/>
        </w:rPr>
      </w:pPr>
      <w:r>
        <w:rPr>
          <w:rFonts w:hint="eastAsia" w:ascii="宋体" w:hAnsi="宋体" w:cs="宋体"/>
          <w:sz w:val="24"/>
          <w:szCs w:val="28"/>
        </w:rPr>
        <w:t>4.3 我方工作人员擅自与相对方工作人员就招投标或合同各阶段中未对相对方公开的事项进行私下商谈或者达成默契；</w:t>
      </w:r>
    </w:p>
    <w:p w14:paraId="6B525DFF">
      <w:pPr>
        <w:spacing w:line="360" w:lineRule="auto"/>
        <w:ind w:firstLine="480" w:firstLineChars="200"/>
        <w:rPr>
          <w:rFonts w:hint="eastAsia" w:ascii="宋体" w:hAnsi="宋体" w:cs="宋体"/>
          <w:sz w:val="24"/>
          <w:szCs w:val="28"/>
        </w:rPr>
      </w:pPr>
      <w:r>
        <w:rPr>
          <w:rFonts w:hint="eastAsia" w:ascii="宋体" w:hAnsi="宋体" w:cs="宋体"/>
          <w:sz w:val="24"/>
          <w:szCs w:val="28"/>
        </w:rPr>
        <w:t>4.4 我方工作人员以洽谈业务、签订合同等为借口，要求相对方安排宴请、高消费娱乐、健身活动(包括但不限于营业性的歌厅、舞厅、卡拉OK厅、夜总会、桑拿、按摩和高尔夫球等)；</w:t>
      </w:r>
    </w:p>
    <w:p w14:paraId="6B75E066">
      <w:pPr>
        <w:spacing w:line="360" w:lineRule="auto"/>
        <w:ind w:firstLine="480" w:firstLineChars="200"/>
        <w:rPr>
          <w:rFonts w:hint="eastAsia" w:ascii="宋体" w:hAnsi="宋体" w:cs="宋体"/>
          <w:sz w:val="24"/>
          <w:szCs w:val="28"/>
        </w:rPr>
      </w:pPr>
      <w:r>
        <w:rPr>
          <w:rFonts w:hint="eastAsia" w:ascii="宋体" w:hAnsi="宋体" w:cs="宋体"/>
          <w:sz w:val="24"/>
          <w:szCs w:val="28"/>
        </w:rPr>
        <w:t>4.5 我方工作人员向相对方索要通讯工具、交通工具、家电及高档办公用品等物品，向相对方报销任何应由单位或个人支付的费用；</w:t>
      </w:r>
    </w:p>
    <w:p w14:paraId="63D30AFB">
      <w:pPr>
        <w:spacing w:line="360" w:lineRule="auto"/>
        <w:ind w:firstLine="480" w:firstLineChars="200"/>
        <w:rPr>
          <w:rFonts w:hint="eastAsia" w:ascii="宋体" w:hAnsi="宋体" w:cs="宋体"/>
          <w:sz w:val="24"/>
          <w:szCs w:val="28"/>
        </w:rPr>
      </w:pPr>
      <w:r>
        <w:rPr>
          <w:rFonts w:hint="eastAsia" w:ascii="宋体" w:hAnsi="宋体" w:cs="宋体"/>
          <w:sz w:val="24"/>
          <w:szCs w:val="28"/>
        </w:rPr>
        <w:t>4.6 我方工作人员向相对方介绍家属或亲友从事与我方业务有关的物资供应等经济活动；</w:t>
      </w:r>
    </w:p>
    <w:p w14:paraId="5B8A627E">
      <w:pPr>
        <w:spacing w:line="360" w:lineRule="auto"/>
        <w:ind w:firstLine="480" w:firstLineChars="200"/>
        <w:rPr>
          <w:rFonts w:hint="eastAsia" w:ascii="宋体" w:hAnsi="宋体" w:cs="宋体"/>
          <w:sz w:val="24"/>
          <w:szCs w:val="28"/>
        </w:rPr>
      </w:pPr>
      <w:r>
        <w:rPr>
          <w:rFonts w:hint="eastAsia" w:ascii="宋体" w:hAnsi="宋体" w:cs="宋体"/>
          <w:sz w:val="24"/>
          <w:szCs w:val="28"/>
        </w:rPr>
        <w:t>4.7 我方工作人员其他妨碍正常交易的违法行为，其他有违国家法律法规或有违廉政建设要求的行为。</w:t>
      </w:r>
    </w:p>
    <w:p w14:paraId="3C0F3E67">
      <w:pPr>
        <w:spacing w:line="360" w:lineRule="auto"/>
        <w:ind w:firstLine="480" w:firstLineChars="200"/>
        <w:rPr>
          <w:rFonts w:hint="eastAsia" w:ascii="宋体" w:hAnsi="宋体" w:cs="宋体"/>
          <w:sz w:val="24"/>
          <w:szCs w:val="28"/>
        </w:rPr>
      </w:pPr>
      <w:r>
        <w:rPr>
          <w:rFonts w:hint="eastAsia" w:ascii="宋体" w:hAnsi="宋体" w:cs="宋体"/>
          <w:sz w:val="24"/>
          <w:szCs w:val="28"/>
        </w:rPr>
        <w:t>第五条 相对方连续三年未出现违反本公约规定的廉政义务之行为时，可以此为由，向我方采购部门申请调升相对方评级，以获取较优惠的合作条件，最终是否提升评级将在综合考虑相对方历史履约情况后作出决定。</w:t>
      </w:r>
    </w:p>
    <w:p w14:paraId="3616B5DD">
      <w:pPr>
        <w:spacing w:line="360" w:lineRule="auto"/>
        <w:ind w:firstLine="480" w:firstLineChars="200"/>
        <w:rPr>
          <w:rFonts w:hint="eastAsia" w:ascii="宋体" w:hAnsi="宋体" w:cs="宋体"/>
          <w:sz w:val="24"/>
          <w:szCs w:val="28"/>
        </w:rPr>
      </w:pPr>
      <w:r>
        <w:rPr>
          <w:rFonts w:hint="eastAsia" w:ascii="宋体" w:hAnsi="宋体" w:cs="宋体"/>
          <w:sz w:val="24"/>
          <w:szCs w:val="28"/>
        </w:rPr>
        <w:t>第六条 相对方向我方纪检监察部门举报（举报电话：0756-3368593举报邮箱：jjjcs@zhzfkg.com）我方工作人员或者评标委员会成员违反廉政义务，并能提供合法有效证据的，经查证属实，可以此为由，向我方采购部门申请调升相对方评级，以获取较优惠的合作条件，最终是否提升评级将在综合考虑相对方历史履约情况后作出决定。</w:t>
      </w:r>
    </w:p>
    <w:p w14:paraId="1EFC4947">
      <w:pPr>
        <w:spacing w:line="360" w:lineRule="auto"/>
        <w:ind w:firstLine="480" w:firstLineChars="200"/>
        <w:jc w:val="left"/>
        <w:rPr>
          <w:rFonts w:hint="eastAsia" w:ascii="宋体" w:hAnsi="宋体" w:cs="宋体"/>
          <w:sz w:val="24"/>
          <w:szCs w:val="28"/>
        </w:rPr>
      </w:pPr>
      <w:r>
        <w:rPr>
          <w:rFonts w:hint="eastAsia" w:ascii="宋体" w:hAnsi="宋体" w:cs="宋体"/>
          <w:sz w:val="24"/>
          <w:szCs w:val="28"/>
        </w:rPr>
        <w:t>第七条 相对方违反廉政义务应承担的责任</w:t>
      </w:r>
    </w:p>
    <w:p w14:paraId="754B16A4">
      <w:pPr>
        <w:spacing w:line="360" w:lineRule="auto"/>
        <w:ind w:firstLine="480" w:firstLineChars="200"/>
        <w:rPr>
          <w:rFonts w:hint="eastAsia" w:ascii="宋体" w:hAnsi="宋体" w:cs="宋体"/>
          <w:sz w:val="24"/>
          <w:szCs w:val="28"/>
        </w:rPr>
      </w:pPr>
      <w:r>
        <w:rPr>
          <w:rFonts w:hint="eastAsia" w:ascii="宋体" w:hAnsi="宋体" w:cs="宋体"/>
          <w:sz w:val="24"/>
          <w:szCs w:val="28"/>
        </w:rPr>
        <w:t>7.1 相对方在合作中被发现违反廉政义务的，将取消其参与投标的资格；已中标的，将撤销《中标通知书》，由我方重新进行招标，且我方有权停止后续其他合作项目，违规相对方应赔偿我方因此遭受的一切损失和重新招标额外支出的费用。</w:t>
      </w:r>
    </w:p>
    <w:p w14:paraId="055988D1">
      <w:pPr>
        <w:spacing w:line="360" w:lineRule="auto"/>
        <w:ind w:firstLine="480" w:firstLineChars="200"/>
        <w:rPr>
          <w:rFonts w:hint="eastAsia" w:ascii="宋体" w:hAnsi="宋体" w:cs="宋体"/>
          <w:sz w:val="24"/>
          <w:szCs w:val="28"/>
        </w:rPr>
      </w:pPr>
      <w:r>
        <w:rPr>
          <w:rFonts w:hint="eastAsia" w:ascii="宋体" w:hAnsi="宋体" w:cs="宋体"/>
          <w:sz w:val="24"/>
          <w:szCs w:val="28"/>
        </w:rPr>
        <w:t>7.2 相对方在合同期被发现违反廉政义务的，我方将视其合同履行情况，采取责令停工整顿、发回重做、限期整改或解除合同的处理方式，但无论采取何种处理方式，相对方均应赔偿我方因此遭受的一切损失。</w:t>
      </w:r>
    </w:p>
    <w:p w14:paraId="18F6EAD0">
      <w:pPr>
        <w:spacing w:line="360" w:lineRule="auto"/>
        <w:ind w:firstLine="480" w:firstLineChars="200"/>
        <w:rPr>
          <w:rFonts w:hint="eastAsia" w:ascii="宋体" w:hAnsi="宋体" w:cs="宋体"/>
          <w:sz w:val="24"/>
          <w:szCs w:val="28"/>
        </w:rPr>
      </w:pPr>
      <w:r>
        <w:rPr>
          <w:rFonts w:hint="eastAsia" w:ascii="宋体" w:hAnsi="宋体" w:cs="宋体"/>
          <w:sz w:val="24"/>
          <w:szCs w:val="28"/>
        </w:rPr>
        <w:t>7.3 相对方工作人员为谋取私利违反廉政义务的，相对方应对违规人员采取解聘、调离等措施，以维护我方的利益。</w:t>
      </w:r>
    </w:p>
    <w:p w14:paraId="51A656B2">
      <w:pPr>
        <w:spacing w:line="360" w:lineRule="auto"/>
        <w:ind w:firstLine="480" w:firstLineChars="200"/>
        <w:rPr>
          <w:rFonts w:hint="eastAsia" w:ascii="宋体" w:hAnsi="宋体" w:cs="宋体"/>
          <w:sz w:val="24"/>
          <w:szCs w:val="28"/>
        </w:rPr>
      </w:pPr>
      <w:r>
        <w:rPr>
          <w:rFonts w:hint="eastAsia" w:ascii="宋体" w:hAnsi="宋体" w:cs="宋体"/>
          <w:sz w:val="24"/>
          <w:szCs w:val="28"/>
        </w:rPr>
        <w:t>7.4 相对方出现本公约第三条规定的情形时，我方将视情节严重程度调低相对方的评级。</w:t>
      </w:r>
    </w:p>
    <w:p w14:paraId="7CAE56FD">
      <w:pPr>
        <w:spacing w:line="360" w:lineRule="auto"/>
        <w:ind w:firstLine="480" w:firstLineChars="200"/>
        <w:jc w:val="left"/>
        <w:rPr>
          <w:rFonts w:hint="eastAsia" w:ascii="宋体" w:hAnsi="宋体" w:cs="宋体"/>
          <w:sz w:val="24"/>
          <w:szCs w:val="28"/>
        </w:rPr>
      </w:pPr>
      <w:r>
        <w:rPr>
          <w:rFonts w:hint="eastAsia" w:ascii="宋体" w:hAnsi="宋体" w:cs="宋体"/>
          <w:sz w:val="24"/>
          <w:szCs w:val="28"/>
        </w:rPr>
        <w:t>7.5 相对方违反廉政义务情节严重，构成犯罪的，将依法移交司法机关处理。　　</w:t>
      </w:r>
    </w:p>
    <w:p w14:paraId="5E7289B0">
      <w:pPr>
        <w:spacing w:line="360" w:lineRule="auto"/>
        <w:ind w:firstLine="480" w:firstLineChars="200"/>
        <w:rPr>
          <w:rFonts w:ascii="楷体_GB2312" w:eastAsia="楷体_GB2312"/>
          <w:b/>
          <w:color w:val="000000"/>
          <w:sz w:val="32"/>
          <w:szCs w:val="32"/>
        </w:rPr>
      </w:pPr>
      <w:r>
        <w:rPr>
          <w:rFonts w:hint="eastAsia" w:ascii="宋体" w:hAnsi="宋体" w:cs="宋体"/>
          <w:sz w:val="24"/>
          <w:szCs w:val="28"/>
        </w:rPr>
        <w:t>第八条 本管理公约与合同相同份数，并作为合同附件，与合同具有同等法律效力</w:t>
      </w:r>
      <w:r>
        <w:rPr>
          <w:rFonts w:hint="eastAsia" w:ascii="楷体" w:hAnsi="楷体" w:eastAsia="楷体" w:cs="楷体"/>
          <w:sz w:val="24"/>
          <w:szCs w:val="28"/>
        </w:rPr>
        <w:t>。</w:t>
      </w:r>
    </w:p>
    <w:p w14:paraId="41B528CC">
      <w:pPr>
        <w:jc w:val="center"/>
        <w:rPr>
          <w:rFonts w:hint="eastAsia" w:ascii="黑体" w:hAnsi="黑体" w:eastAsia="黑体" w:cs="黑体"/>
          <w:b/>
          <w:color w:val="000000"/>
          <w:sz w:val="36"/>
          <w:szCs w:val="36"/>
        </w:rPr>
      </w:pPr>
    </w:p>
    <w:p w14:paraId="5F342EAD">
      <w:pPr>
        <w:jc w:val="center"/>
        <w:rPr>
          <w:rFonts w:hint="eastAsia" w:ascii="黑体" w:hAnsi="黑体" w:eastAsia="黑体" w:cs="黑体"/>
          <w:b/>
          <w:color w:val="000000"/>
          <w:sz w:val="36"/>
          <w:szCs w:val="36"/>
        </w:rPr>
      </w:pPr>
    </w:p>
    <w:p w14:paraId="686E7A3B">
      <w:pPr>
        <w:jc w:val="center"/>
        <w:rPr>
          <w:rFonts w:hint="eastAsia" w:ascii="黑体" w:hAnsi="黑体" w:eastAsia="黑体" w:cs="黑体"/>
          <w:b/>
          <w:color w:val="000000"/>
          <w:sz w:val="36"/>
          <w:szCs w:val="36"/>
        </w:rPr>
      </w:pPr>
    </w:p>
    <w:p w14:paraId="57990F3D">
      <w:pPr>
        <w:jc w:val="center"/>
        <w:rPr>
          <w:rFonts w:hint="eastAsia" w:ascii="黑体" w:hAnsi="黑体" w:eastAsia="黑体" w:cs="黑体"/>
          <w:b/>
          <w:color w:val="000000"/>
          <w:sz w:val="36"/>
          <w:szCs w:val="36"/>
        </w:rPr>
      </w:pPr>
    </w:p>
    <w:p w14:paraId="0542EACC">
      <w:pPr>
        <w:jc w:val="center"/>
        <w:rPr>
          <w:rFonts w:hint="eastAsia" w:ascii="黑体" w:hAnsi="黑体" w:eastAsia="黑体" w:cs="黑体"/>
          <w:b/>
          <w:color w:val="000000"/>
          <w:sz w:val="36"/>
          <w:szCs w:val="36"/>
        </w:rPr>
      </w:pPr>
    </w:p>
    <w:p w14:paraId="346BD646">
      <w:pPr>
        <w:rPr>
          <w:rFonts w:hint="eastAsia" w:ascii="黑体" w:hAnsi="黑体" w:eastAsia="黑体" w:cs="黑体"/>
          <w:b/>
          <w:color w:val="000000"/>
          <w:sz w:val="36"/>
          <w:szCs w:val="36"/>
        </w:rPr>
      </w:pPr>
    </w:p>
    <w:p w14:paraId="314C21C6">
      <w:pPr>
        <w:jc w:val="center"/>
        <w:rPr>
          <w:rFonts w:hint="eastAsia" w:ascii="黑体" w:hAnsi="黑体" w:eastAsia="黑体" w:cs="黑体"/>
          <w:b/>
          <w:color w:val="000000"/>
          <w:sz w:val="36"/>
          <w:szCs w:val="36"/>
        </w:rPr>
      </w:pPr>
      <w:r>
        <w:rPr>
          <w:rFonts w:hint="eastAsia" w:ascii="黑体" w:hAnsi="黑体" w:eastAsia="黑体" w:cs="黑体"/>
          <w:b/>
          <w:color w:val="000000"/>
          <w:sz w:val="36"/>
          <w:szCs w:val="36"/>
        </w:rPr>
        <w:t>承  诺  书</w:t>
      </w:r>
    </w:p>
    <w:p w14:paraId="67FF9BBD">
      <w:pPr>
        <w:ind w:firstLine="570"/>
        <w:rPr>
          <w:rFonts w:ascii="楷体_GB2312" w:eastAsia="楷体_GB2312"/>
          <w:color w:val="000000"/>
          <w:sz w:val="28"/>
          <w:szCs w:val="28"/>
        </w:rPr>
      </w:pPr>
    </w:p>
    <w:p w14:paraId="106338BA">
      <w:pPr>
        <w:spacing w:line="360" w:lineRule="auto"/>
        <w:ind w:firstLine="570"/>
        <w:rPr>
          <w:rFonts w:hint="eastAsia" w:ascii="宋体" w:hAnsi="宋体" w:cs="宋体"/>
          <w:color w:val="000000"/>
          <w:sz w:val="24"/>
        </w:rPr>
      </w:pPr>
      <w:r>
        <w:rPr>
          <w:rFonts w:hint="eastAsia" w:ascii="宋体" w:hAnsi="宋体" w:cs="宋体"/>
          <w:color w:val="000000"/>
          <w:sz w:val="24"/>
        </w:rPr>
        <w:t>本公司承接</w:t>
      </w:r>
      <w:permStart w:id="57" w:edGrp="everyone"/>
      <w:r>
        <w:rPr>
          <w:rFonts w:hint="eastAsia" w:ascii="宋体" w:hAnsi="宋体" w:cs="宋体"/>
          <w:sz w:val="24"/>
          <w:u w:val="single"/>
        </w:rPr>
        <w:t xml:space="preserve"> </w:t>
      </w:r>
      <w:r>
        <w:rPr>
          <w:rFonts w:hint="eastAsia" w:ascii="宋体" w:hAnsi="宋体" w:cs="宋体"/>
          <w:sz w:val="24"/>
          <w:u w:val="single"/>
          <w:lang w:eastAsia="zh-CN"/>
        </w:rPr>
        <w:t>广生村南屏果场首期开发地块项目施工临时用电供配电设备价值评估服务</w:t>
      </w:r>
      <w:permEnd w:id="57"/>
      <w:r>
        <w:rPr>
          <w:rFonts w:hint="eastAsia" w:ascii="宋体" w:hAnsi="宋体" w:cs="宋体"/>
          <w:sz w:val="24"/>
        </w:rPr>
        <w:t xml:space="preserve"> </w:t>
      </w:r>
      <w:r>
        <w:rPr>
          <w:rFonts w:hint="eastAsia" w:ascii="宋体" w:hAnsi="宋体" w:cs="宋体"/>
          <w:color w:val="000000"/>
          <w:sz w:val="24"/>
        </w:rPr>
        <w:t>业务，为推进项目过程中的廉政建设，本公司声明如下：</w:t>
      </w:r>
    </w:p>
    <w:p w14:paraId="3A06C5D5">
      <w:pPr>
        <w:spacing w:line="360" w:lineRule="auto"/>
        <w:ind w:firstLine="570"/>
        <w:rPr>
          <w:rFonts w:hint="eastAsia" w:ascii="宋体" w:hAnsi="宋体" w:cs="宋体"/>
          <w:color w:val="000000"/>
          <w:sz w:val="24"/>
        </w:rPr>
      </w:pPr>
      <w:r>
        <w:rPr>
          <w:rFonts w:hint="eastAsia" w:ascii="宋体" w:hAnsi="宋体" w:cs="宋体"/>
          <w:color w:val="000000"/>
          <w:sz w:val="24"/>
        </w:rPr>
        <w:t>一、确认已详细阅读《廉政建设管理公约》（以下简称：“本管理公约”）；</w:t>
      </w:r>
    </w:p>
    <w:p w14:paraId="412A39CA">
      <w:pPr>
        <w:spacing w:line="360" w:lineRule="auto"/>
        <w:ind w:firstLine="570"/>
        <w:rPr>
          <w:rFonts w:hint="eastAsia" w:ascii="宋体" w:hAnsi="宋体" w:cs="宋体"/>
          <w:color w:val="000000"/>
          <w:sz w:val="24"/>
        </w:rPr>
      </w:pPr>
      <w:r>
        <w:rPr>
          <w:rFonts w:hint="eastAsia" w:ascii="宋体" w:hAnsi="宋体" w:cs="宋体"/>
          <w:color w:val="000000"/>
          <w:sz w:val="24"/>
        </w:rPr>
        <w:t>二、同意遵守并倡导其他</w:t>
      </w:r>
      <w:r>
        <w:rPr>
          <w:rFonts w:hint="eastAsia" w:ascii="宋体" w:hAnsi="宋体" w:cs="宋体"/>
          <w:sz w:val="24"/>
          <w:szCs w:val="28"/>
        </w:rPr>
        <w:t>相对方</w:t>
      </w:r>
      <w:r>
        <w:rPr>
          <w:rFonts w:hint="eastAsia" w:ascii="宋体" w:hAnsi="宋体" w:cs="宋体"/>
          <w:color w:val="000000"/>
          <w:sz w:val="24"/>
        </w:rPr>
        <w:t>遵守本管理公约；</w:t>
      </w:r>
    </w:p>
    <w:p w14:paraId="6996A126">
      <w:pPr>
        <w:spacing w:line="360" w:lineRule="auto"/>
        <w:ind w:firstLine="570"/>
        <w:rPr>
          <w:rFonts w:hint="eastAsia" w:ascii="宋体" w:hAnsi="宋体" w:cs="宋体"/>
          <w:color w:val="000000"/>
          <w:sz w:val="24"/>
        </w:rPr>
      </w:pPr>
      <w:r>
        <w:rPr>
          <w:rFonts w:hint="eastAsia" w:ascii="宋体" w:hAnsi="宋体" w:cs="宋体"/>
          <w:color w:val="000000"/>
          <w:sz w:val="24"/>
        </w:rPr>
        <w:t>三、本公司同意承担违反本管理公约的相应责任。</w:t>
      </w:r>
    </w:p>
    <w:p w14:paraId="6429FBFF">
      <w:pPr>
        <w:spacing w:line="360" w:lineRule="auto"/>
        <w:rPr>
          <w:rFonts w:hint="eastAsia" w:ascii="宋体" w:hAnsi="宋体" w:cs="宋体"/>
          <w:color w:val="000000"/>
          <w:sz w:val="24"/>
        </w:rPr>
      </w:pPr>
    </w:p>
    <w:p w14:paraId="1B15A50C">
      <w:pPr>
        <w:spacing w:line="360" w:lineRule="auto"/>
        <w:rPr>
          <w:rFonts w:hint="eastAsia" w:ascii="宋体" w:hAnsi="宋体" w:cs="宋体"/>
          <w:color w:val="000000"/>
          <w:sz w:val="24"/>
        </w:rPr>
      </w:pPr>
    </w:p>
    <w:p w14:paraId="364F9540">
      <w:pPr>
        <w:spacing w:line="360" w:lineRule="auto"/>
        <w:ind w:firstLine="570"/>
        <w:rPr>
          <w:rFonts w:hint="eastAsia" w:ascii="宋体" w:hAnsi="宋体" w:cs="宋体"/>
          <w:color w:val="000000"/>
          <w:sz w:val="24"/>
          <w:u w:val="single"/>
        </w:rPr>
      </w:pPr>
      <w:r>
        <w:rPr>
          <w:rFonts w:hint="eastAsia" w:ascii="宋体" w:hAnsi="宋体" w:cs="宋体"/>
          <w:color w:val="000000"/>
          <w:sz w:val="24"/>
        </w:rPr>
        <w:t xml:space="preserve">                             承诺人（盖章）： </w:t>
      </w:r>
      <w:permStart w:id="58" w:edGrp="everyone"/>
      <w:r>
        <w:rPr>
          <w:rFonts w:hint="eastAsia" w:ascii="宋体" w:hAnsi="宋体" w:cs="宋体"/>
          <w:sz w:val="24"/>
          <w:u w:val="single"/>
        </w:rPr>
        <w:t xml:space="preserve">                    </w:t>
      </w:r>
      <w:permEnd w:id="58"/>
      <w:r>
        <w:rPr>
          <w:rFonts w:hint="eastAsia" w:ascii="宋体" w:hAnsi="宋体" w:cs="宋体"/>
          <w:color w:val="000000"/>
          <w:sz w:val="24"/>
        </w:rPr>
        <w:t xml:space="preserve"> </w:t>
      </w:r>
    </w:p>
    <w:p w14:paraId="13A80634">
      <w:pPr>
        <w:spacing w:line="360" w:lineRule="auto"/>
        <w:ind w:firstLine="570"/>
        <w:rPr>
          <w:rFonts w:hint="eastAsia" w:ascii="宋体" w:hAnsi="宋体" w:cs="宋体"/>
          <w:color w:val="000000"/>
          <w:sz w:val="24"/>
        </w:rPr>
      </w:pPr>
      <w:r>
        <w:rPr>
          <w:rFonts w:hint="eastAsia" w:ascii="宋体" w:hAnsi="宋体" w:cs="宋体"/>
          <w:color w:val="000000"/>
          <w:sz w:val="24"/>
        </w:rPr>
        <w:t xml:space="preserve">                              </w:t>
      </w:r>
    </w:p>
    <w:p w14:paraId="3044A9C9">
      <w:pPr>
        <w:spacing w:line="360" w:lineRule="auto"/>
        <w:ind w:firstLine="4097" w:firstLineChars="1970"/>
        <w:rPr>
          <w:rFonts w:hint="eastAsia" w:ascii="宋体" w:hAnsi="宋体" w:cs="宋体"/>
          <w:color w:val="000000"/>
          <w:sz w:val="24"/>
          <w:u w:val="single"/>
        </w:rPr>
      </w:pPr>
      <w:r>
        <w:rPr>
          <w:rFonts w:hint="eastAsia" w:ascii="宋体" w:hAnsi="宋体" w:cs="宋体"/>
          <w:color w:val="000000"/>
          <w:spacing w:val="-16"/>
          <w:sz w:val="24"/>
        </w:rPr>
        <w:t>法定代表人或其委托代表人（签章）</w:t>
      </w:r>
      <w:r>
        <w:rPr>
          <w:rFonts w:hint="eastAsia" w:ascii="宋体" w:hAnsi="宋体" w:cs="宋体"/>
          <w:color w:val="000000"/>
          <w:sz w:val="24"/>
        </w:rPr>
        <w:t>：</w:t>
      </w:r>
      <w:r>
        <w:rPr>
          <w:rFonts w:hint="eastAsia" w:ascii="宋体" w:hAnsi="宋体" w:cs="宋体"/>
          <w:color w:val="000000"/>
          <w:sz w:val="24"/>
          <w:u w:val="single"/>
        </w:rPr>
        <w:t xml:space="preserve">         </w:t>
      </w:r>
    </w:p>
    <w:p w14:paraId="4C3220B4">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 xml:space="preserve">                              </w:t>
      </w:r>
    </w:p>
    <w:p w14:paraId="648438A2">
      <w:r>
        <w:rPr>
          <w:rFonts w:hint="eastAsia" w:ascii="宋体" w:hAnsi="宋体" w:cs="宋体"/>
          <w:color w:val="000000"/>
          <w:sz w:val="24"/>
        </w:rPr>
        <w:t xml:space="preserve">                                  日期：</w:t>
      </w:r>
      <w:permStart w:id="59" w:edGrp="everyone"/>
      <w:r>
        <w:rPr>
          <w:rFonts w:hint="eastAsia" w:ascii="宋体" w:hAnsi="宋体" w:cs="宋体"/>
          <w:sz w:val="24"/>
          <w:u w:val="single"/>
        </w:rPr>
        <w:t xml:space="preserve">       </w:t>
      </w:r>
      <w:permEnd w:id="59"/>
      <w:r>
        <w:rPr>
          <w:rFonts w:hint="eastAsia" w:ascii="宋体" w:hAnsi="宋体" w:cs="宋体"/>
          <w:color w:val="000000"/>
          <w:sz w:val="24"/>
        </w:rPr>
        <w:t>年</w:t>
      </w:r>
      <w:permStart w:id="60" w:edGrp="everyone"/>
      <w:r>
        <w:rPr>
          <w:rFonts w:hint="eastAsia" w:ascii="宋体" w:hAnsi="宋体" w:cs="宋体"/>
          <w:sz w:val="24"/>
          <w:u w:val="single"/>
        </w:rPr>
        <w:t xml:space="preserve">       </w:t>
      </w:r>
      <w:permEnd w:id="60"/>
      <w:r>
        <w:rPr>
          <w:rFonts w:hint="eastAsia" w:ascii="宋体" w:hAnsi="宋体" w:cs="宋体"/>
          <w:color w:val="000000"/>
          <w:sz w:val="24"/>
        </w:rPr>
        <w:t>月</w:t>
      </w:r>
      <w:permStart w:id="61" w:edGrp="everyone"/>
      <w:r>
        <w:rPr>
          <w:rFonts w:hint="eastAsia" w:ascii="宋体" w:hAnsi="宋体" w:cs="宋体"/>
          <w:sz w:val="24"/>
          <w:u w:val="single"/>
        </w:rPr>
        <w:t xml:space="preserve">       </w:t>
      </w:r>
      <w:permEnd w:id="61"/>
    </w:p>
    <w:p w14:paraId="58A12336">
      <w:pPr>
        <w:spacing w:line="500" w:lineRule="exact"/>
        <w:jc w:val="center"/>
        <w:rPr>
          <w:rFonts w:hint="eastAsia" w:ascii="宋体" w:hAnsi="宋体"/>
          <w:sz w:val="24"/>
        </w:rPr>
      </w:pPr>
    </w:p>
    <w:p w14:paraId="0D9AF4AB">
      <w:pPr>
        <w:pStyle w:val="5"/>
        <w:pageBreakBefore/>
        <w:rPr>
          <w:rFonts w:hint="eastAsia" w:ascii="宋体" w:hAnsi="宋体" w:eastAsia="宋体" w:cs="宋体"/>
          <w:sz w:val="24"/>
          <w:szCs w:val="24"/>
          <w:highlight w:val="yellow"/>
          <w:lang w:val="en-US" w:eastAsia="zh-CN"/>
        </w:rPr>
        <w:sectPr>
          <w:headerReference r:id="rId5" w:type="default"/>
          <w:footerReference r:id="rId6" w:type="default"/>
          <w:pgSz w:w="11906" w:h="16838"/>
          <w:pgMar w:top="1440" w:right="1800" w:bottom="1440" w:left="1800" w:header="851" w:footer="992" w:gutter="0"/>
          <w:cols w:space="720" w:num="1"/>
          <w:docGrid w:type="lines" w:linePitch="312" w:charSpace="0"/>
        </w:sectPr>
      </w:pPr>
      <w:r>
        <w:rPr>
          <w:rFonts w:hint="eastAsia" w:ascii="宋体" w:hAnsi="宋体" w:cs="宋体"/>
          <w:sz w:val="24"/>
          <w:szCs w:val="24"/>
        </w:rPr>
        <w:t>附件2：技术任务书</w:t>
      </w:r>
    </w:p>
    <w:p w14:paraId="58D0C675">
      <w:r>
        <w:rPr>
          <w:rFonts w:hint="eastAsia" w:ascii="宋体" w:hAnsi="宋体" w:cs="宋体"/>
          <w:b/>
          <w:bCs/>
          <w:sz w:val="24"/>
        </w:rPr>
        <w:t xml:space="preserve">附件3：投标报价书 </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942ED">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4A367F">
                          <w:pPr>
                            <w:pStyle w:val="1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25</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164A367F">
                    <w:pPr>
                      <w:pStyle w:val="1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25</w:t>
                    </w:r>
                    <w:r>
                      <w:rPr>
                        <w:rFonts w:hint="eastAsia"/>
                      </w:rPr>
                      <w:fldChar w:fldCharType="end"/>
                    </w:r>
                    <w:r>
                      <w:rPr>
                        <w:rFonts w:hint="eastAsi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5BD3B">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41F51B">
                          <w:pPr>
                            <w:pStyle w:val="1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25</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4A41F51B">
                    <w:pPr>
                      <w:pStyle w:val="1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25</w:t>
                    </w:r>
                    <w:r>
                      <w:rPr>
                        <w:rFonts w:hint="eastAsia"/>
                      </w:rP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4437C">
    <w:pPr>
      <w:pStyle w:val="12"/>
      <w:pBdr>
        <w:bottom w:val="none" w:color="auto" w:sz="0" w:space="1"/>
      </w:pBdr>
      <w:tabs>
        <w:tab w:val="left" w:pos="4742"/>
      </w:tabs>
      <w:jc w:val="left"/>
    </w:pPr>
    <w:r>
      <w:rPr>
        <w:rFonts w:hint="eastAsia"/>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1CA65">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78F4AF"/>
    <w:multiLevelType w:val="singleLevel"/>
    <w:tmpl w:val="2E78F4AF"/>
    <w:lvl w:ilvl="0" w:tentative="0">
      <w:start w:val="11"/>
      <w:numFmt w:val="chineseCounting"/>
      <w:suff w:val="space"/>
      <w:lvlText w:val="第%1条"/>
      <w:lvlJc w:val="left"/>
      <w:rPr>
        <w:rFonts w:hint="eastAsia"/>
      </w:rPr>
    </w:lvl>
  </w:abstractNum>
  <w:abstractNum w:abstractNumId="1">
    <w:nsid w:val="3FDCF1C1"/>
    <w:multiLevelType w:val="singleLevel"/>
    <w:tmpl w:val="3FDCF1C1"/>
    <w:lvl w:ilvl="0" w:tentative="0">
      <w:start w:val="1"/>
      <w:numFmt w:val="decimal"/>
      <w:suff w:val="nothing"/>
      <w:lvlText w:val="（%1）"/>
      <w:lvlJc w:val="left"/>
    </w:lvl>
  </w:abstractNum>
  <w:abstractNum w:abstractNumId="2">
    <w:nsid w:val="622A2A80"/>
    <w:multiLevelType w:val="multilevel"/>
    <w:tmpl w:val="622A2A80"/>
    <w:lvl w:ilvl="0" w:tentative="0">
      <w:start w:val="1"/>
      <w:numFmt w:val="decimal"/>
      <w:lvlText w:val="图%1 "/>
      <w:lvlJc w:val="left"/>
      <w:pPr>
        <w:ind w:left="4673" w:hanging="420"/>
      </w:pPr>
      <w:rPr>
        <w:rFonts w:hint="eastAsia"/>
      </w:rPr>
    </w:lvl>
    <w:lvl w:ilvl="1" w:tentative="0">
      <w:start w:val="1"/>
      <w:numFmt w:val="lowerLetter"/>
      <w:lvlText w:val="%2)"/>
      <w:lvlJc w:val="left"/>
      <w:pPr>
        <w:ind w:left="4668" w:hanging="420"/>
      </w:pPr>
    </w:lvl>
    <w:lvl w:ilvl="2" w:tentative="0">
      <w:start w:val="1"/>
      <w:numFmt w:val="lowerRoman"/>
      <w:lvlText w:val="%3."/>
      <w:lvlJc w:val="right"/>
      <w:pPr>
        <w:ind w:left="5088" w:hanging="420"/>
      </w:pPr>
    </w:lvl>
    <w:lvl w:ilvl="3" w:tentative="0">
      <w:start w:val="1"/>
      <w:numFmt w:val="decimal"/>
      <w:lvlText w:val="%4."/>
      <w:lvlJc w:val="left"/>
      <w:pPr>
        <w:ind w:left="5508" w:hanging="420"/>
      </w:pPr>
    </w:lvl>
    <w:lvl w:ilvl="4" w:tentative="0">
      <w:start w:val="1"/>
      <w:numFmt w:val="lowerLetter"/>
      <w:lvlText w:val="%5)"/>
      <w:lvlJc w:val="left"/>
      <w:pPr>
        <w:ind w:left="5928" w:hanging="420"/>
      </w:pPr>
    </w:lvl>
    <w:lvl w:ilvl="5" w:tentative="0">
      <w:start w:val="1"/>
      <w:numFmt w:val="lowerRoman"/>
      <w:lvlText w:val="%6."/>
      <w:lvlJc w:val="right"/>
      <w:pPr>
        <w:ind w:left="6348" w:hanging="420"/>
      </w:pPr>
    </w:lvl>
    <w:lvl w:ilvl="6" w:tentative="0">
      <w:start w:val="1"/>
      <w:numFmt w:val="decimal"/>
      <w:lvlText w:val="%7."/>
      <w:lvlJc w:val="left"/>
      <w:pPr>
        <w:ind w:left="6768" w:hanging="420"/>
      </w:pPr>
    </w:lvl>
    <w:lvl w:ilvl="7" w:tentative="0">
      <w:start w:val="1"/>
      <w:numFmt w:val="lowerLetter"/>
      <w:lvlText w:val="%8)"/>
      <w:lvlJc w:val="left"/>
      <w:pPr>
        <w:ind w:left="7188" w:hanging="420"/>
      </w:pPr>
    </w:lvl>
    <w:lvl w:ilvl="8" w:tentative="0">
      <w:start w:val="1"/>
      <w:numFmt w:val="lowerRoman"/>
      <w:lvlText w:val="%9."/>
      <w:lvlJc w:val="right"/>
      <w:pPr>
        <w:ind w:left="7608" w:hanging="420"/>
      </w:pPr>
    </w:lvl>
  </w:abstractNum>
  <w:num w:numId="1">
    <w:abstractNumId w:val="2"/>
    <w:lvlOverride w:ilvl="0">
      <w:lvl w:ilvl="0" w:tentative="1">
        <w:start w:val="1"/>
        <w:numFmt w:val="decimal"/>
        <w:pStyle w:val="47"/>
        <w:suff w:val="space"/>
        <w:lvlText w:val="图%1 "/>
        <w:lvlJc w:val="left"/>
        <w:pPr>
          <w:ind w:left="0" w:firstLine="0"/>
        </w:pPr>
        <w:rPr>
          <w:rFonts w:hint="eastAsia"/>
          <w:b/>
          <w:sz w:val="21"/>
          <w:szCs w:val="21"/>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lYjUxNDBiMTYzYzc2OTE5ODBhNDk5ODM2YTAyZDkifQ=="/>
  </w:docVars>
  <w:rsids>
    <w:rsidRoot w:val="00172A27"/>
    <w:rsid w:val="000E435B"/>
    <w:rsid w:val="00192535"/>
    <w:rsid w:val="003D24D2"/>
    <w:rsid w:val="003E0C5A"/>
    <w:rsid w:val="00420D82"/>
    <w:rsid w:val="0045652B"/>
    <w:rsid w:val="00500865"/>
    <w:rsid w:val="00510B63"/>
    <w:rsid w:val="005D1E8B"/>
    <w:rsid w:val="006C21AF"/>
    <w:rsid w:val="00772088"/>
    <w:rsid w:val="00784AD9"/>
    <w:rsid w:val="00883B17"/>
    <w:rsid w:val="008D0B7C"/>
    <w:rsid w:val="0095295E"/>
    <w:rsid w:val="00970AC1"/>
    <w:rsid w:val="009D7117"/>
    <w:rsid w:val="00A104B4"/>
    <w:rsid w:val="00B479B0"/>
    <w:rsid w:val="00BA0BC1"/>
    <w:rsid w:val="00BD329D"/>
    <w:rsid w:val="00C71011"/>
    <w:rsid w:val="00D40904"/>
    <w:rsid w:val="00D54201"/>
    <w:rsid w:val="00E42C3D"/>
    <w:rsid w:val="01534385"/>
    <w:rsid w:val="01E0654F"/>
    <w:rsid w:val="02AD4ABB"/>
    <w:rsid w:val="02F54DD2"/>
    <w:rsid w:val="037826E0"/>
    <w:rsid w:val="03AD5FD3"/>
    <w:rsid w:val="049326B2"/>
    <w:rsid w:val="04AE367F"/>
    <w:rsid w:val="04BB2286"/>
    <w:rsid w:val="04F20710"/>
    <w:rsid w:val="057B6B0A"/>
    <w:rsid w:val="05C604CC"/>
    <w:rsid w:val="05FB1DF4"/>
    <w:rsid w:val="062E0C5B"/>
    <w:rsid w:val="079C38EA"/>
    <w:rsid w:val="079D47F2"/>
    <w:rsid w:val="08B10572"/>
    <w:rsid w:val="08B576D2"/>
    <w:rsid w:val="08C61576"/>
    <w:rsid w:val="0909297C"/>
    <w:rsid w:val="09254333"/>
    <w:rsid w:val="095C18FB"/>
    <w:rsid w:val="09955B3A"/>
    <w:rsid w:val="09A248EE"/>
    <w:rsid w:val="09CF78D5"/>
    <w:rsid w:val="0A1B7355"/>
    <w:rsid w:val="0A8060D9"/>
    <w:rsid w:val="0AC27E84"/>
    <w:rsid w:val="0AF124D1"/>
    <w:rsid w:val="0AF22C04"/>
    <w:rsid w:val="0B0B2994"/>
    <w:rsid w:val="0B0D5DBD"/>
    <w:rsid w:val="0B696551"/>
    <w:rsid w:val="0B8C6384"/>
    <w:rsid w:val="0BB25F8B"/>
    <w:rsid w:val="0BF4471F"/>
    <w:rsid w:val="0C313EBD"/>
    <w:rsid w:val="0C396EB8"/>
    <w:rsid w:val="0C4B6722"/>
    <w:rsid w:val="0D141430"/>
    <w:rsid w:val="0D481411"/>
    <w:rsid w:val="0D8650DA"/>
    <w:rsid w:val="0DAA3566"/>
    <w:rsid w:val="0E2E113D"/>
    <w:rsid w:val="0E583D18"/>
    <w:rsid w:val="0E6E4C38"/>
    <w:rsid w:val="0E77089F"/>
    <w:rsid w:val="0E9B5A46"/>
    <w:rsid w:val="0F4A6ABA"/>
    <w:rsid w:val="0F757EE9"/>
    <w:rsid w:val="0FA41E63"/>
    <w:rsid w:val="0FB005D0"/>
    <w:rsid w:val="107345BF"/>
    <w:rsid w:val="10D00489"/>
    <w:rsid w:val="111E1B8C"/>
    <w:rsid w:val="129B072B"/>
    <w:rsid w:val="12E41CC3"/>
    <w:rsid w:val="139915C4"/>
    <w:rsid w:val="1418149F"/>
    <w:rsid w:val="14460AD3"/>
    <w:rsid w:val="146E37B3"/>
    <w:rsid w:val="14FD33E8"/>
    <w:rsid w:val="156B29A1"/>
    <w:rsid w:val="157B39EE"/>
    <w:rsid w:val="159F5E3C"/>
    <w:rsid w:val="16342819"/>
    <w:rsid w:val="166A20ED"/>
    <w:rsid w:val="16E4303B"/>
    <w:rsid w:val="17231CAA"/>
    <w:rsid w:val="17656431"/>
    <w:rsid w:val="17B36D50"/>
    <w:rsid w:val="17D31D92"/>
    <w:rsid w:val="1859722A"/>
    <w:rsid w:val="18DC4FD9"/>
    <w:rsid w:val="190E6FB8"/>
    <w:rsid w:val="1942032D"/>
    <w:rsid w:val="196D0760"/>
    <w:rsid w:val="1977008B"/>
    <w:rsid w:val="19872DA9"/>
    <w:rsid w:val="1A134258"/>
    <w:rsid w:val="1A4A57A0"/>
    <w:rsid w:val="1A6A07F6"/>
    <w:rsid w:val="1AC463A2"/>
    <w:rsid w:val="1AE55D0E"/>
    <w:rsid w:val="1B5569AE"/>
    <w:rsid w:val="1BE47290"/>
    <w:rsid w:val="1C276722"/>
    <w:rsid w:val="1C541A2B"/>
    <w:rsid w:val="1CD26B18"/>
    <w:rsid w:val="1D2D4891"/>
    <w:rsid w:val="1D71363B"/>
    <w:rsid w:val="1D7F5E91"/>
    <w:rsid w:val="1E185D6A"/>
    <w:rsid w:val="1EFC2EDD"/>
    <w:rsid w:val="1FAD0613"/>
    <w:rsid w:val="1FB46113"/>
    <w:rsid w:val="2087089E"/>
    <w:rsid w:val="20DC3390"/>
    <w:rsid w:val="20E02B73"/>
    <w:rsid w:val="21197683"/>
    <w:rsid w:val="212E0236"/>
    <w:rsid w:val="21690C01"/>
    <w:rsid w:val="21AA6CC9"/>
    <w:rsid w:val="21D6110C"/>
    <w:rsid w:val="21EC70C8"/>
    <w:rsid w:val="21EE17CF"/>
    <w:rsid w:val="21F33730"/>
    <w:rsid w:val="221A16C3"/>
    <w:rsid w:val="221B58A1"/>
    <w:rsid w:val="222B6A16"/>
    <w:rsid w:val="222F2440"/>
    <w:rsid w:val="226E2BA4"/>
    <w:rsid w:val="22787856"/>
    <w:rsid w:val="22D27032"/>
    <w:rsid w:val="22E5217A"/>
    <w:rsid w:val="23BF2D5C"/>
    <w:rsid w:val="251F311E"/>
    <w:rsid w:val="253B0430"/>
    <w:rsid w:val="2578062B"/>
    <w:rsid w:val="261C39D3"/>
    <w:rsid w:val="269B7443"/>
    <w:rsid w:val="272213B9"/>
    <w:rsid w:val="27C076C1"/>
    <w:rsid w:val="27C80FAE"/>
    <w:rsid w:val="27F07987"/>
    <w:rsid w:val="28215B37"/>
    <w:rsid w:val="286D616B"/>
    <w:rsid w:val="2875779A"/>
    <w:rsid w:val="28AD0871"/>
    <w:rsid w:val="28D1678A"/>
    <w:rsid w:val="291D04E3"/>
    <w:rsid w:val="29247BE8"/>
    <w:rsid w:val="296A7D77"/>
    <w:rsid w:val="29AC6A1D"/>
    <w:rsid w:val="29F31A76"/>
    <w:rsid w:val="2A1F1752"/>
    <w:rsid w:val="2AC77394"/>
    <w:rsid w:val="2AD56C01"/>
    <w:rsid w:val="2B5355BB"/>
    <w:rsid w:val="2B813C2F"/>
    <w:rsid w:val="2BB92149"/>
    <w:rsid w:val="2CC80EB8"/>
    <w:rsid w:val="2D8B39BD"/>
    <w:rsid w:val="2D973D7D"/>
    <w:rsid w:val="2DDD5B0A"/>
    <w:rsid w:val="2E614B00"/>
    <w:rsid w:val="2E853E22"/>
    <w:rsid w:val="2EAB63FD"/>
    <w:rsid w:val="2EFA73D0"/>
    <w:rsid w:val="2F024ACE"/>
    <w:rsid w:val="2F612C78"/>
    <w:rsid w:val="2F7529FC"/>
    <w:rsid w:val="2F9F0908"/>
    <w:rsid w:val="2FD63E8F"/>
    <w:rsid w:val="2FED6735"/>
    <w:rsid w:val="302049BB"/>
    <w:rsid w:val="303C5F1B"/>
    <w:rsid w:val="307D1C7F"/>
    <w:rsid w:val="30B9180E"/>
    <w:rsid w:val="30C71DBE"/>
    <w:rsid w:val="30DB79ED"/>
    <w:rsid w:val="311A7D11"/>
    <w:rsid w:val="31884EAE"/>
    <w:rsid w:val="31AF5C36"/>
    <w:rsid w:val="31DB66F2"/>
    <w:rsid w:val="31E53512"/>
    <w:rsid w:val="3200110E"/>
    <w:rsid w:val="328C775E"/>
    <w:rsid w:val="32C374A4"/>
    <w:rsid w:val="32E27252"/>
    <w:rsid w:val="32F12805"/>
    <w:rsid w:val="335F1FCF"/>
    <w:rsid w:val="34847806"/>
    <w:rsid w:val="35CF4A89"/>
    <w:rsid w:val="35E65862"/>
    <w:rsid w:val="363E5DC7"/>
    <w:rsid w:val="36A145C2"/>
    <w:rsid w:val="36BF55E3"/>
    <w:rsid w:val="379A3993"/>
    <w:rsid w:val="37BF54ED"/>
    <w:rsid w:val="37FE14C3"/>
    <w:rsid w:val="381F792A"/>
    <w:rsid w:val="38276C4F"/>
    <w:rsid w:val="382C3F2E"/>
    <w:rsid w:val="38BE01D7"/>
    <w:rsid w:val="392E01C9"/>
    <w:rsid w:val="3954567A"/>
    <w:rsid w:val="39A764DB"/>
    <w:rsid w:val="39DA27AD"/>
    <w:rsid w:val="3B4727AC"/>
    <w:rsid w:val="3BCD5436"/>
    <w:rsid w:val="3BD50EE5"/>
    <w:rsid w:val="3D117A07"/>
    <w:rsid w:val="3DAA3D38"/>
    <w:rsid w:val="3DEC1280"/>
    <w:rsid w:val="3F1E71CB"/>
    <w:rsid w:val="40305DA6"/>
    <w:rsid w:val="403841CA"/>
    <w:rsid w:val="406665E0"/>
    <w:rsid w:val="40D20F3A"/>
    <w:rsid w:val="40E2311E"/>
    <w:rsid w:val="419F2B13"/>
    <w:rsid w:val="41B361E7"/>
    <w:rsid w:val="41E23C35"/>
    <w:rsid w:val="4313471B"/>
    <w:rsid w:val="435B117F"/>
    <w:rsid w:val="43980C43"/>
    <w:rsid w:val="44026427"/>
    <w:rsid w:val="4446797C"/>
    <w:rsid w:val="447B4066"/>
    <w:rsid w:val="45DC3F51"/>
    <w:rsid w:val="46BE455B"/>
    <w:rsid w:val="474E4061"/>
    <w:rsid w:val="47B0621F"/>
    <w:rsid w:val="47E17F8A"/>
    <w:rsid w:val="48785837"/>
    <w:rsid w:val="48FA5574"/>
    <w:rsid w:val="48FB2D92"/>
    <w:rsid w:val="49347C99"/>
    <w:rsid w:val="49651C64"/>
    <w:rsid w:val="497422D2"/>
    <w:rsid w:val="49C57BC2"/>
    <w:rsid w:val="49D36A23"/>
    <w:rsid w:val="49E1317B"/>
    <w:rsid w:val="49EE0737"/>
    <w:rsid w:val="4A3E7111"/>
    <w:rsid w:val="4A5A4E4E"/>
    <w:rsid w:val="4A62250E"/>
    <w:rsid w:val="4A70663D"/>
    <w:rsid w:val="4B35356D"/>
    <w:rsid w:val="4B7A1EA4"/>
    <w:rsid w:val="4BB96636"/>
    <w:rsid w:val="4C186EED"/>
    <w:rsid w:val="4C6562E6"/>
    <w:rsid w:val="4C857203"/>
    <w:rsid w:val="4C863ED2"/>
    <w:rsid w:val="4D7F43F7"/>
    <w:rsid w:val="4D9372C9"/>
    <w:rsid w:val="4DAF7CF7"/>
    <w:rsid w:val="4DEB3EE4"/>
    <w:rsid w:val="4E600B13"/>
    <w:rsid w:val="4EA43B05"/>
    <w:rsid w:val="4EB20F6C"/>
    <w:rsid w:val="4EEB6A59"/>
    <w:rsid w:val="4F182F19"/>
    <w:rsid w:val="4FA71CD9"/>
    <w:rsid w:val="4FC91489"/>
    <w:rsid w:val="4FEB03E9"/>
    <w:rsid w:val="4FF2662D"/>
    <w:rsid w:val="4FF45DFD"/>
    <w:rsid w:val="5004464F"/>
    <w:rsid w:val="50360C8B"/>
    <w:rsid w:val="52264382"/>
    <w:rsid w:val="52505286"/>
    <w:rsid w:val="52A1794C"/>
    <w:rsid w:val="53507E24"/>
    <w:rsid w:val="54DC7D1A"/>
    <w:rsid w:val="551C0ABD"/>
    <w:rsid w:val="55962A19"/>
    <w:rsid w:val="55A35013"/>
    <w:rsid w:val="55F071D9"/>
    <w:rsid w:val="56276E3C"/>
    <w:rsid w:val="566D5C69"/>
    <w:rsid w:val="569949D6"/>
    <w:rsid w:val="57AE3C1C"/>
    <w:rsid w:val="57FE10EA"/>
    <w:rsid w:val="58387355"/>
    <w:rsid w:val="58BA419C"/>
    <w:rsid w:val="59CF4D9E"/>
    <w:rsid w:val="59EF5C9E"/>
    <w:rsid w:val="5A7E2F69"/>
    <w:rsid w:val="5B4531EA"/>
    <w:rsid w:val="5BA803FE"/>
    <w:rsid w:val="5C4F4D2E"/>
    <w:rsid w:val="5CDE5542"/>
    <w:rsid w:val="5CFB77D9"/>
    <w:rsid w:val="5D350B78"/>
    <w:rsid w:val="5E4075ED"/>
    <w:rsid w:val="5E4E6BDA"/>
    <w:rsid w:val="5E644025"/>
    <w:rsid w:val="5F0F230B"/>
    <w:rsid w:val="5F4C368F"/>
    <w:rsid w:val="5F9A7BFD"/>
    <w:rsid w:val="5FC45E91"/>
    <w:rsid w:val="5FE772C4"/>
    <w:rsid w:val="602D55C9"/>
    <w:rsid w:val="6098456C"/>
    <w:rsid w:val="60C25877"/>
    <w:rsid w:val="60F1043A"/>
    <w:rsid w:val="619441AA"/>
    <w:rsid w:val="61DA6276"/>
    <w:rsid w:val="62245A3A"/>
    <w:rsid w:val="62483F04"/>
    <w:rsid w:val="62700EBE"/>
    <w:rsid w:val="62875169"/>
    <w:rsid w:val="62AA69B2"/>
    <w:rsid w:val="64F93617"/>
    <w:rsid w:val="65000209"/>
    <w:rsid w:val="65912F97"/>
    <w:rsid w:val="65B25C15"/>
    <w:rsid w:val="66120F30"/>
    <w:rsid w:val="668B544D"/>
    <w:rsid w:val="66BC05D6"/>
    <w:rsid w:val="67107540"/>
    <w:rsid w:val="67C5033D"/>
    <w:rsid w:val="67D2585D"/>
    <w:rsid w:val="68AD66E9"/>
    <w:rsid w:val="68C51508"/>
    <w:rsid w:val="68E23D8E"/>
    <w:rsid w:val="69140E19"/>
    <w:rsid w:val="698F6555"/>
    <w:rsid w:val="69D51F79"/>
    <w:rsid w:val="6A0646D9"/>
    <w:rsid w:val="6A1B740A"/>
    <w:rsid w:val="6AD124EF"/>
    <w:rsid w:val="6AEA1A38"/>
    <w:rsid w:val="6B3A30E7"/>
    <w:rsid w:val="6B4414E4"/>
    <w:rsid w:val="6BE26C26"/>
    <w:rsid w:val="6BF52A23"/>
    <w:rsid w:val="6C00528B"/>
    <w:rsid w:val="6C2C2C28"/>
    <w:rsid w:val="6D0F0A34"/>
    <w:rsid w:val="6D254B8B"/>
    <w:rsid w:val="6D5663B6"/>
    <w:rsid w:val="6DC01176"/>
    <w:rsid w:val="6E5D69C5"/>
    <w:rsid w:val="6E745C57"/>
    <w:rsid w:val="6E9412CD"/>
    <w:rsid w:val="6EC95E78"/>
    <w:rsid w:val="6F2E6A91"/>
    <w:rsid w:val="6FCB4AD4"/>
    <w:rsid w:val="6FF117C5"/>
    <w:rsid w:val="70255B9F"/>
    <w:rsid w:val="70AC03A5"/>
    <w:rsid w:val="70BD64A8"/>
    <w:rsid w:val="715D529D"/>
    <w:rsid w:val="7184191A"/>
    <w:rsid w:val="727D1363"/>
    <w:rsid w:val="729D55E2"/>
    <w:rsid w:val="72B41BF3"/>
    <w:rsid w:val="732C5CD6"/>
    <w:rsid w:val="73DA45E1"/>
    <w:rsid w:val="73E21D72"/>
    <w:rsid w:val="73E57A88"/>
    <w:rsid w:val="741C5F7F"/>
    <w:rsid w:val="74253AE1"/>
    <w:rsid w:val="74C77281"/>
    <w:rsid w:val="74F61C4F"/>
    <w:rsid w:val="757856CC"/>
    <w:rsid w:val="75A1028D"/>
    <w:rsid w:val="75C348B6"/>
    <w:rsid w:val="763A44B5"/>
    <w:rsid w:val="774C2787"/>
    <w:rsid w:val="779B26F9"/>
    <w:rsid w:val="78F31AB2"/>
    <w:rsid w:val="797D28CE"/>
    <w:rsid w:val="7993457C"/>
    <w:rsid w:val="79BC0A44"/>
    <w:rsid w:val="7A345A9E"/>
    <w:rsid w:val="7A4356C1"/>
    <w:rsid w:val="7AEF0C4B"/>
    <w:rsid w:val="7B7B0977"/>
    <w:rsid w:val="7C6103FC"/>
    <w:rsid w:val="7D125076"/>
    <w:rsid w:val="7D18447A"/>
    <w:rsid w:val="7D2C4132"/>
    <w:rsid w:val="7DCB4013"/>
    <w:rsid w:val="7E7F4A5B"/>
    <w:rsid w:val="7E920385"/>
    <w:rsid w:val="7EC81C39"/>
    <w:rsid w:val="7EDB4831"/>
    <w:rsid w:val="7F616A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qFormat="1" w:uiPriority="39" w:name="toc 7"/>
    <w:lsdException w:uiPriority="39" w:name="toc 8"/>
    <w:lsdException w:uiPriority="39" w:name="toc 9"/>
    <w:lsdException w:qFormat="1" w:unhideWhenUsed="0" w:uiPriority="99" w:semiHidden="0"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52"/>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54"/>
    <w:qFormat/>
    <w:uiPriority w:val="0"/>
    <w:pPr>
      <w:keepNext/>
      <w:keepLines/>
      <w:spacing w:before="260" w:after="260" w:line="413" w:lineRule="auto"/>
      <w:outlineLvl w:val="1"/>
    </w:pPr>
    <w:rPr>
      <w:rFonts w:ascii="Cambria" w:hAnsi="Cambria"/>
      <w:b/>
      <w:bCs/>
      <w:sz w:val="32"/>
      <w:szCs w:val="32"/>
    </w:rPr>
  </w:style>
  <w:style w:type="paragraph" w:styleId="6">
    <w:name w:val="heading 3"/>
    <w:basedOn w:val="1"/>
    <w:next w:val="1"/>
    <w:link w:val="59"/>
    <w:semiHidden/>
    <w:unhideWhenUsed/>
    <w:qFormat/>
    <w:uiPriority w:val="9"/>
    <w:pPr>
      <w:spacing w:before="240" w:beforeLines="100"/>
      <w:ind w:firstLine="271" w:firstLineChars="104"/>
      <w:outlineLvl w:val="2"/>
    </w:pPr>
    <w:rPr>
      <w:rFonts w:ascii="楷体_GB2312" w:eastAsia="楷体_GB2312"/>
      <w:b/>
      <w:sz w:val="26"/>
      <w:szCs w:val="26"/>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spacing w:line="240" w:lineRule="auto"/>
      <w:ind w:firstLine="420" w:firstLineChars="100"/>
    </w:pPr>
    <w:rPr>
      <w:szCs w:val="20"/>
    </w:rPr>
  </w:style>
  <w:style w:type="paragraph" w:styleId="3">
    <w:name w:val="Body Text"/>
    <w:basedOn w:val="1"/>
    <w:semiHidden/>
    <w:unhideWhenUsed/>
    <w:qFormat/>
    <w:uiPriority w:val="99"/>
    <w:pPr>
      <w:spacing w:line="400" w:lineRule="exact"/>
    </w:pPr>
    <w:rPr>
      <w:rFonts w:ascii="宋体" w:hAnsi="宋体"/>
      <w:sz w:val="24"/>
    </w:rPr>
  </w:style>
  <w:style w:type="paragraph" w:styleId="7">
    <w:name w:val="toc 7"/>
    <w:basedOn w:val="1"/>
    <w:next w:val="1"/>
    <w:semiHidden/>
    <w:unhideWhenUsed/>
    <w:qFormat/>
    <w:uiPriority w:val="39"/>
    <w:pPr>
      <w:ind w:left="2520" w:leftChars="1200"/>
    </w:pPr>
  </w:style>
  <w:style w:type="paragraph" w:styleId="8">
    <w:name w:val="Normal Indent"/>
    <w:basedOn w:val="1"/>
    <w:link w:val="55"/>
    <w:qFormat/>
    <w:uiPriority w:val="99"/>
    <w:pPr>
      <w:spacing w:line="360" w:lineRule="auto"/>
      <w:ind w:firstLine="480" w:firstLineChars="200"/>
    </w:pPr>
    <w:rPr>
      <w:rFonts w:ascii="宋体" w:hAnsi="宋体"/>
      <w:sz w:val="24"/>
      <w:szCs w:val="21"/>
    </w:rPr>
  </w:style>
  <w:style w:type="paragraph" w:styleId="9">
    <w:name w:val="annotation text"/>
    <w:basedOn w:val="1"/>
    <w:link w:val="62"/>
    <w:unhideWhenUsed/>
    <w:qFormat/>
    <w:uiPriority w:val="99"/>
    <w:pPr>
      <w:jc w:val="left"/>
    </w:pPr>
  </w:style>
  <w:style w:type="paragraph" w:styleId="10">
    <w:name w:val="Balloon Text"/>
    <w:basedOn w:val="1"/>
    <w:link w:val="53"/>
    <w:semiHidden/>
    <w:unhideWhenUsed/>
    <w:qFormat/>
    <w:uiPriority w:val="99"/>
    <w:rPr>
      <w:rFonts w:asciiTheme="minorHAnsi" w:hAnsiTheme="minorHAnsi" w:eastAsiaTheme="minorEastAsia" w:cstheme="minorBidi"/>
      <w:sz w:val="18"/>
      <w:szCs w:val="18"/>
    </w:rPr>
  </w:style>
  <w:style w:type="paragraph" w:styleId="11">
    <w:name w:val="footer"/>
    <w:basedOn w:val="1"/>
    <w:link w:val="51"/>
    <w:unhideWhenUsed/>
    <w:qFormat/>
    <w:uiPriority w:val="99"/>
    <w:pPr>
      <w:tabs>
        <w:tab w:val="center" w:pos="4153"/>
        <w:tab w:val="right" w:pos="8306"/>
      </w:tabs>
      <w:snapToGrid w:val="0"/>
      <w:jc w:val="left"/>
    </w:pPr>
    <w:rPr>
      <w:sz w:val="18"/>
      <w:szCs w:val="18"/>
    </w:rPr>
  </w:style>
  <w:style w:type="paragraph" w:styleId="12">
    <w:name w:val="header"/>
    <w:basedOn w:val="1"/>
    <w:link w:val="50"/>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pPr>
      <w:widowControl/>
      <w:spacing w:after="100" w:line="259" w:lineRule="auto"/>
      <w:jc w:val="left"/>
    </w:pPr>
    <w:rPr>
      <w:rFonts w:ascii="Calibri" w:hAnsi="Calibri"/>
      <w:kern w:val="0"/>
      <w:sz w:val="22"/>
      <w:szCs w:val="22"/>
    </w:rPr>
  </w:style>
  <w:style w:type="paragraph" w:styleId="14">
    <w:name w:val="toc 2"/>
    <w:basedOn w:val="1"/>
    <w:next w:val="1"/>
    <w:qFormat/>
    <w:uiPriority w:val="39"/>
    <w:pPr>
      <w:widowControl/>
      <w:spacing w:after="100" w:line="259" w:lineRule="auto"/>
      <w:ind w:left="220"/>
      <w:jc w:val="left"/>
    </w:pPr>
    <w:rPr>
      <w:rFonts w:ascii="Calibri" w:hAnsi="Calibri"/>
      <w:kern w:val="0"/>
      <w:sz w:val="22"/>
      <w:szCs w:val="22"/>
    </w:r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6">
    <w:name w:val="annotation subject"/>
    <w:basedOn w:val="9"/>
    <w:next w:val="9"/>
    <w:link w:val="63"/>
    <w:semiHidden/>
    <w:unhideWhenUsed/>
    <w:qFormat/>
    <w:uiPriority w:val="99"/>
    <w:rPr>
      <w:b/>
      <w:bCs/>
    </w:rPr>
  </w:style>
  <w:style w:type="table" w:styleId="18">
    <w:name w:val="Table Grid"/>
    <w:basedOn w:val="1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styleId="21">
    <w:name w:val="FollowedHyperlink"/>
    <w:basedOn w:val="19"/>
    <w:qFormat/>
    <w:uiPriority w:val="0"/>
    <w:rPr>
      <w:rFonts w:ascii="微软雅黑" w:hAnsi="微软雅黑" w:eastAsia="微软雅黑" w:cs="微软雅黑"/>
      <w:color w:val="2777A7"/>
      <w:sz w:val="21"/>
      <w:szCs w:val="21"/>
      <w:u w:val="none"/>
    </w:rPr>
  </w:style>
  <w:style w:type="character" w:styleId="22">
    <w:name w:val="Emphasis"/>
    <w:basedOn w:val="19"/>
    <w:qFormat/>
    <w:uiPriority w:val="20"/>
  </w:style>
  <w:style w:type="character" w:styleId="23">
    <w:name w:val="Hyperlink"/>
    <w:basedOn w:val="19"/>
    <w:qFormat/>
    <w:uiPriority w:val="99"/>
    <w:rPr>
      <w:rFonts w:hint="eastAsia" w:ascii="微软雅黑" w:hAnsi="微软雅黑" w:eastAsia="微软雅黑" w:cs="微软雅黑"/>
      <w:color w:val="2777A7"/>
      <w:sz w:val="21"/>
      <w:szCs w:val="21"/>
      <w:u w:val="none"/>
    </w:rPr>
  </w:style>
  <w:style w:type="character" w:styleId="24">
    <w:name w:val="annotation reference"/>
    <w:basedOn w:val="19"/>
    <w:unhideWhenUsed/>
    <w:qFormat/>
    <w:uiPriority w:val="99"/>
    <w:rPr>
      <w:sz w:val="21"/>
      <w:szCs w:val="21"/>
    </w:rPr>
  </w:style>
  <w:style w:type="paragraph" w:customStyle="1" w:styleId="25">
    <w:name w:val="样式 行距: 固定值 22 磅"/>
    <w:basedOn w:val="1"/>
    <w:qFormat/>
    <w:uiPriority w:val="0"/>
    <w:pPr>
      <w:spacing w:line="440" w:lineRule="exact"/>
    </w:pPr>
    <w:rPr>
      <w:rFonts w:cs="宋体"/>
      <w:szCs w:val="20"/>
    </w:rPr>
  </w:style>
  <w:style w:type="paragraph" w:customStyle="1" w:styleId="26">
    <w:name w:val="列出段落1"/>
    <w:basedOn w:val="1"/>
    <w:qFormat/>
    <w:uiPriority w:val="0"/>
    <w:pPr>
      <w:ind w:firstLine="420" w:firstLineChars="200"/>
    </w:pPr>
    <w:rPr>
      <w:rFonts w:ascii="Calibri" w:hAnsi="Calibri"/>
      <w:sz w:val="22"/>
      <w:szCs w:val="20"/>
    </w:rPr>
  </w:style>
  <w:style w:type="paragraph" w:customStyle="1" w:styleId="27">
    <w:name w:val="样式 样式 四号 首行缩进:  2 字符 + 首行缩进:  2 字符"/>
    <w:basedOn w:val="1"/>
    <w:qFormat/>
    <w:uiPriority w:val="0"/>
    <w:pPr>
      <w:spacing w:line="312" w:lineRule="auto"/>
      <w:ind w:firstLine="200" w:firstLineChars="200"/>
    </w:pPr>
    <w:rPr>
      <w:rFonts w:cs="宋体"/>
      <w:sz w:val="24"/>
      <w:szCs w:val="20"/>
    </w:rPr>
  </w:style>
  <w:style w:type="character" w:customStyle="1" w:styleId="28">
    <w:name w:val="look_show_list"/>
    <w:basedOn w:val="19"/>
    <w:qFormat/>
    <w:uiPriority w:val="0"/>
  </w:style>
  <w:style w:type="character" w:customStyle="1" w:styleId="29">
    <w:name w:val="cdropleft"/>
    <w:basedOn w:val="19"/>
    <w:qFormat/>
    <w:uiPriority w:val="0"/>
  </w:style>
  <w:style w:type="character" w:customStyle="1" w:styleId="30">
    <w:name w:val="media_progress_done"/>
    <w:basedOn w:val="19"/>
    <w:qFormat/>
    <w:uiPriority w:val="0"/>
    <w:rPr>
      <w:shd w:val="clear" w:color="auto" w:fill="009900"/>
    </w:rPr>
  </w:style>
  <w:style w:type="character" w:customStyle="1" w:styleId="31">
    <w:name w:val="media_progress_done1"/>
    <w:basedOn w:val="19"/>
    <w:qFormat/>
    <w:uiPriority w:val="0"/>
    <w:rPr>
      <w:shd w:val="clear" w:color="auto" w:fill="009900"/>
    </w:rPr>
  </w:style>
  <w:style w:type="character" w:customStyle="1" w:styleId="32">
    <w:name w:val="media_progress_loading"/>
    <w:basedOn w:val="19"/>
    <w:qFormat/>
    <w:uiPriority w:val="0"/>
    <w:rPr>
      <w:shd w:val="clear" w:color="auto" w:fill="5089C0"/>
    </w:rPr>
  </w:style>
  <w:style w:type="character" w:customStyle="1" w:styleId="33">
    <w:name w:val="media_progress_loading1"/>
    <w:basedOn w:val="19"/>
    <w:qFormat/>
    <w:uiPriority w:val="0"/>
    <w:rPr>
      <w:shd w:val="clear" w:color="auto" w:fill="5089C0"/>
    </w:rPr>
  </w:style>
  <w:style w:type="character" w:customStyle="1" w:styleId="34">
    <w:name w:val="icon_search"/>
    <w:basedOn w:val="19"/>
    <w:qFormat/>
    <w:uiPriority w:val="0"/>
  </w:style>
  <w:style w:type="character" w:customStyle="1" w:styleId="35">
    <w:name w:val="icon_search1"/>
    <w:basedOn w:val="19"/>
    <w:qFormat/>
    <w:uiPriority w:val="0"/>
  </w:style>
  <w:style w:type="character" w:customStyle="1" w:styleId="36">
    <w:name w:val="fe-font2"/>
    <w:basedOn w:val="19"/>
    <w:qFormat/>
    <w:uiPriority w:val="0"/>
    <w:rPr>
      <w:sz w:val="39"/>
      <w:szCs w:val="39"/>
    </w:rPr>
  </w:style>
  <w:style w:type="character" w:customStyle="1" w:styleId="37">
    <w:name w:val="fe-font3"/>
    <w:basedOn w:val="19"/>
    <w:qFormat/>
    <w:uiPriority w:val="0"/>
    <w:rPr>
      <w:color w:val="00B4FF"/>
      <w:sz w:val="27"/>
      <w:szCs w:val="27"/>
    </w:rPr>
  </w:style>
  <w:style w:type="character" w:customStyle="1" w:styleId="38">
    <w:name w:val="space"/>
    <w:basedOn w:val="19"/>
    <w:qFormat/>
    <w:uiPriority w:val="0"/>
  </w:style>
  <w:style w:type="character" w:customStyle="1" w:styleId="39">
    <w:name w:val="cdropright"/>
    <w:basedOn w:val="19"/>
    <w:qFormat/>
    <w:uiPriority w:val="0"/>
  </w:style>
  <w:style w:type="character" w:customStyle="1" w:styleId="40">
    <w:name w:val="fl3"/>
    <w:basedOn w:val="19"/>
    <w:qFormat/>
    <w:uiPriority w:val="0"/>
    <w:rPr>
      <w:color w:val="999999"/>
    </w:rPr>
  </w:style>
  <w:style w:type="character" w:customStyle="1" w:styleId="41">
    <w:name w:val="fl4"/>
    <w:basedOn w:val="19"/>
    <w:qFormat/>
    <w:uiPriority w:val="0"/>
  </w:style>
  <w:style w:type="character" w:customStyle="1" w:styleId="42">
    <w:name w:val="progress_done6"/>
    <w:basedOn w:val="19"/>
    <w:qFormat/>
    <w:uiPriority w:val="0"/>
    <w:rPr>
      <w:shd w:val="clear" w:color="auto" w:fill="009900"/>
    </w:rPr>
  </w:style>
  <w:style w:type="character" w:customStyle="1" w:styleId="43">
    <w:name w:val="delete_con"/>
    <w:basedOn w:val="19"/>
    <w:qFormat/>
    <w:uiPriority w:val="0"/>
  </w:style>
  <w:style w:type="character" w:customStyle="1" w:styleId="44">
    <w:name w:val="delete_con1"/>
    <w:basedOn w:val="19"/>
    <w:qFormat/>
    <w:uiPriority w:val="0"/>
  </w:style>
  <w:style w:type="character" w:customStyle="1" w:styleId="45">
    <w:name w:val="progress_loading6"/>
    <w:basedOn w:val="19"/>
    <w:qFormat/>
    <w:uiPriority w:val="0"/>
    <w:rPr>
      <w:shd w:val="clear" w:color="auto" w:fill="5089C0"/>
    </w:rPr>
  </w:style>
  <w:style w:type="paragraph" w:customStyle="1" w:styleId="46">
    <w:name w:val="正文体"/>
    <w:basedOn w:val="1"/>
    <w:qFormat/>
    <w:uiPriority w:val="0"/>
    <w:pPr>
      <w:spacing w:line="360" w:lineRule="auto"/>
      <w:ind w:firstLine="480" w:firstLineChars="200"/>
    </w:pPr>
    <w:rPr>
      <w:rFonts w:ascii="宋体" w:hAnsi="宋体" w:cs="宋体"/>
      <w:kern w:val="0"/>
      <w:sz w:val="24"/>
    </w:rPr>
  </w:style>
  <w:style w:type="paragraph" w:customStyle="1" w:styleId="47">
    <w:name w:val="图样 年报1"/>
    <w:basedOn w:val="7"/>
    <w:qFormat/>
    <w:uiPriority w:val="0"/>
    <w:pPr>
      <w:numPr>
        <w:ilvl w:val="0"/>
        <w:numId w:val="1"/>
      </w:numPr>
      <w:ind w:leftChars="0"/>
      <w:jc w:val="center"/>
    </w:pPr>
    <w:rPr>
      <w:b/>
      <w:szCs w:val="20"/>
    </w:rPr>
  </w:style>
  <w:style w:type="paragraph" w:styleId="48">
    <w:name w:val="List Paragraph"/>
    <w:basedOn w:val="1"/>
    <w:qFormat/>
    <w:uiPriority w:val="34"/>
    <w:pPr>
      <w:ind w:firstLine="420" w:firstLineChars="200"/>
    </w:pPr>
    <w:rPr>
      <w:rFonts w:asciiTheme="minorHAnsi" w:hAnsiTheme="minorHAnsi" w:eastAsiaTheme="minorEastAsia" w:cstheme="minorBidi"/>
      <w:szCs w:val="22"/>
    </w:rPr>
  </w:style>
  <w:style w:type="paragraph" w:customStyle="1" w:styleId="49">
    <w:name w:val="默认段落字体 Para Char Char Char Char Char Char Char"/>
    <w:basedOn w:val="1"/>
    <w:qFormat/>
    <w:uiPriority w:val="0"/>
    <w:rPr>
      <w:szCs w:val="20"/>
    </w:rPr>
  </w:style>
  <w:style w:type="character" w:customStyle="1" w:styleId="50">
    <w:name w:val="页眉 字符"/>
    <w:basedOn w:val="19"/>
    <w:link w:val="12"/>
    <w:qFormat/>
    <w:uiPriority w:val="0"/>
    <w:rPr>
      <w:rFonts w:ascii="Times New Roman" w:hAnsi="Times New Roman" w:eastAsia="宋体" w:cs="Times New Roman"/>
      <w:sz w:val="18"/>
      <w:szCs w:val="18"/>
    </w:rPr>
  </w:style>
  <w:style w:type="character" w:customStyle="1" w:styleId="51">
    <w:name w:val="页脚 字符"/>
    <w:basedOn w:val="19"/>
    <w:link w:val="11"/>
    <w:qFormat/>
    <w:uiPriority w:val="99"/>
    <w:rPr>
      <w:rFonts w:ascii="Times New Roman" w:hAnsi="Times New Roman" w:eastAsia="宋体" w:cs="Times New Roman"/>
      <w:sz w:val="18"/>
      <w:szCs w:val="18"/>
    </w:rPr>
  </w:style>
  <w:style w:type="character" w:customStyle="1" w:styleId="52">
    <w:name w:val="标题 1 字符"/>
    <w:basedOn w:val="19"/>
    <w:link w:val="4"/>
    <w:qFormat/>
    <w:uiPriority w:val="0"/>
    <w:rPr>
      <w:rFonts w:ascii="Times New Roman" w:hAnsi="Times New Roman" w:eastAsia="宋体" w:cs="Times New Roman"/>
      <w:b/>
      <w:bCs/>
      <w:kern w:val="44"/>
      <w:sz w:val="44"/>
      <w:szCs w:val="44"/>
    </w:rPr>
  </w:style>
  <w:style w:type="character" w:customStyle="1" w:styleId="53">
    <w:name w:val="批注框文本 字符"/>
    <w:basedOn w:val="19"/>
    <w:link w:val="10"/>
    <w:semiHidden/>
    <w:qFormat/>
    <w:uiPriority w:val="99"/>
    <w:rPr>
      <w:rFonts w:ascii="Times New Roman" w:hAnsi="Times New Roman" w:eastAsia="宋体" w:cs="Times New Roman"/>
      <w:sz w:val="18"/>
      <w:szCs w:val="18"/>
    </w:rPr>
  </w:style>
  <w:style w:type="character" w:customStyle="1" w:styleId="54">
    <w:name w:val="标题 2 字符"/>
    <w:basedOn w:val="19"/>
    <w:link w:val="5"/>
    <w:qFormat/>
    <w:uiPriority w:val="0"/>
    <w:rPr>
      <w:rFonts w:ascii="Cambria" w:hAnsi="Cambria" w:eastAsia="宋体" w:cs="Times New Roman"/>
      <w:b/>
      <w:bCs/>
      <w:sz w:val="32"/>
      <w:szCs w:val="32"/>
    </w:rPr>
  </w:style>
  <w:style w:type="character" w:customStyle="1" w:styleId="55">
    <w:name w:val="正文缩进 字符"/>
    <w:link w:val="8"/>
    <w:qFormat/>
    <w:locked/>
    <w:uiPriority w:val="99"/>
    <w:rPr>
      <w:rFonts w:ascii="宋体" w:hAnsi="宋体" w:eastAsia="宋体" w:cs="Times New Roman"/>
      <w:sz w:val="24"/>
      <w:szCs w:val="21"/>
    </w:rPr>
  </w:style>
  <w:style w:type="paragraph" w:customStyle="1" w:styleId="56">
    <w:name w:val="样式 居中 行距: 1.5 倍行距"/>
    <w:basedOn w:val="1"/>
    <w:qFormat/>
    <w:uiPriority w:val="99"/>
    <w:pPr>
      <w:spacing w:line="360" w:lineRule="auto"/>
      <w:jc w:val="center"/>
    </w:pPr>
    <w:rPr>
      <w:rFonts w:eastAsia="黑体" w:cs="宋体"/>
      <w:szCs w:val="20"/>
    </w:rPr>
  </w:style>
  <w:style w:type="character" w:customStyle="1" w:styleId="57">
    <w:name w:val="apple-style-span"/>
    <w:basedOn w:val="19"/>
    <w:qFormat/>
    <w:uiPriority w:val="0"/>
    <w:rPr>
      <w:rFonts w:ascii="Times New Roman" w:hAnsi="Times New Roman" w:eastAsia="宋体" w:cs="Times New Roman"/>
    </w:rPr>
  </w:style>
  <w:style w:type="paragraph" w:customStyle="1" w:styleId="58">
    <w:name w:val="TOC 标题1"/>
    <w:basedOn w:val="4"/>
    <w:next w:val="1"/>
    <w:semiHidden/>
    <w:unhideWhenUsed/>
    <w:qFormat/>
    <w:uiPriority w:val="39"/>
    <w:pPr>
      <w:outlineLvl w:val="9"/>
    </w:pPr>
    <w:rPr>
      <w:rFonts w:asciiTheme="minorHAnsi" w:hAnsiTheme="minorHAnsi" w:eastAsiaTheme="minorEastAsia" w:cstheme="minorBidi"/>
    </w:rPr>
  </w:style>
  <w:style w:type="character" w:customStyle="1" w:styleId="59">
    <w:name w:val="标题 3 字符"/>
    <w:basedOn w:val="19"/>
    <w:link w:val="6"/>
    <w:semiHidden/>
    <w:qFormat/>
    <w:uiPriority w:val="9"/>
    <w:rPr>
      <w:rFonts w:ascii="楷体_GB2312" w:hAnsi="Times New Roman" w:eastAsia="楷体_GB2312" w:cs="Times New Roman"/>
      <w:b/>
      <w:sz w:val="26"/>
      <w:szCs w:val="26"/>
    </w:rPr>
  </w:style>
  <w:style w:type="paragraph" w:customStyle="1" w:styleId="60">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批注文字 字符"/>
    <w:basedOn w:val="19"/>
    <w:link w:val="9"/>
    <w:qFormat/>
    <w:uiPriority w:val="99"/>
    <w:rPr>
      <w:kern w:val="2"/>
      <w:sz w:val="21"/>
      <w:szCs w:val="24"/>
    </w:rPr>
  </w:style>
  <w:style w:type="character" w:customStyle="1" w:styleId="63">
    <w:name w:val="批注主题 字符"/>
    <w:basedOn w:val="62"/>
    <w:link w:val="16"/>
    <w:semiHidden/>
    <w:qFormat/>
    <w:uiPriority w:val="99"/>
    <w:rPr>
      <w:b/>
      <w:bCs/>
      <w:kern w:val="2"/>
      <w:sz w:val="21"/>
      <w:szCs w:val="24"/>
    </w:rPr>
  </w:style>
  <w:style w:type="character" w:customStyle="1" w:styleId="64">
    <w:name w:val="cf01"/>
    <w:basedOn w:val="19"/>
    <w:qFormat/>
    <w:uiPriority w:val="0"/>
    <w:rPr>
      <w:rFonts w:hint="eastAsia" w:ascii="Microsoft YaHei UI" w:hAnsi="Microsoft YaHei UI" w:eastAsia="Microsoft YaHei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www.lenovo.com</Company>
  <Pages>17</Pages>
  <Words>8635</Words>
  <Characters>8941</Characters>
  <Lines>73</Lines>
  <Paragraphs>20</Paragraphs>
  <TotalTime>72</TotalTime>
  <ScaleCrop>false</ScaleCrop>
  <LinksUpToDate>false</LinksUpToDate>
  <CharactersWithSpaces>9908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2021-06-04T08:02:00Z</dcterms:created>
  <dc:creator>lenovo</dc:creator>
  <cp:lastModifiedBy>FangFang</cp:lastModifiedBy>
  <cp:lastPrinted>2021-06-04T07:21:00Z</cp:lastPrinted>
  <dcterms:modified xsi:type="dcterms:W3CDTF">2026-09-11T03:37:05Z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E370B2EFD4164EA8B34D1107D12F8EA1</vt:lpwstr>
  </property>
  <property fmtid="{D5CDD505-2E9C-101B-9397-08002B2CF9AE}" pid="4" name="KSOTemplateDocerSaveRecord">
    <vt:lpwstr>eyJoZGlkIjoiNzZhOTExZjhjZDJhNmM5NWFhM2ZhYmY4MWQ0YTI5MjQiLCJ1c2VySWQiOiI0NzYyNjgzNjIifQ==</vt:lpwstr>
  </property>
</Properties>
</file>