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cs="Times New Roman"/>
          <w:b/>
          <w:bCs w:val="0"/>
          <w:color w:val="auto"/>
          <w:spacing w:val="-10"/>
          <w:sz w:val="56"/>
          <w:szCs w:val="56"/>
          <w:lang w:val="en-US" w:eastAsia="zh-CN"/>
        </w:rPr>
        <w:t>南湾首府物业中心工衣采购（第三次</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（珠海正方物业管理有限公司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15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bookmarkStart w:id="94" w:name="_GoBack"/>
      <w:bookmarkEnd w:id="94"/>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珠海正方物业管理有限公司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为统一南湾首府项目物业人员对外形象，现需采购一批工衣。</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贰万壹仟元整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21000.00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贰万壹仟元整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21000.00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val="en-US" w:eastAsia="zh-CN"/>
        </w:rPr>
        <w:t>南湾首府物业中心工衣采购（第三次）</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16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南湾首府物业中心工衣采购（第三次）</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珠海正方物业管理有限公司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15</w:t>
      </w:r>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9199"/>
      <w:bookmarkStart w:id="4" w:name="_Toc15547"/>
      <w:r>
        <w:rPr>
          <w:rFonts w:hint="eastAsia" w:ascii="宋体" w:hAnsi="宋体" w:eastAsia="宋体"/>
          <w:lang w:eastAsia="zh-CN"/>
        </w:rPr>
        <w:t>报价文件格式</w:t>
      </w:r>
      <w:bookmarkEnd w:id="2"/>
      <w:bookmarkEnd w:id="3"/>
      <w:bookmarkEnd w:id="4"/>
      <w:bookmarkStart w:id="5" w:name="_Toc503427708"/>
      <w:bookmarkStart w:id="6" w:name="_Toc276645578"/>
    </w:p>
    <w:p>
      <w:pPr>
        <w:pStyle w:val="4"/>
        <w:spacing w:line="360" w:lineRule="auto"/>
        <w:rPr>
          <w:rFonts w:hint="eastAsia" w:ascii="黑体" w:hAnsi="黑体" w:eastAsia="黑体" w:cs="黑体"/>
          <w:b/>
          <w:bCs w:val="0"/>
          <w:sz w:val="28"/>
          <w:szCs w:val="28"/>
        </w:rPr>
      </w:pPr>
      <w:bookmarkStart w:id="7" w:name="_Toc698"/>
      <w:bookmarkStart w:id="8" w:name="_Toc202254105"/>
      <w:bookmarkStart w:id="9" w:name="_Toc202820351"/>
      <w:bookmarkStart w:id="10" w:name="_Toc17685"/>
      <w:bookmarkStart w:id="11" w:name="_Toc202251700"/>
      <w:bookmarkStart w:id="12" w:name="_Toc16107"/>
      <w:bookmarkStart w:id="13" w:name="_Toc15317"/>
      <w:bookmarkStart w:id="14" w:name="_Toc259090982"/>
      <w:bookmarkStart w:id="15" w:name="_Toc202819878"/>
      <w:bookmarkStart w:id="16" w:name="_Toc202816996"/>
      <w:bookmarkStart w:id="17" w:name="_Toc202252034"/>
      <w:bookmarkStart w:id="18" w:name="_Toc503427710"/>
      <w:bookmarkStart w:id="19" w:name="_Toc202251075"/>
      <w:bookmarkStart w:id="20" w:name="_Toc276645579"/>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276645580"/>
      <w:bookmarkStart w:id="22" w:name="_Toc503427711"/>
      <w:bookmarkStart w:id="23" w:name="_Toc20366"/>
      <w:bookmarkStart w:id="24" w:name="_Toc13089"/>
      <w:bookmarkStart w:id="25" w:name="_Toc24181"/>
      <w:bookmarkStart w:id="26" w:name="_Toc32660"/>
      <w:bookmarkStart w:id="27" w:name="_Toc259090983"/>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南湾首府物业中心工衣采购（第三次）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19171"/>
      <w:bookmarkStart w:id="30" w:name="_Toc19817"/>
      <w:bookmarkStart w:id="31" w:name="_Toc27591"/>
      <w:bookmarkStart w:id="32" w:name="_Toc503427713"/>
      <w:bookmarkStart w:id="33" w:name="_Toc528"/>
      <w:bookmarkStart w:id="34" w:name="_Toc17080"/>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南湾首府物业中心工衣采购（第三次）</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若供应商为个体户，则需未被列入“国家企业信用信息公示系统”网站（www.gsxt.gov.cn）“经营异常或严重违法失信”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15464"/>
      <w:bookmarkStart w:id="36" w:name="_Toc19969"/>
      <w:bookmarkStart w:id="37" w:name="_Toc10559"/>
      <w:bookmarkStart w:id="38" w:name="_Toc31877"/>
      <w:bookmarkStart w:id="39" w:name="_Toc6220"/>
      <w:bookmarkStart w:id="40" w:name="_Toc5048"/>
      <w:bookmarkStart w:id="41" w:name="_Toc24356"/>
      <w:bookmarkStart w:id="42" w:name="_Toc13922"/>
      <w:bookmarkStart w:id="43" w:name="_Toc10585"/>
      <w:bookmarkStart w:id="44" w:name="_Toc31767"/>
      <w:bookmarkStart w:id="45" w:name="_Toc32141"/>
      <w:bookmarkStart w:id="46" w:name="_Toc26971"/>
      <w:bookmarkStart w:id="47" w:name="_Toc14285"/>
      <w:bookmarkStart w:id="48" w:name="_Toc19796"/>
      <w:bookmarkStart w:id="49" w:name="_Toc9476"/>
      <w:bookmarkStart w:id="50" w:name="_Toc24969"/>
      <w:bookmarkStart w:id="51" w:name="_Toc503427714"/>
      <w:bookmarkStart w:id="52" w:name="_Toc27468"/>
      <w:bookmarkStart w:id="53" w:name="_Toc4427"/>
      <w:bookmarkStart w:id="54" w:name="_Toc264628882"/>
      <w:bookmarkStart w:id="55" w:name="_Toc6275"/>
      <w:bookmarkStart w:id="56" w:name="_Toc276645583"/>
      <w:bookmarkStart w:id="57" w:name="_Toc4726"/>
      <w:bookmarkStart w:id="58" w:name="_Toc32498"/>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ascii="宋体" w:hAnsi="宋体" w:eastAsia="宋体" w:cs="宋体"/>
          <w:kern w:val="28"/>
          <w:sz w:val="24"/>
          <w:szCs w:val="24"/>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必须是在中华人民共和国境内注册的、具有独立承担民事责任能力的法人或其他组织及个体工商户，持有合法有效的法人营业执照或登记证书</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pP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珠海正方物业管理有限公司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02252037"/>
      <w:bookmarkStart w:id="61" w:name="_Toc202251078"/>
      <w:bookmarkStart w:id="62" w:name="_Toc276645592"/>
      <w:bookmarkStart w:id="63" w:name="_Toc503427721"/>
      <w:bookmarkStart w:id="64" w:name="_Toc202251703"/>
      <w:bookmarkStart w:id="65" w:name="_Toc259090996"/>
      <w:bookmarkStart w:id="66" w:name="_Toc21572"/>
      <w:bookmarkStart w:id="67" w:name="_Toc202820355"/>
      <w:bookmarkStart w:id="68" w:name="_Toc202817000"/>
      <w:bookmarkStart w:id="69" w:name="_Toc202254108"/>
      <w:bookmarkStart w:id="70" w:name="_Toc12992"/>
      <w:bookmarkStart w:id="71" w:name="_Toc3330"/>
      <w:bookmarkStart w:id="72" w:name="_Toc24253"/>
      <w:bookmarkStart w:id="73" w:name="_Toc202819882"/>
      <w:bookmarkStart w:id="74" w:name="_Toc29543"/>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10726"/>
      <w:bookmarkStart w:id="76" w:name="_Toc7304"/>
      <w:bookmarkStart w:id="77" w:name="_Toc5662"/>
      <w:bookmarkStart w:id="78" w:name="_Toc22499"/>
      <w:bookmarkStart w:id="79" w:name="_Toc3193"/>
      <w:bookmarkStart w:id="80" w:name="_Toc2576"/>
      <w:bookmarkStart w:id="81" w:name="_Toc500"/>
      <w:bookmarkStart w:id="82" w:name="_Toc16860"/>
      <w:bookmarkStart w:id="83" w:name="_Toc9094"/>
      <w:bookmarkStart w:id="84" w:name="_Toc5278"/>
      <w:bookmarkStart w:id="85" w:name="_Toc6669"/>
      <w:bookmarkStart w:id="86" w:name="_Toc24446"/>
      <w:bookmarkStart w:id="87" w:name="_Toc113"/>
      <w:bookmarkStart w:id="88" w:name="_Toc30192"/>
      <w:bookmarkStart w:id="89" w:name="_Toc32145"/>
      <w:bookmarkStart w:id="90" w:name="_Toc29470"/>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17294"/>
      <w:bookmarkStart w:id="92" w:name="_Toc28886"/>
      <w:bookmarkStart w:id="93" w:name="_Toc29247"/>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若供应商为个体户，则需未被列入“国家企业信用信息公示系统”网站（www.gsxt.gov.cn）“经营异常或严重违法失信”记录名单</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pStyle w:val="2"/>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珠海正方物业管理有限公司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val="en-US" w:eastAsia="zh-CN"/>
        </w:rPr>
        <w:t>南湾首府物业中心工衣采购（第三次）</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8"/>
          <w:szCs w:val="28"/>
        </w:rPr>
      </w:pPr>
      <w:permStart w:id="10" w:edGrp="everyone"/>
      <w:r>
        <w:rPr>
          <w:rFonts w:hint="eastAsia" w:cs="Times New Roman"/>
          <w:color w:val="auto"/>
          <w:sz w:val="28"/>
          <w:szCs w:val="28"/>
          <w:lang w:eastAsia="zh-CN"/>
        </w:rPr>
        <w:t>（</w:t>
      </w:r>
      <w:r>
        <w:rPr>
          <w:rFonts w:hint="eastAsia" w:cs="Times New Roman"/>
          <w:color w:val="auto"/>
          <w:sz w:val="28"/>
          <w:szCs w:val="28"/>
          <w:lang w:val="en-US" w:eastAsia="zh-CN"/>
        </w:rPr>
        <w:t>珠海正方物业管理有限公司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10"/>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根据已收到的</w:t>
      </w:r>
      <w:permStart w:id="11" w:edGrp="everyone"/>
      <w:r>
        <w:rPr>
          <w:rFonts w:hint="eastAsia" w:cs="Times New Roman"/>
          <w:color w:val="auto"/>
          <w:sz w:val="28"/>
          <w:szCs w:val="28"/>
          <w:lang w:val="en-US" w:eastAsia="zh-CN"/>
        </w:rPr>
        <w:t>南湾首府物业中心工衣采购（第三次）</w:t>
      </w:r>
      <w:permEnd w:id="11"/>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w:t>
      </w:r>
    </w:p>
    <w:p>
      <w:pPr>
        <w:spacing w:line="360" w:lineRule="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 xml:space="preserve">            元 （¥          元）承接</w:t>
      </w:r>
      <w:permStart w:id="12" w:edGrp="everyone"/>
      <w:r>
        <w:rPr>
          <w:rFonts w:hint="eastAsia" w:cs="Times New Roman"/>
          <w:color w:val="auto"/>
          <w:sz w:val="28"/>
          <w:szCs w:val="28"/>
          <w:lang w:eastAsia="zh-CN"/>
        </w:rPr>
        <w:t>（</w:t>
      </w:r>
      <w:r>
        <w:rPr>
          <w:rFonts w:hint="eastAsia" w:cs="Times New Roman"/>
          <w:color w:val="auto"/>
          <w:sz w:val="28"/>
          <w:szCs w:val="28"/>
          <w:lang w:val="en-US" w:eastAsia="zh-CN"/>
        </w:rPr>
        <w:t>南湾首府物业中心工衣采购（第三次）</w:t>
      </w:r>
      <w:r>
        <w:rPr>
          <w:rFonts w:hint="eastAsia" w:cs="Times New Roman"/>
          <w:color w:val="auto"/>
          <w:sz w:val="28"/>
          <w:szCs w:val="28"/>
          <w:lang w:eastAsia="zh-CN"/>
        </w:rPr>
        <w:t>）</w:t>
      </w:r>
      <w:r>
        <w:rPr>
          <w:rFonts w:hint="default" w:ascii="Times New Roman" w:hAnsi="Times New Roman" w:eastAsia="宋体" w:cs="Times New Roman"/>
          <w:color w:val="auto"/>
          <w:sz w:val="28"/>
          <w:szCs w:val="28"/>
          <w:lang w:val="en-US" w:eastAsia="zh-CN"/>
        </w:rPr>
        <w:t xml:space="preserve"> </w:t>
      </w:r>
      <w:permEnd w:id="12"/>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1336"/>
        <w:gridCol w:w="2091"/>
        <w:gridCol w:w="825"/>
        <w:gridCol w:w="900"/>
        <w:gridCol w:w="1140"/>
        <w:gridCol w:w="1260"/>
        <w:gridCol w:w="12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物料</w:t>
            </w:r>
            <w:r>
              <w:rPr>
                <w:rFonts w:hint="eastAsia" w:ascii="宋体" w:hAnsi="宋体" w:eastAsia="宋体" w:cs="宋体"/>
                <w:b/>
                <w:i w:val="0"/>
                <w:color w:val="000000"/>
                <w:kern w:val="0"/>
                <w:sz w:val="24"/>
                <w:szCs w:val="24"/>
                <w:u w:val="none"/>
                <w:lang w:val="en-US" w:eastAsia="zh-CN" w:bidi="ar"/>
              </w:rPr>
              <w:t>名称</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4"/>
                <w:szCs w:val="24"/>
                <w:u w:val="none"/>
                <w:lang w:val="en-US" w:eastAsia="zh-CN"/>
              </w:rPr>
            </w:pPr>
            <w:r>
              <w:rPr>
                <w:rFonts w:hint="eastAsia" w:ascii="宋体" w:hAnsi="宋体" w:cs="宋体"/>
                <w:b/>
                <w:i w:val="0"/>
                <w:color w:val="000000"/>
                <w:sz w:val="24"/>
                <w:szCs w:val="24"/>
                <w:u w:val="none"/>
                <w:lang w:val="en-US" w:eastAsia="zh-CN"/>
              </w:rPr>
              <w:t>规格明细</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228"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33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09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140"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26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228"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女管理短袖衬衣（物业）</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100%棉+液氨免烫处理</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件</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vMerge w:val="restart"/>
            <w:tcBorders>
              <w:top w:val="single" w:color="auto" w:sz="4" w:space="0"/>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样板见附件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女管理长袖衬衣（物业）</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100%棉+液氨免烫处理</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件</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男管理短袖衬衣（物业）</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100%棉+液氨免烫处理</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件</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4</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男管理长袖衬衣（物业）</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100%棉+液氨免烫处理</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件</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5</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管理员西装（冬装）</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羊毛70 %聚酯纤维29.5导电纤维0.5</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纱织：100/2*100/2</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克重：270克/米抗皱，色牢度强</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件</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5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6</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客服员西装（冬装）</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聚酯纤维78%黏胶纤维29%氨纶3%</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纱织：50/2*32/1</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克重：320克/米色牢度强，挺括，垂感好</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件</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12</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vMerge w:val="continue"/>
            <w:tcBorders>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22"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7</w:t>
            </w:r>
          </w:p>
        </w:tc>
        <w:tc>
          <w:tcPr>
            <w:tcW w:w="6292"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w:t>
            </w:r>
            <w:r>
              <w:rPr>
                <w:rFonts w:hint="eastAsia" w:ascii="宋体" w:hAnsi="宋体" w:eastAsia="宋体" w:cs="宋体"/>
                <w:color w:val="auto"/>
                <w:sz w:val="22"/>
                <w:szCs w:val="22"/>
                <w:lang w:val="en-US" w:eastAsia="zh-CN"/>
              </w:rPr>
              <w:t>本次采购数量为预估量，以实际用量结算，</w:t>
            </w:r>
            <w:r>
              <w:rPr>
                <w:rFonts w:hint="eastAsia" w:hAnsi="宋体" w:cs="宋体"/>
                <w:b/>
                <w:bCs/>
                <w:color w:val="FF0000"/>
                <w:sz w:val="22"/>
                <w:szCs w:val="22"/>
                <w:highlight w:val="yellow"/>
                <w:lang w:val="en-US" w:eastAsia="zh-CN"/>
              </w:rPr>
              <w:t>要求中秋节前送货</w:t>
            </w:r>
            <w:r>
              <w:rPr>
                <w:rFonts w:hint="eastAsia" w:hAnsi="宋体" w:cs="宋体"/>
                <w:color w:val="auto"/>
                <w:sz w:val="22"/>
                <w:szCs w:val="22"/>
                <w:lang w:val="en-US" w:eastAsia="zh-CN"/>
              </w:rPr>
              <w:t>，送货地址：南湾首府，联系人：李虹</w:t>
            </w:r>
            <w:r>
              <w:rPr>
                <w:rFonts w:hint="eastAsia" w:ascii="宋体" w:hAnsi="宋体" w:eastAsia="宋体" w:cs="宋体"/>
                <w:color w:val="auto"/>
                <w:sz w:val="22"/>
                <w:szCs w:val="22"/>
                <w:lang w:val="en-US" w:eastAsia="zh-CN"/>
              </w:rPr>
              <w:t>。</w:t>
            </w:r>
          </w:p>
        </w:tc>
      </w:tr>
    </w:tbl>
    <w:p>
      <w:pPr>
        <w:pStyle w:val="19"/>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autoSpaceDE w:val="0"/>
        <w:autoSpaceDN w:val="0"/>
        <w:spacing w:before="312" w:beforeLines="100" w:line="360" w:lineRule="auto"/>
        <w:jc w:val="left"/>
        <w:rPr>
          <w:rFonts w:hint="eastAsia" w:ascii="宋体" w:hAnsi="宋体"/>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rPr>
      </w:pPr>
    </w:p>
    <w:p>
      <w:pPr>
        <w:pStyle w:val="2"/>
        <w:rPr>
          <w:rFonts w:hint="eastAsia" w:ascii="宋体" w:hAnsi="宋体"/>
          <w:sz w:val="24"/>
          <w:szCs w:val="24"/>
        </w:rPr>
      </w:pPr>
    </w:p>
    <w:p>
      <w:pPr>
        <w:rPr>
          <w:rFonts w:hint="eastAsia" w:ascii="宋体" w:hAnsi="宋体"/>
          <w:sz w:val="24"/>
          <w:szCs w:val="24"/>
          <w:lang w:val="en-US" w:eastAsia="zh-CN"/>
        </w:rPr>
      </w:pPr>
      <w:r>
        <w:rPr>
          <w:rFonts w:hint="eastAsia" w:ascii="宋体" w:hAnsi="宋体"/>
          <w:sz w:val="24"/>
          <w:szCs w:val="24"/>
          <w:lang w:val="en-US" w:eastAsia="zh-CN"/>
        </w:rPr>
        <w:t>附件1：样板图片</w:t>
      </w:r>
    </w:p>
    <w:p>
      <w:pPr>
        <w:pStyle w:val="2"/>
        <w:ind w:left="0" w:leftChars="0" w:firstLine="0" w:firstLineChars="0"/>
        <w:rPr>
          <w:rFonts w:hint="default"/>
          <w:lang w:val="en-US" w:eastAsia="zh-CN"/>
        </w:rPr>
      </w:pPr>
      <w:r>
        <w:rPr>
          <w:rFonts w:hint="default"/>
          <w:lang w:val="en-US" w:eastAsia="zh-CN"/>
        </w:rPr>
        <w:drawing>
          <wp:anchor distT="0" distB="0" distL="114300" distR="114300" simplePos="0" relativeHeight="251665408" behindDoc="0" locked="0" layoutInCell="1" allowOverlap="1">
            <wp:simplePos x="0" y="0"/>
            <wp:positionH relativeFrom="column">
              <wp:posOffset>2061210</wp:posOffset>
            </wp:positionH>
            <wp:positionV relativeFrom="paragraph">
              <wp:posOffset>105410</wp:posOffset>
            </wp:positionV>
            <wp:extent cx="2698750" cy="3599815"/>
            <wp:effectExtent l="0" t="0" r="6350" b="635"/>
            <wp:wrapNone/>
            <wp:docPr id="6" name="图片 6" descr="裤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裤子"/>
                    <pic:cNvPicPr>
                      <a:picLocks noChangeAspect="1"/>
                    </pic:cNvPicPr>
                  </pic:nvPicPr>
                  <pic:blipFill>
                    <a:blip r:embed="rId9"/>
                    <a:stretch>
                      <a:fillRect/>
                    </a:stretch>
                  </pic:blipFill>
                  <pic:spPr>
                    <a:xfrm>
                      <a:off x="0" y="0"/>
                      <a:ext cx="2698750" cy="3599815"/>
                    </a:xfrm>
                    <a:prstGeom prst="rect">
                      <a:avLst/>
                    </a:prstGeom>
                  </pic:spPr>
                </pic:pic>
              </a:graphicData>
            </a:graphic>
          </wp:anchor>
        </w:drawing>
      </w:r>
      <w:r>
        <w:rPr>
          <w:rFonts w:hint="default"/>
          <w:lang w:val="en-US" w:eastAsia="zh-CN"/>
        </w:rPr>
        <w:drawing>
          <wp:inline distT="0" distB="0" distL="114300" distR="114300">
            <wp:extent cx="2025015" cy="3599815"/>
            <wp:effectExtent l="0" t="0" r="13335" b="635"/>
            <wp:docPr id="7" name="图片 7" descr="西装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西装照片"/>
                    <pic:cNvPicPr>
                      <a:picLocks noChangeAspect="1"/>
                    </pic:cNvPicPr>
                  </pic:nvPicPr>
                  <pic:blipFill>
                    <a:blip r:embed="rId10"/>
                    <a:stretch>
                      <a:fillRect/>
                    </a:stretch>
                  </pic:blipFill>
                  <pic:spPr>
                    <a:xfrm>
                      <a:off x="0" y="0"/>
                      <a:ext cx="2025015" cy="3599815"/>
                    </a:xfrm>
                    <a:prstGeom prst="rect">
                      <a:avLst/>
                    </a:prstGeom>
                  </pic:spPr>
                </pic:pic>
              </a:graphicData>
            </a:graphic>
          </wp:inline>
        </w:drawing>
      </w:r>
    </w:p>
    <w:p>
      <w:pPr>
        <w:pStyle w:val="2"/>
        <w:ind w:left="0" w:leftChars="0" w:firstLine="0" w:firstLineChars="0"/>
        <w:rPr>
          <w:rFonts w:hint="default"/>
          <w:lang w:val="en-US" w:eastAsia="zh-CN"/>
        </w:rPr>
      </w:pPr>
      <w:r>
        <w:rPr>
          <w:rFonts w:hint="default"/>
          <w:lang w:val="en-US" w:eastAsia="zh-CN"/>
        </w:rPr>
        <w:drawing>
          <wp:inline distT="0" distB="0" distL="114300" distR="114300">
            <wp:extent cx="3589020" cy="2691765"/>
            <wp:effectExtent l="0" t="0" r="13335" b="11430"/>
            <wp:docPr id="4" name="图片 4" descr="c294674d7df982bfc112bb3768059e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294674d7df982bfc112bb3768059e87"/>
                    <pic:cNvPicPr>
                      <a:picLocks noChangeAspect="1"/>
                    </pic:cNvPicPr>
                  </pic:nvPicPr>
                  <pic:blipFill>
                    <a:blip r:embed="rId11"/>
                    <a:stretch>
                      <a:fillRect/>
                    </a:stretch>
                  </pic:blipFill>
                  <pic:spPr>
                    <a:xfrm rot="5400000">
                      <a:off x="0" y="0"/>
                      <a:ext cx="3589020" cy="2691765"/>
                    </a:xfrm>
                    <a:prstGeom prst="rect">
                      <a:avLst/>
                    </a:prstGeom>
                  </pic:spPr>
                </pic:pic>
              </a:graphicData>
            </a:graphic>
          </wp:inline>
        </w:drawing>
      </w:r>
      <w:r>
        <w:rPr>
          <w:rFonts w:hint="default"/>
          <w:lang w:val="en-US" w:eastAsia="zh-CN"/>
        </w:rPr>
        <w:drawing>
          <wp:inline distT="0" distB="0" distL="114300" distR="114300">
            <wp:extent cx="2700020" cy="3599815"/>
            <wp:effectExtent l="0" t="0" r="5080" b="635"/>
            <wp:docPr id="5" name="图片 5" descr="短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短袖"/>
                    <pic:cNvPicPr>
                      <a:picLocks noChangeAspect="1"/>
                    </pic:cNvPicPr>
                  </pic:nvPicPr>
                  <pic:blipFill>
                    <a:blip r:embed="rId12"/>
                    <a:stretch>
                      <a:fillRect/>
                    </a:stretch>
                  </pic:blipFill>
                  <pic:spPr>
                    <a:xfrm>
                      <a:off x="0" y="0"/>
                      <a:ext cx="2700020" cy="3599815"/>
                    </a:xfrm>
                    <a:prstGeom prst="rect">
                      <a:avLst/>
                    </a:prstGeom>
                  </pic:spPr>
                </pic:pic>
              </a:graphicData>
            </a:graphic>
          </wp:inline>
        </w:drawing>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4562BB"/>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9623BD"/>
    <w:rsid w:val="50DB0041"/>
    <w:rsid w:val="50E46FDC"/>
    <w:rsid w:val="518A0729"/>
    <w:rsid w:val="51A74963"/>
    <w:rsid w:val="54032B60"/>
    <w:rsid w:val="545F0E76"/>
    <w:rsid w:val="551F30DA"/>
    <w:rsid w:val="55233FA3"/>
    <w:rsid w:val="555801ED"/>
    <w:rsid w:val="55AF6717"/>
    <w:rsid w:val="56213D59"/>
    <w:rsid w:val="56DB22E8"/>
    <w:rsid w:val="57852512"/>
    <w:rsid w:val="57AB174E"/>
    <w:rsid w:val="584F6981"/>
    <w:rsid w:val="59A575EF"/>
    <w:rsid w:val="5AC64570"/>
    <w:rsid w:val="5AD567B7"/>
    <w:rsid w:val="5B7B0426"/>
    <w:rsid w:val="5BD82D7C"/>
    <w:rsid w:val="5BE44C27"/>
    <w:rsid w:val="5BFB7194"/>
    <w:rsid w:val="5D497B32"/>
    <w:rsid w:val="5D74522D"/>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1</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2026-09-15T06:22:42Z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