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52"/>
          <w:szCs w:val="52"/>
        </w:rPr>
      </w:pPr>
      <w:bookmarkStart w:id="0" w:name="_GoBack"/>
      <w:bookmarkEnd w:id="0"/>
      <w:r>
        <w:rPr>
          <w:rFonts w:hint="eastAsia" w:ascii="黑体" w:hAnsi="黑体" w:eastAsia="黑体" w:cs="黑体"/>
          <w:sz w:val="52"/>
          <w:szCs w:val="52"/>
        </w:rPr>
        <w:t>国产信创防火墙采购及企业杀毒软件续费任务需求书</w:t>
      </w:r>
    </w:p>
    <w:p>
      <w:pPr>
        <w:jc w:val="center"/>
        <w:rPr>
          <w:rFonts w:hint="eastAsia" w:ascii="黑体" w:hAnsi="黑体" w:eastAsia="黑体" w:cs="黑体"/>
          <w:sz w:val="52"/>
          <w:szCs w:val="52"/>
        </w:rPr>
      </w:pP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采购清单</w:t>
      </w:r>
    </w:p>
    <w:tbl>
      <w:tblPr>
        <w:tblStyle w:val="3"/>
        <w:tblW w:w="15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1892"/>
        <w:gridCol w:w="1987"/>
        <w:gridCol w:w="1258"/>
        <w:gridCol w:w="1164"/>
        <w:gridCol w:w="6032"/>
        <w:gridCol w:w="800"/>
        <w:gridCol w:w="7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产品明细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描述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防火墙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信创防火墙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信创防火墙系统主机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深信服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奇安信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\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硬件要求：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1、标准1U机箱，冗余电源；板载8个千兆电口，4个千兆光口，2个扩展插槽，1个Console口，2个USB接口，内存≥8G，固态硬盘存储≥256GB SSD；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2、网络层大包吞吐量（1518字节）≥10G，IPS 吞吐量≥2G，AV 吞吐量≥ 2G，最大并发连接数≥200 万，最大新建连接数≥10万；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3、全威胁吞吐量（不含 WAF）≥1.6G，IPSec VPN 吞吐量≥800M；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4、支持硬件 Bypass 功能，故障/断电时自动直通，保障网络不中断；双冗余电源，无单点故障风险。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功能要求：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1、支持 IPv6、国密算法 （SM2/SM3/SM4），适配信创国产化替代要求；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2、具备 L2-L7层全威胁检 测防护能力，支持传统网络攻击及未知威胁防御，内置应用控制功能、URL过滤功能、病毒防护功能、入侵防御功能、威胁情报检测功能等功能模块；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3、默认含≥16个IPsecVPN标配并发隧道数；默认含≥200个SSLVPN标配并发用户数；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产品支持MPLS流量透传；支持针对MPLS流量的安全审查，包括漏洞防护、反病毒、间谍软件防护、内容过滤、URL过滤、基于终端状态访问控制等安全防护功能；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支持共享上网检测功能，支持共享接入检测和共享接入管控功能，可以通过设置管控地址和例外地址优化管控功能，同时支持阻断或告警动作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杀毒软件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奇安信天擎终端安全管理系统V10.0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【增强包续费】防病毒+补丁管理+运维管控续费（1年）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奇安信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ESM-QPS</w:t>
            </w:r>
          </w:p>
        </w:tc>
        <w:tc>
          <w:tcPr>
            <w:tcW w:w="6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病毒防护、补丁管理、终端管控功能一年更新服务，含一年功能、病毒特征库、补丁规则库等更新服务。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</w:tr>
    </w:tbl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服务内容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（1）参与投标供应商必须取得原厂授权证明，防火墙须自带三年软硬件维保，提供原厂售后服务承诺函。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（2）维保服务周期内，提供免费系统升级、特征库更新、远程等技术支持，硬件故障需及时提供备件更换服务。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（3）额外提供每季度做一次现场</w:t>
      </w:r>
      <w:r>
        <w:rPr>
          <w:rFonts w:hint="eastAsia"/>
          <w:lang w:val="en-US" w:eastAsia="zh-CN"/>
        </w:rPr>
        <w:t>安全</w:t>
      </w:r>
      <w:r>
        <w:rPr>
          <w:rFonts w:hint="default"/>
          <w:lang w:val="en-US" w:eastAsia="zh-CN"/>
        </w:rPr>
        <w:t>巡检，排查设备运行隐患</w:t>
      </w:r>
      <w:r>
        <w:rPr>
          <w:rFonts w:hint="eastAsia"/>
          <w:lang w:val="en-US" w:eastAsia="zh-CN"/>
        </w:rPr>
        <w:t>及网络安全风险</w:t>
      </w:r>
      <w:r>
        <w:rPr>
          <w:rFonts w:hint="default"/>
          <w:lang w:val="en-US" w:eastAsia="zh-CN"/>
        </w:rPr>
        <w:t>，并输出相应报告及优化策略配置。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（4）故障及安全事件响应时间在20分钟内响应，一小时内抵达现场，两小时内完成故障排查、检送修。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中标单位应在合同签订后7个工作日内完成供货，并有义务协助甲方完成安装及调配等工作。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结算方式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本项目费用为综合单价包干，据实际验收数量进行结算，履行完毕合同采购清单并验收通过后，支付95%费用，剩余5%费用作为质保金，待一年后支付。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</w:rPr>
        <w:t>保密要求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</w:t>
      </w:r>
      <w:r>
        <w:rPr>
          <w:rFonts w:hint="eastAsia"/>
          <w:lang w:val="en-US" w:eastAsia="zh-CN"/>
        </w:rPr>
        <w:t> 中标单位对在工作过程中接触到的我方的任何资料、文件、数据（无论是书面的还是电子的），以及为我方服务形成的任何交付物，负有为我方保密的责任。未经我方书面同意，中标单位不得以任何方式向任何第三方提供或透露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 我方向中标单位提供的任何资料、文件和信息，在中标单位服务结束后，均应及时归还给我方。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中标单位人员违反上述保密规定事件，中标单位应承担相应法律责任。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754135"/>
    <w:multiLevelType w:val="singleLevel"/>
    <w:tmpl w:val="CA7541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D97EF52"/>
    <w:multiLevelType w:val="singleLevel"/>
    <w:tmpl w:val="3D97EF52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80113F"/>
    <w:rsid w:val="3980113F"/>
    <w:rsid w:val="46400222"/>
    <w:rsid w:val="63AB6633"/>
    <w:rsid w:val="63ED3A71"/>
    <w:rsid w:val="6810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1224</Characters>
  <Lines>0</Lines>
  <Paragraphs>0</Paragraphs>
  <TotalTime>518</TotalTime>
  <ScaleCrop>false</ScaleCrop>
  <LinksUpToDate>false</LinksUpToDate>
  <CharactersWithSpaces>1243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2026-09-16T01:51:00Z</dcterms:created>
  <dc:creator>ztf</dc:creator>
  <cp:lastModifiedBy>清文</cp:lastModifiedBy>
  <dcterms:modified xsi:type="dcterms:W3CDTF">2026-09-24T02:26:37Z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72FFF2A16B2D4355B95CA135E725613E_11</vt:lpwstr>
  </property>
  <property fmtid="{D5CDD505-2E9C-101B-9397-08002B2CF9AE}" pid="4" name="KSOTemplateDocerSaveRecord">
    <vt:lpwstr>eyJoZGlkIjoiNzhiNzZhOTM0NzhkZTg0MjgzNWFhZWMwNzU4NDM1NzEiLCJ1c2VySWQiOiI1MDQyNjE1NTIifQ==</vt:lpwstr>
  </property>
</Properties>
</file>