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numPr>
          <w:ilvl w:val="0"/>
          <w:numId w:val="0"/>
        </w:numPr>
        <w:spacing w:line="360" w:lineRule="auto"/>
        <w:ind w:left="0" w:leftChars="0" w:firstLine="0" w:firstLineChars="0"/>
        <w:jc w:val="center"/>
        <w:outlineLvl w:val="0"/>
        <w:rPr>
          <w:rFonts w:hint="eastAsia" w:ascii="宋体" w:hAnsi="宋体" w:eastAsia="宋体"/>
          <w:b/>
          <w:bCs/>
          <w:kern w:val="44"/>
          <w:sz w:val="52"/>
          <w:szCs w:val="44"/>
          <w:lang w:val="en-US" w:eastAsia="zh-CN" w:bidi="ar-SA"/>
        </w:rPr>
      </w:pPr>
      <w:bookmarkStart w:id="0" w:name="_Toc29520"/>
      <w:bookmarkStart w:id="1" w:name="_Toc1657"/>
      <w:bookmarkStart w:id="2" w:name="_Toc32505"/>
      <w:bookmarkStart w:id="3" w:name="_Toc16957"/>
      <w:bookmarkStart w:id="4" w:name="_Toc276645571"/>
      <w:r>
        <w:rPr>
          <w:rFonts w:hint="eastAsia" w:ascii="宋体" w:hAnsi="宋体" w:eastAsia="宋体"/>
          <w:b/>
          <w:bCs/>
          <w:kern w:val="44"/>
          <w:sz w:val="52"/>
          <w:szCs w:val="44"/>
          <w:lang w:val="en-US" w:eastAsia="zh-CN" w:bidi="ar-SA"/>
        </w:rPr>
        <w:t>需求任务书</w:t>
      </w:r>
      <w:bookmarkEnd w:id="0"/>
      <w:bookmarkEnd w:id="1"/>
      <w:bookmarkEnd w:id="2"/>
      <w:bookmarkEnd w:id="3"/>
    </w:p>
    <w:p>
      <w:pPr>
        <w:spacing w:line="360" w:lineRule="auto"/>
        <w:rPr>
          <w:rFonts w:hint="eastAsia" w:ascii="宋体" w:hAnsi="宋体" w:cs="宋体"/>
          <w:b/>
          <w:sz w:val="24"/>
        </w:rPr>
      </w:pPr>
      <w:r>
        <w:rPr>
          <w:rFonts w:hint="eastAsia" w:ascii="宋体" w:hAnsi="宋体" w:cs="宋体"/>
          <w:b/>
          <w:sz w:val="24"/>
        </w:rPr>
        <w:t>一.维修保养范围</w:t>
      </w:r>
    </w:p>
    <w:p>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kern w:val="2"/>
          <w:sz w:val="24"/>
          <w:szCs w:val="24"/>
          <w:lang w:val="en-US" w:eastAsia="zh-CN" w:bidi="ar"/>
        </w:rPr>
        <w:t>南湾首府1期</w:t>
      </w:r>
      <w:r>
        <w:rPr>
          <w:rFonts w:hint="eastAsia" w:ascii="宋体" w:hAnsi="宋体" w:eastAsia="宋体" w:cs="宋体"/>
          <w:sz w:val="24"/>
          <w:highlight w:val="none"/>
          <w:lang w:eastAsia="zh-CN"/>
        </w:rPr>
        <w:t>项目总建筑规模约</w:t>
      </w:r>
      <w:r>
        <w:rPr>
          <w:rFonts w:hint="eastAsia" w:ascii="宋体" w:hAnsi="宋体" w:eastAsia="宋体" w:cs="宋体"/>
          <w:kern w:val="2"/>
          <w:sz w:val="24"/>
          <w:szCs w:val="24"/>
          <w:lang w:val="en-US" w:eastAsia="zh-CN" w:bidi="ar"/>
        </w:rPr>
        <w:t>146024.46</w:t>
      </w:r>
      <w:r>
        <w:rPr>
          <w:rFonts w:hint="eastAsia" w:ascii="宋体" w:hAnsi="宋体" w:eastAsia="宋体" w:cs="宋体"/>
          <w:sz w:val="24"/>
          <w:highlight w:val="none"/>
          <w:lang w:eastAsia="zh-CN"/>
        </w:rPr>
        <w:t>万㎡，位于珠海市香洲区</w:t>
      </w:r>
      <w:r>
        <w:rPr>
          <w:rFonts w:hint="eastAsia" w:ascii="宋体" w:hAnsi="宋体" w:eastAsia="宋体" w:cs="宋体"/>
          <w:sz w:val="24"/>
          <w:highlight w:val="none"/>
          <w:lang w:val="en-US" w:eastAsia="zh-CN"/>
        </w:rPr>
        <w:t>南屏镇大道1123号</w:t>
      </w:r>
      <w:r>
        <w:rPr>
          <w:rFonts w:hint="eastAsia" w:ascii="宋体" w:hAnsi="宋体" w:eastAsia="宋体" w:cs="宋体"/>
          <w:sz w:val="24"/>
          <w:highlight w:val="none"/>
          <w:lang w:eastAsia="zh-CN"/>
        </w:rPr>
        <w:t>项目</w:t>
      </w:r>
      <w:r>
        <w:rPr>
          <w:rFonts w:hint="eastAsia" w:ascii="宋体" w:hAnsi="宋体" w:eastAsia="宋体" w:cs="宋体"/>
          <w:sz w:val="24"/>
        </w:rPr>
        <w:t>。由中标人（以下简称乙方）负责招标人（以下简称甲方）</w:t>
      </w:r>
      <w:r>
        <w:rPr>
          <w:rFonts w:hint="eastAsia" w:ascii="宋体" w:hAnsi="宋体" w:eastAsia="宋体" w:cs="宋体"/>
          <w:sz w:val="24"/>
          <w:highlight w:val="none"/>
        </w:rPr>
        <w:t>消防系统维护保养及维修</w:t>
      </w:r>
      <w:bookmarkStart w:id="5" w:name="OLE_LINK1"/>
      <w:r>
        <w:rPr>
          <w:rFonts w:hint="eastAsia" w:ascii="宋体" w:hAnsi="宋体" w:eastAsia="宋体" w:cs="宋体"/>
          <w:sz w:val="24"/>
          <w:highlight w:val="none"/>
          <w:lang w:val="en-US" w:eastAsia="zh-CN"/>
        </w:rPr>
        <w:t>及消防系统年检</w:t>
      </w:r>
      <w:bookmarkEnd w:id="5"/>
      <w:r>
        <w:rPr>
          <w:rFonts w:hint="eastAsia" w:ascii="宋体" w:hAnsi="宋体" w:eastAsia="宋体" w:cs="宋体"/>
          <w:sz w:val="24"/>
          <w:highlight w:val="none"/>
          <w:lang w:val="en-US" w:eastAsia="zh-CN"/>
        </w:rPr>
        <w:t>，承包方式为“半包”</w:t>
      </w:r>
      <w:r>
        <w:rPr>
          <w:rFonts w:hint="eastAsia" w:ascii="宋体" w:hAnsi="宋体" w:eastAsia="宋体" w:cs="宋体"/>
          <w:sz w:val="24"/>
          <w:highlight w:val="none"/>
        </w:rPr>
        <w:t>。</w:t>
      </w:r>
      <w:r>
        <w:rPr>
          <w:rFonts w:hint="eastAsia" w:ascii="宋体" w:hAnsi="宋体" w:eastAsia="宋体" w:cs="宋体"/>
          <w:sz w:val="24"/>
        </w:rPr>
        <w:t>具体维修保养范围如下：</w:t>
      </w:r>
    </w:p>
    <w:p>
      <w:pPr>
        <w:spacing w:line="360" w:lineRule="auto"/>
        <w:ind w:firstLine="480" w:firstLineChars="200"/>
        <w:rPr>
          <w:rFonts w:hint="eastAsia" w:ascii="宋体" w:hAnsi="宋体" w:cs="宋体"/>
          <w:sz w:val="24"/>
        </w:rPr>
      </w:pPr>
      <w:r>
        <w:rPr>
          <w:rFonts w:hint="eastAsia" w:ascii="宋体" w:hAnsi="宋体" w:cs="宋体"/>
          <w:sz w:val="24"/>
        </w:rPr>
        <w:t>1.联动控制系统（防火卷帘系统\防排烟风机系统\消防电梯迫降\非消防电源强切）。</w:t>
      </w:r>
    </w:p>
    <w:p>
      <w:pPr>
        <w:spacing w:line="360" w:lineRule="auto"/>
        <w:ind w:firstLine="480" w:firstLineChars="200"/>
        <w:rPr>
          <w:rFonts w:hint="eastAsia" w:ascii="宋体" w:hAnsi="宋体" w:cs="宋体"/>
          <w:sz w:val="24"/>
        </w:rPr>
      </w:pPr>
      <w:r>
        <w:rPr>
          <w:rFonts w:hint="eastAsia" w:ascii="宋体" w:hAnsi="宋体" w:cs="宋体"/>
          <w:sz w:val="24"/>
        </w:rPr>
        <w:t>2.火灾自动报警系统</w:t>
      </w:r>
    </w:p>
    <w:p>
      <w:pPr>
        <w:spacing w:line="360" w:lineRule="auto"/>
        <w:ind w:firstLine="480" w:firstLineChars="200"/>
        <w:rPr>
          <w:rFonts w:hint="eastAsia" w:ascii="宋体" w:hAnsi="宋体" w:cs="宋体"/>
          <w:sz w:val="24"/>
        </w:rPr>
      </w:pPr>
      <w:r>
        <w:rPr>
          <w:rFonts w:hint="eastAsia" w:ascii="宋体" w:hAnsi="宋体" w:cs="宋体"/>
          <w:sz w:val="24"/>
        </w:rPr>
        <w:t>3.消火栓灭火系统</w:t>
      </w:r>
      <w:bookmarkStart w:id="6" w:name="_GoBack"/>
      <w:bookmarkEnd w:id="6"/>
    </w:p>
    <w:p>
      <w:pPr>
        <w:spacing w:line="360" w:lineRule="auto"/>
        <w:ind w:firstLine="480" w:firstLineChars="200"/>
        <w:rPr>
          <w:rFonts w:hint="eastAsia" w:ascii="宋体" w:hAnsi="宋体" w:cs="宋体"/>
          <w:sz w:val="24"/>
        </w:rPr>
      </w:pPr>
      <w:r>
        <w:rPr>
          <w:rFonts w:hint="eastAsia" w:ascii="宋体" w:hAnsi="宋体" w:cs="宋体"/>
          <w:sz w:val="24"/>
        </w:rPr>
        <w:t>4.自动喷淋灭火系统</w:t>
      </w:r>
    </w:p>
    <w:p>
      <w:pPr>
        <w:spacing w:line="360" w:lineRule="auto"/>
        <w:ind w:firstLine="480" w:firstLineChars="200"/>
        <w:rPr>
          <w:rFonts w:hint="eastAsia" w:ascii="宋体" w:hAnsi="宋体" w:cs="宋体"/>
          <w:sz w:val="24"/>
        </w:rPr>
      </w:pPr>
      <w:r>
        <w:rPr>
          <w:rFonts w:hint="eastAsia" w:ascii="宋体" w:hAnsi="宋体" w:cs="宋体"/>
          <w:sz w:val="24"/>
        </w:rPr>
        <w:t>5.消防广播系统</w:t>
      </w:r>
    </w:p>
    <w:p>
      <w:pPr>
        <w:spacing w:line="360" w:lineRule="auto"/>
        <w:ind w:firstLine="480" w:firstLineChars="200"/>
        <w:rPr>
          <w:rFonts w:hint="eastAsia" w:ascii="宋体" w:hAnsi="宋体" w:cs="宋体"/>
          <w:sz w:val="24"/>
        </w:rPr>
      </w:pPr>
      <w:r>
        <w:rPr>
          <w:rFonts w:hint="eastAsia" w:ascii="宋体" w:hAnsi="宋体" w:cs="宋体"/>
          <w:sz w:val="24"/>
        </w:rPr>
        <w:t>6.消防电话系统</w:t>
      </w:r>
    </w:p>
    <w:p>
      <w:pPr>
        <w:spacing w:line="360" w:lineRule="auto"/>
        <w:ind w:firstLine="480" w:firstLineChars="200"/>
        <w:rPr>
          <w:rFonts w:hint="eastAsia" w:ascii="宋体" w:hAnsi="宋体" w:cs="宋体"/>
          <w:sz w:val="24"/>
        </w:rPr>
      </w:pPr>
      <w:r>
        <w:rPr>
          <w:rFonts w:hint="eastAsia" w:ascii="宋体" w:hAnsi="宋体" w:cs="宋体"/>
          <w:sz w:val="24"/>
        </w:rPr>
        <w:t xml:space="preserve">7.火灾事故照明及疏散指示系统 </w:t>
      </w:r>
    </w:p>
    <w:p>
      <w:pPr>
        <w:spacing w:line="360" w:lineRule="auto"/>
        <w:ind w:firstLine="480" w:firstLineChars="200"/>
        <w:rPr>
          <w:rFonts w:hint="eastAsia" w:ascii="宋体" w:hAnsi="宋体" w:cs="宋体"/>
          <w:sz w:val="24"/>
        </w:rPr>
      </w:pPr>
      <w:r>
        <w:rPr>
          <w:rFonts w:hint="eastAsia" w:ascii="宋体" w:hAnsi="宋体" w:cs="宋体"/>
          <w:sz w:val="24"/>
        </w:rPr>
        <w:t>8.其它消防设施</w:t>
      </w:r>
    </w:p>
    <w:p>
      <w:pPr>
        <w:spacing w:line="360" w:lineRule="auto"/>
        <w:rPr>
          <w:rFonts w:hint="eastAsia" w:ascii="宋体" w:hAnsi="宋体" w:cs="宋体"/>
          <w:sz w:val="24"/>
        </w:rPr>
      </w:pPr>
      <w:r>
        <w:rPr>
          <w:rFonts w:hint="eastAsia" w:ascii="宋体" w:hAnsi="宋体" w:cs="宋体"/>
          <w:b/>
          <w:sz w:val="24"/>
        </w:rPr>
        <w:t>二.消防系统维修保养所遵循的法律法规</w:t>
      </w:r>
    </w:p>
    <w:p>
      <w:pPr>
        <w:spacing w:line="360" w:lineRule="auto"/>
        <w:ind w:firstLine="480" w:firstLineChars="200"/>
        <w:rPr>
          <w:rFonts w:hint="eastAsia" w:ascii="宋体" w:hAnsi="宋体" w:cs="宋体"/>
          <w:sz w:val="24"/>
        </w:rPr>
      </w:pPr>
      <w:r>
        <w:rPr>
          <w:rFonts w:hint="eastAsia" w:ascii="宋体" w:hAnsi="宋体" w:cs="宋体"/>
          <w:sz w:val="24"/>
        </w:rPr>
        <w:t>1.《消防法》GT—WL—100</w:t>
      </w:r>
    </w:p>
    <w:p>
      <w:pPr>
        <w:spacing w:line="360" w:lineRule="auto"/>
        <w:ind w:firstLine="480" w:firstLineChars="200"/>
        <w:rPr>
          <w:rFonts w:hint="eastAsia" w:ascii="宋体" w:hAnsi="宋体" w:cs="宋体"/>
          <w:sz w:val="24"/>
        </w:rPr>
      </w:pPr>
      <w:r>
        <w:rPr>
          <w:rFonts w:hint="eastAsia" w:ascii="宋体" w:hAnsi="宋体" w:cs="宋体"/>
          <w:sz w:val="24"/>
        </w:rPr>
        <w:t>2.《火灾自动报警系统设计规范》GB500116-98</w:t>
      </w:r>
    </w:p>
    <w:p>
      <w:pPr>
        <w:spacing w:line="360" w:lineRule="auto"/>
        <w:ind w:firstLine="480" w:firstLineChars="200"/>
        <w:rPr>
          <w:rFonts w:hint="eastAsia" w:ascii="宋体" w:hAnsi="宋体" w:cs="宋体"/>
          <w:sz w:val="24"/>
        </w:rPr>
      </w:pPr>
      <w:r>
        <w:rPr>
          <w:rFonts w:hint="eastAsia" w:ascii="宋体" w:hAnsi="宋体" w:cs="宋体"/>
          <w:sz w:val="24"/>
        </w:rPr>
        <w:t>3.《火灾自动报警系统的施工及验收规范》GB50166-92</w:t>
      </w:r>
    </w:p>
    <w:p>
      <w:pPr>
        <w:spacing w:line="360" w:lineRule="auto"/>
        <w:ind w:firstLine="480" w:firstLineChars="200"/>
        <w:rPr>
          <w:rFonts w:hint="eastAsia" w:ascii="宋体" w:hAnsi="宋体" w:cs="宋体"/>
          <w:sz w:val="24"/>
        </w:rPr>
      </w:pPr>
      <w:r>
        <w:rPr>
          <w:rFonts w:hint="eastAsia" w:ascii="宋体" w:hAnsi="宋体" w:cs="宋体"/>
          <w:sz w:val="24"/>
        </w:rPr>
        <w:t>4.《建筑电气工程施工质量验收规范》GB50303-2002</w:t>
      </w:r>
    </w:p>
    <w:p>
      <w:pPr>
        <w:spacing w:line="360" w:lineRule="auto"/>
        <w:ind w:firstLine="480" w:firstLineChars="200"/>
        <w:rPr>
          <w:rFonts w:hint="eastAsia" w:ascii="宋体" w:hAnsi="宋体" w:cs="宋体"/>
          <w:sz w:val="24"/>
        </w:rPr>
      </w:pPr>
      <w:r>
        <w:rPr>
          <w:rFonts w:hint="eastAsia" w:ascii="宋体" w:hAnsi="宋体" w:cs="宋体"/>
          <w:sz w:val="24"/>
        </w:rPr>
        <w:t>5.《自动喷水灭火系统设计规范》GB50084-2001</w:t>
      </w:r>
    </w:p>
    <w:p>
      <w:pPr>
        <w:spacing w:line="360" w:lineRule="auto"/>
        <w:ind w:firstLine="480" w:firstLineChars="200"/>
        <w:rPr>
          <w:rFonts w:hint="eastAsia" w:ascii="宋体" w:hAnsi="宋体" w:cs="宋体"/>
          <w:sz w:val="24"/>
        </w:rPr>
      </w:pPr>
      <w:r>
        <w:rPr>
          <w:rFonts w:hint="eastAsia" w:ascii="宋体" w:hAnsi="宋体" w:cs="宋体"/>
          <w:sz w:val="24"/>
        </w:rPr>
        <w:t>6.《自动喷水灭火系统施工及验收规范》GB50261-96</w:t>
      </w:r>
    </w:p>
    <w:p>
      <w:pPr>
        <w:spacing w:line="360" w:lineRule="auto"/>
        <w:ind w:firstLine="480" w:firstLineChars="200"/>
        <w:rPr>
          <w:rFonts w:hint="eastAsia" w:ascii="宋体" w:hAnsi="宋体" w:cs="宋体"/>
          <w:sz w:val="24"/>
        </w:rPr>
      </w:pPr>
      <w:r>
        <w:rPr>
          <w:rFonts w:hint="eastAsia" w:ascii="宋体" w:hAnsi="宋体" w:cs="宋体"/>
          <w:sz w:val="24"/>
        </w:rPr>
        <w:t>7.《消防联动控制设备技术条件》GB16806-1997</w:t>
      </w:r>
    </w:p>
    <w:p>
      <w:pPr>
        <w:spacing w:line="360" w:lineRule="auto"/>
        <w:rPr>
          <w:rFonts w:hint="eastAsia" w:ascii="宋体" w:hAnsi="宋体" w:cs="宋体"/>
          <w:b/>
          <w:sz w:val="24"/>
        </w:rPr>
      </w:pPr>
      <w:r>
        <w:rPr>
          <w:rFonts w:hint="eastAsia" w:ascii="宋体" w:hAnsi="宋体" w:cs="宋体"/>
          <w:b/>
          <w:sz w:val="24"/>
        </w:rPr>
        <w:t>三.维修保养具体内容及维保频次</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cs="宋体"/>
          <w:b/>
          <w:sz w:val="24"/>
        </w:rPr>
      </w:pPr>
      <w:r>
        <w:rPr>
          <w:rFonts w:hint="eastAsia" w:ascii="宋体" w:hAnsi="宋体" w:cs="宋体"/>
          <w:b/>
          <w:sz w:val="24"/>
        </w:rPr>
        <w:t>1.消防控制器保养</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kern w:val="10"/>
          <w:sz w:val="24"/>
        </w:rPr>
      </w:pPr>
      <w:r>
        <w:rPr>
          <w:rFonts w:hint="eastAsia" w:ascii="宋体" w:hAnsi="宋体" w:cs="宋体"/>
          <w:bCs/>
          <w:sz w:val="24"/>
        </w:rPr>
        <w:t>1.1.每月对消防控制器功能进行测试：</w:t>
      </w:r>
      <w:r>
        <w:rPr>
          <w:rFonts w:hint="eastAsia" w:ascii="宋体" w:hAnsi="宋体" w:cs="宋体"/>
          <w:kern w:val="10"/>
          <w:sz w:val="24"/>
        </w:rPr>
        <w:t>主机自检,消音,复位,故障报警,火警优先,打印机,主机故障排除。</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kern w:val="10"/>
          <w:sz w:val="24"/>
        </w:rPr>
      </w:pPr>
      <w:r>
        <w:rPr>
          <w:rFonts w:hint="eastAsia" w:ascii="宋体" w:hAnsi="宋体" w:cs="宋体"/>
          <w:kern w:val="10"/>
          <w:sz w:val="24"/>
        </w:rPr>
        <w:t>1.2.每季度对控制器内卫生进行检查</w:t>
      </w:r>
      <w:r>
        <w:rPr>
          <w:rFonts w:hint="eastAsia" w:ascii="宋体" w:hAnsi="宋体" w:cs="宋体"/>
          <w:kern w:val="10"/>
          <w:sz w:val="24"/>
          <w:lang w:eastAsia="zh-CN"/>
        </w:rPr>
        <w:t>、</w:t>
      </w:r>
      <w:r>
        <w:rPr>
          <w:rFonts w:hint="eastAsia" w:ascii="宋体" w:hAnsi="宋体" w:cs="宋体"/>
          <w:kern w:val="10"/>
          <w:sz w:val="24"/>
        </w:rPr>
        <w:t>清洁；对控制器各线性端排进行紧固</w:t>
      </w:r>
      <w:r>
        <w:rPr>
          <w:rFonts w:hint="eastAsia" w:ascii="宋体" w:hAnsi="宋体" w:cs="宋体"/>
          <w:kern w:val="10"/>
          <w:sz w:val="24"/>
          <w:lang w:eastAsia="zh-CN"/>
        </w:rPr>
        <w:t>，</w:t>
      </w:r>
      <w:r>
        <w:rPr>
          <w:rFonts w:hint="eastAsia" w:ascii="宋体" w:hAnsi="宋体" w:cs="宋体"/>
          <w:kern w:val="10"/>
          <w:sz w:val="24"/>
        </w:rPr>
        <w:t>完善各输入输出线性标识及控制盘标识。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bCs/>
          <w:sz w:val="24"/>
        </w:rPr>
      </w:pPr>
      <w:r>
        <w:rPr>
          <w:rFonts w:hint="eastAsia" w:ascii="宋体" w:hAnsi="宋体" w:cs="宋体"/>
          <w:sz w:val="24"/>
        </w:rPr>
        <w:t>1.3.每半年对备用电源进行1次充放电试验，1次主电源和备用电源自动切换试验，检查备用电源的欠压和过压报警功能。</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cs="宋体"/>
          <w:b/>
          <w:bCs/>
          <w:sz w:val="24"/>
        </w:rPr>
      </w:pPr>
      <w:r>
        <w:rPr>
          <w:rFonts w:hint="eastAsia" w:ascii="宋体" w:hAnsi="宋体" w:cs="宋体"/>
          <w:b/>
          <w:bCs/>
          <w:sz w:val="24"/>
        </w:rPr>
        <w:t>2.联动点测试</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2.1.每年对防火卷帘卷帘门进行远程下降一次，做好测试记录并附上远程启动的动作及反馈信号打印记录。对出现的软件、硬件故障进行排查和维修</w:t>
      </w:r>
      <w:r>
        <w:rPr>
          <w:rFonts w:hint="eastAsia" w:ascii="宋体" w:hAnsi="宋体" w:cs="宋体"/>
          <w:sz w:val="24"/>
          <w:lang w:eastAsia="zh-CN"/>
        </w:rPr>
        <w:t>，</w:t>
      </w:r>
      <w:r>
        <w:rPr>
          <w:rFonts w:hint="eastAsia" w:ascii="宋体" w:hAnsi="宋体" w:cs="宋体"/>
          <w:sz w:val="24"/>
        </w:rPr>
        <w:t>对文字描述信息，联动关系出现的错误进行修改，对卷帘门本身厂家设备引起的故障进行配合整改。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2.2.每年对送风口</w:t>
      </w:r>
      <w:r>
        <w:rPr>
          <w:rFonts w:hint="eastAsia" w:ascii="宋体" w:hAnsi="宋体" w:cs="宋体"/>
          <w:sz w:val="24"/>
          <w:lang w:eastAsia="zh-CN"/>
        </w:rPr>
        <w:t>、</w:t>
      </w:r>
      <w:r>
        <w:rPr>
          <w:rFonts w:hint="eastAsia" w:ascii="宋体" w:hAnsi="宋体" w:cs="宋体"/>
          <w:sz w:val="24"/>
        </w:rPr>
        <w:t>排烟口</w:t>
      </w:r>
      <w:r>
        <w:rPr>
          <w:rFonts w:hint="eastAsia" w:ascii="宋体" w:hAnsi="宋体" w:cs="宋体"/>
          <w:sz w:val="24"/>
          <w:lang w:eastAsia="zh-CN"/>
        </w:rPr>
        <w:t>、</w:t>
      </w:r>
      <w:r>
        <w:rPr>
          <w:rFonts w:hint="eastAsia" w:ascii="宋体" w:hAnsi="宋体" w:cs="宋体"/>
          <w:sz w:val="24"/>
        </w:rPr>
        <w:t>远程检测一次，做好测试记录并附上送风口</w:t>
      </w:r>
      <w:r>
        <w:rPr>
          <w:rFonts w:hint="eastAsia" w:ascii="宋体" w:hAnsi="宋体" w:cs="宋体"/>
          <w:sz w:val="24"/>
          <w:lang w:eastAsia="zh-CN"/>
        </w:rPr>
        <w:t>、</w:t>
      </w:r>
      <w:r>
        <w:rPr>
          <w:rFonts w:hint="eastAsia" w:ascii="宋体" w:hAnsi="宋体" w:cs="宋体"/>
          <w:sz w:val="24"/>
        </w:rPr>
        <w:t>排烟口的动作及反馈打印记录。检测相应的风口动作机械装置应润滑保养。对由于软件和线路出现的错误和故障进行修改和排除，对文字描述信息，联动关系出现的错误进行修改，对风机</w:t>
      </w:r>
      <w:r>
        <w:rPr>
          <w:rFonts w:hint="eastAsia" w:ascii="宋体" w:hAnsi="宋体" w:cs="宋体"/>
          <w:sz w:val="24"/>
          <w:lang w:eastAsia="zh-CN"/>
        </w:rPr>
        <w:t>、</w:t>
      </w:r>
      <w:r>
        <w:rPr>
          <w:rFonts w:hint="eastAsia" w:ascii="宋体" w:hAnsi="宋体" w:cs="宋体"/>
          <w:sz w:val="24"/>
        </w:rPr>
        <w:t>控制柜</w:t>
      </w:r>
      <w:r>
        <w:rPr>
          <w:rFonts w:hint="eastAsia" w:ascii="宋体" w:hAnsi="宋体" w:cs="宋体"/>
          <w:sz w:val="24"/>
          <w:lang w:eastAsia="zh-CN"/>
        </w:rPr>
        <w:t>、</w:t>
      </w:r>
      <w:r>
        <w:rPr>
          <w:rFonts w:hint="eastAsia" w:ascii="宋体" w:hAnsi="宋体" w:cs="宋体"/>
          <w:sz w:val="24"/>
        </w:rPr>
        <w:t>风阀</w:t>
      </w:r>
      <w:r>
        <w:rPr>
          <w:rFonts w:hint="eastAsia" w:ascii="宋体" w:hAnsi="宋体" w:cs="宋体"/>
          <w:sz w:val="24"/>
          <w:lang w:eastAsia="zh-CN"/>
        </w:rPr>
        <w:t>、</w:t>
      </w:r>
      <w:r>
        <w:rPr>
          <w:rFonts w:hint="eastAsia" w:ascii="宋体" w:hAnsi="宋体" w:cs="宋体"/>
          <w:sz w:val="24"/>
        </w:rPr>
        <w:t>风管引起的故障进行配合整改。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2.3.每年对电梯进行强制停于首层消防联动试验，每次全部检测完，做好测试记录并附上电梯的动作及反馈信号打印记录。对由于软件和线路出现的错误和故障进行修改和排除，对文字描述信息，联动关系出现的错误进行修改，对由于电梯控制器及电梯本身相关设备出现的问题进行配合测试。</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2.4.每年进行强电切断非消防电源消防联动试验一次，做好测试记录并附上强切动作及反馈信号打印记录。对由于软件和线路出现的错误和故障进行修改和排除，对文字描述信息，联动关系出现的错误进行修改。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2.5.每年对消防广播通讯系统进行测试，做好测试记录并附上启动.动作后的打印记录。检查紧急广播的放音及切换功能，通过话筒.MP3.电子语音等方式放音，检查声音的大小以及每个广播分区是否都能够正常切换，对由于软件.线路.喇叭出现的错误和故障进行修改和排除，对文字描述信息，联动关系出现的错误进行修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bCs/>
          <w:sz w:val="24"/>
        </w:rPr>
      </w:pPr>
      <w:r>
        <w:rPr>
          <w:rFonts w:hint="eastAsia" w:ascii="宋体" w:hAnsi="宋体" w:cs="宋体"/>
          <w:sz w:val="24"/>
        </w:rPr>
        <w:t>2.6.联动点测试按照每年一次，每月测10%不重复，10个月之内完成，也可以分期分批检查按照区域或回路测试完成，每月测试记录中标人备案，招标人存档。</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cs="宋体"/>
          <w:b/>
          <w:bCs/>
          <w:sz w:val="24"/>
        </w:rPr>
      </w:pPr>
      <w:r>
        <w:rPr>
          <w:rFonts w:hint="eastAsia" w:ascii="宋体" w:hAnsi="宋体" w:cs="宋体"/>
          <w:b/>
          <w:bCs/>
          <w:sz w:val="24"/>
        </w:rPr>
        <w:t>3.报警.监管点测试</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3.1.探测器测试：每月按总量的10%不重复分期分批对探测器逐个进行加温或加热测试，一年内测完所有探测器设备，对报警主机显示的报警反应时间及主机上所显示的探测器报警文字描述具体位置，联动关系进行确认，并附上每次测试的打印记录。</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3.2.报警按钮测试：每月按总量的10%不重复分期分批对手动报警按钮和消火栓按钮逐个进行测试，一年内测完所有手动报警按钮装置，对报警主机显示的报警反应时间及主机上所显示的手报按钮和消火栓按钮报警文字描述具体位置，联动关系进行确认，并附上每次测试的打印记录，测试手动报警按钮同时附带测试</w:t>
      </w:r>
      <w:r>
        <w:rPr>
          <w:rFonts w:hint="eastAsia" w:ascii="宋体" w:hAnsi="宋体" w:cs="宋体"/>
          <w:sz w:val="24"/>
          <w:u w:val="none"/>
        </w:rPr>
        <w:t>插孔电话</w:t>
      </w:r>
      <w:r>
        <w:rPr>
          <w:rFonts w:hint="eastAsia" w:ascii="宋体" w:hAnsi="宋体" w:cs="宋体"/>
          <w:sz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bCs/>
          <w:sz w:val="24"/>
        </w:rPr>
      </w:pPr>
      <w:r>
        <w:rPr>
          <w:rFonts w:hint="eastAsia" w:ascii="宋体" w:hAnsi="宋体" w:cs="宋体"/>
          <w:sz w:val="24"/>
        </w:rPr>
        <w:t>3.3.对由于线路及外部设备引起的故障进行排除，对文字描述信息，联动关系出现的错误进行修改。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cs="宋体"/>
          <w:b/>
          <w:bCs/>
          <w:sz w:val="24"/>
        </w:rPr>
      </w:pPr>
      <w:r>
        <w:rPr>
          <w:rFonts w:hint="eastAsia" w:ascii="宋体" w:hAnsi="宋体" w:cs="宋体"/>
          <w:b/>
          <w:bCs/>
          <w:sz w:val="24"/>
        </w:rPr>
        <w:t>4.消防给水系统</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4.1.每季度对消防泵进行远程启动（多线测试）运转试验一次，并附上消防泵的启动和反馈打印记录。</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4.2.每季度对最不利点消火栓及喷淋末端排水压力表进行静压压力试验一次，做好测试记录附照片。</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4.3.每半年对消防给水稳压系统进行测试，测好测试记录附照片。</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4.4.每半年对湿式报警阀旁的放水试验阀进行泄水试验一次，检查警铃是否有响声，压力开关是否动作，做好测试记录并附上压力开关的监管打印记录。</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lang w:eastAsia="zh-CN"/>
        </w:rPr>
      </w:pPr>
      <w:r>
        <w:rPr>
          <w:rFonts w:hint="eastAsia" w:ascii="宋体" w:hAnsi="宋体" w:cs="宋体"/>
          <w:sz w:val="24"/>
        </w:rPr>
        <w:t>4.5.每半年利用末端试水装置对水流指示器进行试验一次，并附上水流指示器的动作信号打印记录</w:t>
      </w:r>
      <w:r>
        <w:rPr>
          <w:rFonts w:hint="eastAsia" w:ascii="宋体" w:hAnsi="宋体" w:cs="宋体"/>
          <w:sz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4.6.每年对所有阀门，阀组进行一次全面保养（加黄油.防腐等处理），并做好记录；对损坏设备进行维修或更换。</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4.7.每年对消防接合器的接口及附件进行检查并维修一次，做好保养记录附照片。</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rPr>
      </w:pPr>
      <w:r>
        <w:rPr>
          <w:rFonts w:hint="eastAsia" w:ascii="宋体" w:hAnsi="宋体" w:cs="宋体"/>
          <w:sz w:val="24"/>
        </w:rPr>
        <w:t>4.8.对由于线路及外部设备引起的故障进行排除，对文字描述信息</w:t>
      </w:r>
      <w:r>
        <w:rPr>
          <w:rFonts w:hint="eastAsia" w:ascii="宋体" w:hAnsi="宋体" w:cs="宋体"/>
          <w:sz w:val="24"/>
          <w:lang w:eastAsia="zh-CN"/>
        </w:rPr>
        <w:t>，</w:t>
      </w:r>
      <w:r>
        <w:rPr>
          <w:rFonts w:hint="eastAsia" w:ascii="宋体" w:hAnsi="宋体" w:cs="宋体"/>
          <w:sz w:val="24"/>
        </w:rPr>
        <w:t>联动关系出现的错误进行修改。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bCs/>
          <w:sz w:val="24"/>
        </w:rPr>
      </w:pPr>
      <w:r>
        <w:rPr>
          <w:rFonts w:hint="eastAsia" w:ascii="宋体" w:hAnsi="宋体" w:cs="宋体"/>
          <w:bCs/>
          <w:sz w:val="24"/>
        </w:rPr>
        <w:t>4.9.消防泵房设施进行全面保养一次。除尘.锈蚀喷漆.润滑.紧固.水箱浮球检查等，确保正常。</w:t>
      </w:r>
    </w:p>
    <w:p>
      <w:pPr>
        <w:spacing w:line="360" w:lineRule="auto"/>
        <w:ind w:firstLine="482" w:firstLineChars="200"/>
        <w:rPr>
          <w:rFonts w:hint="eastAsia" w:ascii="宋体" w:hAnsi="宋体" w:cs="宋体"/>
          <w:b/>
          <w:bCs/>
          <w:sz w:val="24"/>
        </w:rPr>
      </w:pPr>
      <w:r>
        <w:rPr>
          <w:rFonts w:hint="eastAsia" w:ascii="宋体" w:hAnsi="宋体" w:cs="宋体"/>
          <w:b/>
          <w:bCs/>
          <w:sz w:val="24"/>
        </w:rPr>
        <w:t>5.消防电话系统</w:t>
      </w:r>
    </w:p>
    <w:p>
      <w:pPr>
        <w:spacing w:line="360" w:lineRule="auto"/>
        <w:ind w:firstLine="480" w:firstLineChars="200"/>
        <w:rPr>
          <w:rFonts w:hint="eastAsia" w:ascii="宋体" w:hAnsi="宋体" w:cs="宋体"/>
          <w:sz w:val="24"/>
        </w:rPr>
      </w:pPr>
      <w:r>
        <w:rPr>
          <w:rFonts w:hint="eastAsia" w:ascii="宋体" w:hAnsi="宋体" w:cs="宋体"/>
          <w:sz w:val="24"/>
        </w:rPr>
        <w:t>5.1.每季对消防分机电话进行互拨测试一次，对分机电话具体位置及通话质量进行确认，对出现的故障进行维修排除。</w:t>
      </w:r>
    </w:p>
    <w:p>
      <w:pPr>
        <w:spacing w:line="360" w:lineRule="auto"/>
        <w:ind w:firstLine="480" w:firstLineChars="200"/>
        <w:rPr>
          <w:rFonts w:hint="eastAsia" w:ascii="宋体" w:hAnsi="宋体" w:cs="宋体"/>
          <w:b/>
          <w:kern w:val="10"/>
          <w:sz w:val="24"/>
        </w:rPr>
      </w:pPr>
      <w:r>
        <w:rPr>
          <w:rFonts w:hint="eastAsia" w:ascii="宋体" w:hAnsi="宋体" w:cs="宋体"/>
          <w:bCs/>
          <w:kern w:val="10"/>
          <w:sz w:val="24"/>
        </w:rPr>
        <w:t>5.2.插孔电话测试按照手动报警按钮测试频次进行，保证能正常通话，音质音量清晰。</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cs="宋体"/>
          <w:b/>
          <w:kern w:val="10"/>
          <w:sz w:val="24"/>
        </w:rPr>
      </w:pPr>
      <w:r>
        <w:rPr>
          <w:rFonts w:hint="eastAsia" w:ascii="宋体" w:hAnsi="宋体" w:cs="宋体"/>
          <w:b/>
          <w:kern w:val="10"/>
          <w:sz w:val="24"/>
        </w:rPr>
        <w:t>6.防排烟系统</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Cs/>
          <w:kern w:val="10"/>
          <w:sz w:val="24"/>
        </w:rPr>
      </w:pPr>
      <w:r>
        <w:rPr>
          <w:rFonts w:hint="eastAsia" w:ascii="宋体" w:hAnsi="宋体" w:cs="宋体"/>
          <w:bCs/>
          <w:kern w:val="10"/>
          <w:sz w:val="24"/>
        </w:rPr>
        <w:t>6.1.每季度对防排烟系统进行远程测试（多线启动）一次，对风机风流方向及风阀联动启停逻辑进行检查并维修，做好测试记录并附打印记录。</w:t>
      </w:r>
    </w:p>
    <w:p>
      <w:pPr>
        <w:spacing w:line="360" w:lineRule="auto"/>
        <w:rPr>
          <w:rFonts w:hint="eastAsia" w:ascii="宋体" w:hAnsi="宋体" w:cs="宋体"/>
          <w:b/>
          <w:sz w:val="24"/>
        </w:rPr>
      </w:pPr>
      <w:r>
        <w:rPr>
          <w:rFonts w:hint="eastAsia" w:ascii="宋体" w:hAnsi="宋体" w:cs="宋体"/>
          <w:b/>
          <w:sz w:val="24"/>
        </w:rPr>
        <w:t>四.综合管理服务基本要求</w:t>
      </w:r>
    </w:p>
    <w:p>
      <w:pPr>
        <w:pStyle w:val="23"/>
        <w:adjustRightInd w:val="0"/>
        <w:snapToGrid w:val="0"/>
        <w:spacing w:before="0" w:beforeAutospacing="0" w:after="0" w:afterAutospacing="0" w:line="360" w:lineRule="auto"/>
        <w:ind w:firstLine="480" w:firstLineChars="200"/>
        <w:rPr>
          <w:rFonts w:hint="eastAsia" w:cs="宋体"/>
          <w:color w:val="auto"/>
          <w:kern w:val="2"/>
        </w:rPr>
      </w:pPr>
      <w:r>
        <w:rPr>
          <w:rFonts w:hint="eastAsia" w:cs="宋体"/>
          <w:color w:val="auto"/>
          <w:kern w:val="2"/>
        </w:rPr>
        <w:t>1.因中标人未按本协议《</w:t>
      </w:r>
      <w:r>
        <w:rPr>
          <w:rFonts w:hint="eastAsia" w:cs="宋体"/>
          <w:color w:val="auto"/>
        </w:rPr>
        <w:t>消防系统维保方案</w:t>
      </w:r>
      <w:r>
        <w:rPr>
          <w:rFonts w:hint="eastAsia" w:cs="宋体"/>
          <w:color w:val="auto"/>
          <w:kern w:val="2"/>
        </w:rPr>
        <w:t>》的规定提供维护保养或未按本协议的规定对招标人的故障报修给予及时反应和修复的，招标人有权拒付维护保养费用，并有权要求中标人按照本协议的规定承担相应的违约责任，此期间中标人应严格履约</w:t>
      </w:r>
      <w:r>
        <w:rPr>
          <w:rFonts w:hint="eastAsia" w:cs="宋体"/>
          <w:color w:val="auto"/>
          <w:kern w:val="2"/>
          <w:lang w:eastAsia="zh-CN"/>
        </w:rPr>
        <w:t>，</w:t>
      </w:r>
      <w:r>
        <w:rPr>
          <w:rFonts w:hint="eastAsia" w:cs="宋体"/>
          <w:color w:val="auto"/>
          <w:kern w:val="2"/>
        </w:rPr>
        <w:t>不能</w:t>
      </w:r>
      <w:r>
        <w:rPr>
          <w:rFonts w:hint="eastAsia" w:cs="宋体"/>
          <w:color w:val="auto"/>
          <w:kern w:val="2"/>
          <w:lang w:val="en-US" w:eastAsia="zh-CN"/>
        </w:rPr>
        <w:t>怠工</w:t>
      </w:r>
      <w:r>
        <w:rPr>
          <w:rFonts w:hint="eastAsia" w:cs="宋体"/>
          <w:color w:val="auto"/>
          <w:kern w:val="2"/>
        </w:rPr>
        <w:t>。</w:t>
      </w:r>
    </w:p>
    <w:p>
      <w:pPr>
        <w:pStyle w:val="23"/>
        <w:adjustRightInd w:val="0"/>
        <w:snapToGrid w:val="0"/>
        <w:spacing w:before="0" w:beforeAutospacing="0" w:after="0" w:afterAutospacing="0" w:line="360" w:lineRule="auto"/>
        <w:ind w:firstLine="480" w:firstLineChars="200"/>
        <w:rPr>
          <w:rFonts w:hint="eastAsia" w:cs="宋体"/>
          <w:color w:val="auto"/>
          <w:kern w:val="2"/>
        </w:rPr>
      </w:pPr>
      <w:r>
        <w:rPr>
          <w:rFonts w:hint="eastAsia" w:cs="宋体"/>
          <w:color w:val="auto"/>
          <w:kern w:val="2"/>
        </w:rPr>
        <w:t>2.招标人应安排专人负责该消防系统的日常管理和监护，坚持24小时值班制度，协助中标人对火灾报警控制器及附属组件进行日常巡检并记录，发现故障及时通知中标人。</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3.每次维修保养招标人应安排专人负责对接，有权监督并检查中标人所做工作，共同做好消防系统日常运行和维护保养与维修工作。中标人维修保养记录交双方确认后有效。</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4.招标人有权对中标人服务进行监督，并对操守不良.违规操作.违反招标人管理规定或工作不称职的中标人工作人员给予警告，并有权要求中标人撤换。</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5.中标人根据《消防系统维保方案》制定《消防设施设备年度保养计划》（详见范本），定期进行月检.季检.年检和维护保养，每次工作完成后，应做出《消防设施设备检查记录表》，分别由双方当事人签字存档（注：年检和季检的当月不再进行月检和季检）。</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6.在协议期间，中标人应负责维护保养范围内的设施设备通过消防等相关部门的各类检查检测，如因招标人原因导致消防等相关部门检查不通过，由中标人举证，招标人认可后，中标人可以免责；否则视为违约，由此造成的损失由中标人负责。</w:t>
      </w:r>
    </w:p>
    <w:p>
      <w:pPr>
        <w:adjustRightInd w:val="0"/>
        <w:snapToGrid w:val="0"/>
        <w:spacing w:line="360" w:lineRule="auto"/>
        <w:ind w:firstLine="480" w:firstLineChars="200"/>
        <w:rPr>
          <w:rFonts w:hint="eastAsia" w:ascii="宋体" w:hAnsi="宋体" w:cs="宋体"/>
          <w:sz w:val="24"/>
        </w:rPr>
      </w:pPr>
      <w:r>
        <w:rPr>
          <w:rFonts w:hint="eastAsia" w:ascii="宋体" w:hAnsi="宋体" w:cs="宋体"/>
          <w:kern w:val="0"/>
          <w:sz w:val="24"/>
        </w:rPr>
        <w:t>7.中标人应积极配合物业服务中心对商铺及公建场所的消防管理，与装修业主制定消防装修安全协议。</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8.中标人在维护保养期间应按照原设计协助服务中心对系统进行完善，找出与设计不相符的施工等问题：比如点位等未按照设计安装；协助物业要求完善管理资料（点位图以及编码表等）。</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 xml:space="preserve">9.报修。招标人一旦发现故障不能排除应立即通知中标人，一般故障情况中标人接到报修后4小时内，必须派员到现场进行处理。到场后中标人根据实际情况填写维修记录，甲.乙双方现场人员签字后有效，交双方分别存档，如中标人不能按时达到现场1次为警告，2次（累计）视为违约；      </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10.遇紧急情况（如火警等会产生严重后果或给招标人带来严重负面影响的情况），中标人应在30分钟内达到现场，进行不间断维修直至修复，否则按违约处理，招标人为了减少损失</w:t>
      </w:r>
      <w:r>
        <w:rPr>
          <w:rFonts w:hint="eastAsia" w:ascii="宋体" w:hAnsi="宋体" w:cs="宋体"/>
          <w:sz w:val="24"/>
          <w:lang w:val="en-US" w:eastAsia="zh-CN"/>
        </w:rPr>
        <w:t>及</w:t>
      </w:r>
      <w:r>
        <w:rPr>
          <w:rFonts w:hint="eastAsia" w:ascii="宋体" w:hAnsi="宋体" w:cs="宋体"/>
          <w:sz w:val="24"/>
        </w:rPr>
        <w:t>控制现场，有权请其他有资质（除中标人外）的人员进行处理故障，费用由中标人支付。</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11.中标人维护保养人员必须保持24小时手机畅通并及时接听电话，中标人应公布报修电话，变更维保人员需及时通知招标人，并将相关人员信息告知招标人，招标人有权进行电话录音作为证据使用。</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12.中标人在维护保养及维修过程中应对消防系统操作使用方法等对招标人相关人员进行仔细讲解和培训，以便招标人的日常管理与使用。</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13.中标人作业人员进入小区统一佩带有效证件（由中标人提供），并应遵守招标人园区的各项规章制度；中标人负责采取人员安全防护措施，在操作现场由于中标人原因造成人身事故</w:t>
      </w:r>
      <w:r>
        <w:rPr>
          <w:rFonts w:hint="eastAsia" w:ascii="宋体" w:hAnsi="宋体" w:cs="宋体"/>
          <w:sz w:val="24"/>
          <w:lang w:eastAsia="zh-CN"/>
        </w:rPr>
        <w:t>、</w:t>
      </w:r>
      <w:r>
        <w:rPr>
          <w:rFonts w:hint="eastAsia" w:ascii="宋体" w:hAnsi="宋体" w:cs="宋体"/>
          <w:sz w:val="24"/>
        </w:rPr>
        <w:t>治安事故以及业主财产损失等均由中标人承担赔偿责任。</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14.中标人应指导招标人建立小区内消防应急预案，并在协议期内协助招标人组织每年至少一次的消防演练，并做好相关记录。</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15.协议期间由于中标人人为因素（包括中标人在接到招标人的业主装修通知后未及时对业主与消防系统相关的装修行为进行规范或指导）造成的物业设施设备损失.损坏，中标人应承担赔偿责任；因自然灾害或人为破坏对消防系统造成的损坏，中标人不承担责任，但中标人应配合招标人尽快修复消防系统。</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16.中标人达不到保养频次或保养要求，事后不予弥补，按违约处理。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17.协议到期，中标人需提前一个月向招标人申请续约，在同等条件下，中标人有优先权。</w:t>
      </w:r>
    </w:p>
    <w:p>
      <w:pPr>
        <w:pStyle w:val="12"/>
        <w:tabs>
          <w:tab w:val="left" w:pos="1260"/>
          <w:tab w:val="left" w:pos="2160"/>
        </w:tabs>
        <w:ind w:left="0" w:leftChars="0" w:firstLine="480" w:firstLineChars="200"/>
        <w:rPr>
          <w:rFonts w:hint="eastAsia" w:cs="宋体"/>
          <w:sz w:val="24"/>
        </w:rPr>
      </w:pPr>
      <w:r>
        <w:rPr>
          <w:rFonts w:hint="eastAsia" w:cs="宋体"/>
          <w:sz w:val="24"/>
        </w:rPr>
        <w:t>18.投标人</w:t>
      </w:r>
      <w:r>
        <w:rPr>
          <w:rFonts w:hint="eastAsia" w:cs="宋体"/>
          <w:sz w:val="24"/>
          <w:highlight w:val="none"/>
        </w:rPr>
        <w:t>每半年提供一次常用配件清单.配件存量及配件价格</w:t>
      </w:r>
      <w:r>
        <w:rPr>
          <w:rFonts w:hint="eastAsia" w:cs="宋体"/>
          <w:sz w:val="24"/>
        </w:rPr>
        <w:t>最新报告予招标人确认备查。对于配件的购买，如招标人不同意投标人的报价，招标人自行购买时投标人应无异议(但招标人自行购买的配件产品发生质量问题导致事故发生，经确认该责任由责任方承担)。</w:t>
      </w:r>
    </w:p>
    <w:p>
      <w:pPr>
        <w:pStyle w:val="12"/>
        <w:tabs>
          <w:tab w:val="left" w:pos="1260"/>
          <w:tab w:val="left" w:pos="2160"/>
        </w:tabs>
        <w:ind w:left="0" w:leftChars="0" w:firstLine="480" w:firstLineChars="200"/>
        <w:rPr>
          <w:rFonts w:hint="eastAsia" w:cs="宋体"/>
          <w:sz w:val="24"/>
        </w:rPr>
      </w:pPr>
      <w:r>
        <w:rPr>
          <w:rFonts w:hint="eastAsia" w:cs="宋体"/>
          <w:sz w:val="24"/>
        </w:rPr>
        <w:t>19.</w:t>
      </w:r>
      <w:r>
        <w:rPr>
          <w:rFonts w:hint="eastAsia" w:cs="宋体"/>
          <w:b/>
          <w:bCs w:val="0"/>
          <w:sz w:val="24"/>
        </w:rPr>
        <w:t>若属半包的维保，</w:t>
      </w:r>
      <w:r>
        <w:rPr>
          <w:rFonts w:hint="eastAsia" w:ascii="宋体" w:hAnsi="宋体" w:eastAsia="宋体" w:cs="宋体"/>
          <w:b/>
          <w:bCs w:val="0"/>
          <w:sz w:val="24"/>
          <w:szCs w:val="24"/>
        </w:rPr>
        <w:t xml:space="preserve">单价在RMB </w:t>
      </w:r>
      <w:r>
        <w:rPr>
          <w:rFonts w:hint="eastAsia" w:ascii="宋体" w:hAnsi="宋体" w:eastAsia="宋体" w:cs="宋体"/>
          <w:b/>
          <w:bCs w:val="0"/>
          <w:sz w:val="24"/>
          <w:szCs w:val="24"/>
          <w:lang w:eastAsia="zh-CN"/>
        </w:rPr>
        <w:t>5</w:t>
      </w:r>
      <w:r>
        <w:rPr>
          <w:rFonts w:hint="eastAsia" w:ascii="宋体" w:hAnsi="宋体" w:eastAsia="宋体" w:cs="宋体"/>
          <w:b/>
          <w:bCs w:val="0"/>
          <w:sz w:val="24"/>
          <w:szCs w:val="24"/>
        </w:rPr>
        <w:t>00.00元或以下的零配件</w:t>
      </w:r>
      <w:r>
        <w:rPr>
          <w:rFonts w:hint="eastAsia" w:ascii="宋体" w:hAnsi="宋体" w:eastAsia="宋体" w:cs="宋体"/>
          <w:b/>
          <w:bCs w:val="0"/>
          <w:sz w:val="24"/>
          <w:szCs w:val="24"/>
          <w:lang w:eastAsia="zh-CN"/>
        </w:rPr>
        <w:t>，</w:t>
      </w:r>
      <w:r>
        <w:rPr>
          <w:rFonts w:hint="eastAsia" w:ascii="宋体" w:hAnsi="宋体" w:eastAsia="宋体" w:cs="宋体"/>
          <w:b/>
          <w:bCs w:val="0"/>
          <w:sz w:val="24"/>
          <w:szCs w:val="24"/>
        </w:rPr>
        <w:t>由投标人免费提供及更换，</w:t>
      </w:r>
      <w:r>
        <w:rPr>
          <w:rFonts w:hint="eastAsia" w:ascii="宋体" w:hAnsi="宋体" w:eastAsia="宋体" w:cs="宋体"/>
          <w:b/>
          <w:bCs w:val="0"/>
          <w:sz w:val="24"/>
          <w:szCs w:val="24"/>
          <w:lang w:eastAsia="zh-CN"/>
        </w:rPr>
        <w:t>超过500元的由甲方承担。</w:t>
      </w:r>
    </w:p>
    <w:p>
      <w:pPr>
        <w:pStyle w:val="12"/>
        <w:tabs>
          <w:tab w:val="left" w:pos="1260"/>
          <w:tab w:val="left" w:pos="2160"/>
        </w:tabs>
        <w:ind w:left="0" w:leftChars="0" w:firstLine="480" w:firstLineChars="200"/>
        <w:rPr>
          <w:rFonts w:hint="eastAsia" w:cs="宋体"/>
          <w:sz w:val="24"/>
        </w:rPr>
      </w:pPr>
      <w:r>
        <w:rPr>
          <w:rFonts w:hint="eastAsia" w:cs="宋体"/>
          <w:sz w:val="24"/>
        </w:rPr>
        <w:t>20.该合同内</w:t>
      </w:r>
      <w:r>
        <w:rPr>
          <w:rFonts w:hint="eastAsia" w:cs="宋体"/>
          <w:sz w:val="24"/>
          <w:lang w:val="en-US" w:eastAsia="zh-CN"/>
        </w:rPr>
        <w:t>项目消防相关</w:t>
      </w:r>
      <w:r>
        <w:rPr>
          <w:rFonts w:hint="eastAsia" w:cs="宋体"/>
          <w:sz w:val="24"/>
        </w:rPr>
        <w:t>设备设施损坏后，投标人需尽量组织人员以维修的方式修复。如确实无法维修需购件更换，凡超过人民币五佰元的配件投标人需立即提交书面报告给招标人安排购买（报告需含有：更换原因.更换配件名称.型号.现时市场价格等内容），材料费由招标人负责，配件安装及调试.修复等由投标人负责（机械部件工费除外）。投标人并有义务协助招标人购买有关材料及鉴定购买材料的品质，且不能另收费用。</w:t>
      </w:r>
    </w:p>
    <w:p>
      <w:pPr>
        <w:pStyle w:val="12"/>
        <w:tabs>
          <w:tab w:val="left" w:pos="1260"/>
          <w:tab w:val="left" w:pos="2160"/>
        </w:tabs>
        <w:ind w:left="0" w:leftChars="0" w:firstLine="482" w:firstLineChars="200"/>
        <w:rPr>
          <w:rFonts w:hint="eastAsia" w:cs="宋体"/>
          <w:b/>
          <w:sz w:val="24"/>
        </w:rPr>
      </w:pPr>
      <w:r>
        <w:rPr>
          <w:rFonts w:hint="eastAsia" w:cs="宋体"/>
          <w:b/>
          <w:bCs w:val="0"/>
          <w:sz w:val="24"/>
        </w:rPr>
        <w:t>21.上限价格要求：</w:t>
      </w:r>
      <w:r>
        <w:rPr>
          <w:rFonts w:hint="eastAsia" w:cs="宋体"/>
          <w:sz w:val="24"/>
        </w:rPr>
        <w:t>零配件单价不得高于同期市场平均价，且不得高于投标人同期销售平均价。</w:t>
      </w:r>
    </w:p>
    <w:p>
      <w:pPr>
        <w:spacing w:line="360" w:lineRule="auto"/>
        <w:rPr>
          <w:rFonts w:hint="eastAsia" w:ascii="宋体" w:hAnsi="宋体" w:cs="宋体"/>
          <w:b/>
          <w:sz w:val="24"/>
        </w:rPr>
      </w:pPr>
      <w:r>
        <w:rPr>
          <w:rFonts w:hint="eastAsia" w:ascii="宋体" w:hAnsi="宋体" w:cs="宋体"/>
          <w:b/>
          <w:sz w:val="24"/>
        </w:rPr>
        <w:t>五.其它要求</w:t>
      </w:r>
    </w:p>
    <w:p>
      <w:pPr>
        <w:pStyle w:val="12"/>
        <w:keepNext w:val="0"/>
        <w:keepLines w:val="0"/>
        <w:pageBreakBefore w:val="0"/>
        <w:widowControl w:val="0"/>
        <w:tabs>
          <w:tab w:val="left" w:pos="1260"/>
          <w:tab w:val="left" w:pos="2160"/>
        </w:tabs>
        <w:kinsoku/>
        <w:wordWrap/>
        <w:overflowPunct/>
        <w:topLinePunct w:val="0"/>
        <w:autoSpaceDE/>
        <w:autoSpaceDN/>
        <w:bidi w:val="0"/>
        <w:adjustRightInd/>
        <w:snapToGrid/>
        <w:ind w:left="0" w:leftChars="0" w:firstLine="482" w:firstLineChars="200"/>
        <w:textAlignment w:val="auto"/>
        <w:rPr>
          <w:rFonts w:hint="eastAsia" w:cs="宋体"/>
          <w:b/>
          <w:bCs w:val="0"/>
          <w:sz w:val="24"/>
        </w:rPr>
      </w:pPr>
      <w:r>
        <w:rPr>
          <w:rFonts w:hint="eastAsia" w:cs="宋体"/>
          <w:b/>
          <w:bCs w:val="0"/>
          <w:sz w:val="24"/>
        </w:rPr>
        <w:t>1.遇到有重大接待</w:t>
      </w:r>
      <w:r>
        <w:rPr>
          <w:rFonts w:hint="eastAsia" w:cs="宋体"/>
          <w:b/>
          <w:bCs w:val="0"/>
          <w:sz w:val="24"/>
          <w:lang w:eastAsia="zh-CN"/>
        </w:rPr>
        <w:t>、</w:t>
      </w:r>
      <w:r>
        <w:rPr>
          <w:rFonts w:hint="eastAsia" w:cs="宋体"/>
          <w:b/>
          <w:bCs w:val="0"/>
          <w:sz w:val="24"/>
        </w:rPr>
        <w:t>重大活动</w:t>
      </w:r>
      <w:r>
        <w:rPr>
          <w:rFonts w:hint="eastAsia" w:cs="宋体"/>
          <w:b/>
          <w:bCs w:val="0"/>
          <w:sz w:val="24"/>
          <w:lang w:eastAsia="zh-CN"/>
        </w:rPr>
        <w:t>、</w:t>
      </w:r>
      <w:r>
        <w:rPr>
          <w:rFonts w:hint="eastAsia" w:cs="宋体"/>
          <w:b/>
          <w:bCs w:val="0"/>
          <w:sz w:val="24"/>
        </w:rPr>
        <w:t>消防演练及电梯困施救演练的情况，中标公司有义务配合；</w:t>
      </w:r>
    </w:p>
    <w:p>
      <w:pPr>
        <w:pStyle w:val="12"/>
        <w:keepNext w:val="0"/>
        <w:keepLines w:val="0"/>
        <w:pageBreakBefore w:val="0"/>
        <w:widowControl w:val="0"/>
        <w:tabs>
          <w:tab w:val="left" w:pos="1260"/>
          <w:tab w:val="left" w:pos="2160"/>
        </w:tabs>
        <w:kinsoku/>
        <w:wordWrap/>
        <w:overflowPunct/>
        <w:topLinePunct w:val="0"/>
        <w:autoSpaceDE/>
        <w:autoSpaceDN/>
        <w:bidi w:val="0"/>
        <w:adjustRightInd/>
        <w:snapToGrid/>
        <w:ind w:left="0" w:leftChars="0" w:firstLine="482" w:firstLineChars="200"/>
        <w:textAlignment w:val="auto"/>
        <w:rPr>
          <w:rFonts w:hint="eastAsia" w:cs="宋体"/>
          <w:b/>
          <w:bCs w:val="0"/>
          <w:sz w:val="24"/>
        </w:rPr>
      </w:pPr>
      <w:r>
        <w:rPr>
          <w:rFonts w:hint="eastAsia" w:cs="宋体"/>
          <w:b/>
          <w:bCs w:val="0"/>
          <w:sz w:val="24"/>
        </w:rPr>
        <w:t>2.中标公司需</w:t>
      </w:r>
      <w:r>
        <w:rPr>
          <w:rFonts w:hint="eastAsia" w:cs="宋体"/>
          <w:b/>
          <w:bCs w:val="0"/>
          <w:sz w:val="24"/>
          <w:lang w:val="en-US" w:eastAsia="zh-CN"/>
        </w:rPr>
        <w:t>定期</w:t>
      </w:r>
      <w:r>
        <w:rPr>
          <w:rFonts w:hint="eastAsia" w:cs="宋体"/>
          <w:b/>
          <w:bCs w:val="0"/>
          <w:sz w:val="24"/>
        </w:rPr>
        <w:t>提供维保工作书；</w:t>
      </w:r>
    </w:p>
    <w:p>
      <w:pPr>
        <w:pStyle w:val="12"/>
        <w:keepNext w:val="0"/>
        <w:keepLines w:val="0"/>
        <w:pageBreakBefore w:val="0"/>
        <w:widowControl w:val="0"/>
        <w:tabs>
          <w:tab w:val="left" w:pos="1260"/>
          <w:tab w:val="left" w:pos="2160"/>
        </w:tabs>
        <w:kinsoku/>
        <w:wordWrap/>
        <w:overflowPunct/>
        <w:topLinePunct w:val="0"/>
        <w:autoSpaceDE/>
        <w:autoSpaceDN/>
        <w:bidi w:val="0"/>
        <w:adjustRightInd/>
        <w:snapToGrid/>
        <w:ind w:left="0" w:leftChars="0" w:firstLine="482" w:firstLineChars="200"/>
        <w:textAlignment w:val="auto"/>
        <w:rPr>
          <w:rFonts w:hint="eastAsia" w:cs="宋体"/>
          <w:b/>
          <w:bCs w:val="0"/>
          <w:sz w:val="24"/>
        </w:rPr>
      </w:pPr>
      <w:r>
        <w:rPr>
          <w:rFonts w:hint="eastAsia" w:cs="宋体"/>
          <w:b/>
          <w:bCs w:val="0"/>
          <w:sz w:val="24"/>
        </w:rPr>
        <w:t>3.中标公司配合</w:t>
      </w:r>
      <w:r>
        <w:rPr>
          <w:rFonts w:hint="eastAsia" w:ascii="Times New Roman" w:hAnsi="Times New Roman" w:eastAsia="宋体" w:cs="宋体"/>
          <w:b/>
          <w:bCs w:val="0"/>
          <w:sz w:val="24"/>
          <w:lang w:val="en-US" w:eastAsia="zh-CN"/>
        </w:rPr>
        <w:t>园区</w:t>
      </w:r>
      <w:r>
        <w:rPr>
          <w:rFonts w:hint="eastAsia" w:cs="宋体"/>
          <w:b/>
          <w:bCs w:val="0"/>
          <w:sz w:val="24"/>
        </w:rPr>
        <w:t>二次装修后与主系统对接工作；</w:t>
      </w:r>
    </w:p>
    <w:p>
      <w:pPr>
        <w:pStyle w:val="43"/>
        <w:keepNext w:val="0"/>
        <w:keepLines w:val="0"/>
        <w:pageBreakBefore w:val="0"/>
        <w:widowControl w:val="0"/>
        <w:kinsoku/>
        <w:wordWrap/>
        <w:overflowPunct/>
        <w:topLinePunct w:val="0"/>
        <w:autoSpaceDE/>
        <w:autoSpaceDN/>
        <w:bidi w:val="0"/>
        <w:adjustRightInd/>
        <w:snapToGrid/>
        <w:ind w:firstLine="522" w:firstLineChars="200"/>
        <w:jc w:val="both"/>
        <w:textAlignment w:val="auto"/>
        <w:rPr>
          <w:rFonts w:hint="eastAsia"/>
        </w:rPr>
      </w:pPr>
      <w:r>
        <w:rPr>
          <w:rFonts w:hint="eastAsia" w:ascii="宋体" w:hAnsi="宋体" w:cs="宋体"/>
          <w:b/>
          <w:szCs w:val="24"/>
        </w:rPr>
        <w:t>4</w:t>
      </w:r>
      <w:r>
        <w:rPr>
          <w:rFonts w:hint="eastAsia" w:cs="宋体"/>
          <w:b/>
          <w:szCs w:val="24"/>
        </w:rPr>
        <w:t>.</w:t>
      </w:r>
      <w:r>
        <w:rPr>
          <w:rFonts w:hint="eastAsia" w:ascii="宋体" w:hAnsi="宋体" w:cs="宋体"/>
          <w:b/>
          <w:szCs w:val="24"/>
        </w:rPr>
        <w:t>如有需安排进行消防年度第三方检测工作，维保单位需配合。</w:t>
      </w:r>
    </w:p>
    <w:p/>
    <w:p>
      <w:pPr>
        <w:pStyle w:val="43"/>
      </w:pPr>
    </w:p>
    <w:p>
      <w:pPr>
        <w:pStyle w:val="43"/>
      </w:pPr>
    </w:p>
    <w:p>
      <w:pPr>
        <w:pStyle w:val="43"/>
        <w:sectPr>
          <w:headerReference r:id="rId3" w:type="default"/>
          <w:footerReference r:id="rId4" w:type="default"/>
          <w:pgSz w:w="11906" w:h="16838"/>
          <w:pgMar w:top="1440" w:right="1800" w:bottom="1440" w:left="1800" w:header="851" w:footer="992" w:gutter="0"/>
          <w:cols w:space="720" w:num="1"/>
          <w:docGrid w:type="lines" w:linePitch="312" w:charSpace="0"/>
        </w:sectPr>
      </w:pPr>
    </w:p>
    <w:p>
      <w:pPr>
        <w:spacing w:before="289" w:line="219" w:lineRule="auto"/>
        <w:ind w:left="3791"/>
        <w:outlineLvl w:val="0"/>
        <w:rPr>
          <w:rFonts w:ascii="宋体" w:hAnsi="宋体" w:eastAsia="宋体" w:cs="宋体"/>
          <w:sz w:val="28"/>
          <w:szCs w:val="28"/>
        </w:rPr>
      </w:pPr>
      <w:r>
        <w:rPr>
          <w:rFonts w:ascii="宋体" w:hAnsi="宋体" w:eastAsia="宋体" w:cs="宋体"/>
          <w:b/>
          <w:bCs/>
          <w:spacing w:val="-3"/>
          <w:sz w:val="28"/>
          <w:szCs w:val="28"/>
        </w:rPr>
        <w:t>南湾首府1期</w:t>
      </w:r>
    </w:p>
    <w:bookmarkEnd w:id="4"/>
    <w:tbl>
      <w:tblPr>
        <w:tblStyle w:val="76"/>
        <w:tblpPr w:leftFromText="180" w:rightFromText="180" w:vertAnchor="text" w:horzAnchor="page" w:tblpX="1187" w:tblpYSpec="outside"/>
        <w:tblOverlap w:val="never"/>
        <w:tblW w:w="908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19"/>
        <w:gridCol w:w="1811"/>
        <w:gridCol w:w="2875"/>
        <w:gridCol w:w="32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733" w:hRule="atLeast"/>
        </w:trPr>
        <w:tc>
          <w:tcPr>
            <w:tcW w:w="1119" w:type="dxa"/>
            <w:noWrap w:val="0"/>
            <w:vAlign w:val="top"/>
          </w:tcPr>
          <w:p>
            <w:pPr>
              <w:spacing w:before="259" w:line="221" w:lineRule="auto"/>
              <w:ind w:left="326"/>
              <w:rPr>
                <w:rFonts w:ascii="宋体" w:hAnsi="宋体" w:eastAsia="宋体" w:cs="宋体"/>
                <w:sz w:val="24"/>
                <w:szCs w:val="24"/>
              </w:rPr>
            </w:pPr>
            <w:r>
              <w:rPr>
                <w:rFonts w:ascii="宋体" w:hAnsi="宋体" w:eastAsia="宋体" w:cs="宋体"/>
                <w:b/>
                <w:bCs/>
                <w:spacing w:val="-6"/>
                <w:sz w:val="24"/>
                <w:szCs w:val="24"/>
              </w:rPr>
              <w:t>序号</w:t>
            </w:r>
          </w:p>
        </w:tc>
        <w:tc>
          <w:tcPr>
            <w:tcW w:w="1811" w:type="dxa"/>
            <w:noWrap w:val="0"/>
            <w:vAlign w:val="top"/>
          </w:tcPr>
          <w:p>
            <w:pPr>
              <w:spacing w:before="260" w:line="219" w:lineRule="auto"/>
              <w:ind w:left="190"/>
              <w:rPr>
                <w:rFonts w:ascii="宋体" w:hAnsi="宋体" w:eastAsia="宋体" w:cs="宋体"/>
                <w:sz w:val="24"/>
                <w:szCs w:val="24"/>
              </w:rPr>
            </w:pPr>
            <w:r>
              <w:rPr>
                <w:rFonts w:ascii="宋体" w:hAnsi="宋体" w:eastAsia="宋体" w:cs="宋体"/>
                <w:b/>
                <w:bCs/>
                <w:spacing w:val="-3"/>
                <w:sz w:val="24"/>
                <w:szCs w:val="24"/>
              </w:rPr>
              <w:t>工程图纸编号</w:t>
            </w:r>
          </w:p>
        </w:tc>
        <w:tc>
          <w:tcPr>
            <w:tcW w:w="2875" w:type="dxa"/>
            <w:noWrap w:val="0"/>
            <w:vAlign w:val="top"/>
          </w:tcPr>
          <w:p>
            <w:pPr>
              <w:spacing w:before="260" w:line="219" w:lineRule="auto"/>
              <w:ind w:left="971"/>
              <w:rPr>
                <w:rFonts w:ascii="宋体" w:hAnsi="宋体" w:eastAsia="宋体" w:cs="宋体"/>
                <w:sz w:val="24"/>
                <w:szCs w:val="24"/>
              </w:rPr>
            </w:pPr>
            <w:r>
              <w:rPr>
                <w:rFonts w:ascii="宋体" w:hAnsi="宋体" w:eastAsia="宋体" w:cs="宋体"/>
                <w:b/>
                <w:bCs/>
                <w:spacing w:val="-6"/>
                <w:sz w:val="24"/>
                <w:szCs w:val="24"/>
              </w:rPr>
              <w:t>营销编号</w:t>
            </w:r>
          </w:p>
        </w:tc>
        <w:tc>
          <w:tcPr>
            <w:tcW w:w="3275" w:type="dxa"/>
            <w:noWrap w:val="0"/>
            <w:vAlign w:val="top"/>
          </w:tcPr>
          <w:p>
            <w:pPr>
              <w:spacing w:before="259" w:line="220" w:lineRule="auto"/>
              <w:ind w:left="803"/>
              <w:rPr>
                <w:rFonts w:ascii="宋体" w:hAnsi="宋体" w:eastAsia="宋体" w:cs="宋体"/>
                <w:sz w:val="24"/>
                <w:szCs w:val="24"/>
              </w:rPr>
            </w:pPr>
            <w:r>
              <w:rPr>
                <w:rFonts w:ascii="宋体" w:hAnsi="宋体" w:eastAsia="宋体" w:cs="宋体"/>
                <w:b/>
                <w:bCs/>
                <w:spacing w:val="-6"/>
                <w:sz w:val="24"/>
                <w:szCs w:val="24"/>
              </w:rPr>
              <w:t>建筑面积（㎡）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28" w:line="241" w:lineRule="auto"/>
              <w:ind w:left="525"/>
              <w:rPr>
                <w:rFonts w:ascii="宋体" w:hAnsi="宋体" w:eastAsia="宋体" w:cs="宋体"/>
                <w:sz w:val="24"/>
                <w:szCs w:val="24"/>
              </w:rPr>
            </w:pPr>
            <w:r>
              <w:rPr>
                <w:rFonts w:ascii="宋体" w:hAnsi="宋体" w:eastAsia="宋体" w:cs="宋体"/>
                <w:sz w:val="24"/>
                <w:szCs w:val="24"/>
              </w:rPr>
              <w:t>1</w:t>
            </w:r>
          </w:p>
        </w:tc>
        <w:tc>
          <w:tcPr>
            <w:tcW w:w="1811" w:type="dxa"/>
            <w:noWrap w:val="0"/>
            <w:vAlign w:val="top"/>
          </w:tcPr>
          <w:p>
            <w:pPr>
              <w:spacing w:before="128"/>
              <w:ind w:left="810"/>
              <w:rPr>
                <w:rFonts w:ascii="宋体" w:hAnsi="宋体" w:eastAsia="宋体" w:cs="宋体"/>
                <w:sz w:val="24"/>
                <w:szCs w:val="24"/>
              </w:rPr>
            </w:pPr>
            <w:r>
              <w:rPr>
                <w:rFonts w:ascii="宋体" w:hAnsi="宋体" w:eastAsia="宋体" w:cs="宋体"/>
                <w:spacing w:val="-14"/>
                <w:sz w:val="24"/>
                <w:szCs w:val="24"/>
              </w:rPr>
              <w:t>1#</w:t>
            </w:r>
          </w:p>
        </w:tc>
        <w:tc>
          <w:tcPr>
            <w:tcW w:w="2875" w:type="dxa"/>
            <w:noWrap w:val="0"/>
            <w:vAlign w:val="top"/>
          </w:tcPr>
          <w:p>
            <w:pPr>
              <w:spacing w:before="128" w:line="220" w:lineRule="auto"/>
              <w:ind w:left="1286"/>
              <w:rPr>
                <w:rFonts w:ascii="宋体" w:hAnsi="宋体" w:eastAsia="宋体" w:cs="宋体"/>
                <w:sz w:val="24"/>
                <w:szCs w:val="24"/>
              </w:rPr>
            </w:pPr>
            <w:r>
              <w:rPr>
                <w:rFonts w:ascii="宋体" w:hAnsi="宋体" w:eastAsia="宋体" w:cs="宋体"/>
                <w:spacing w:val="-14"/>
                <w:sz w:val="24"/>
                <w:szCs w:val="24"/>
              </w:rPr>
              <w:t>1栋</w:t>
            </w:r>
          </w:p>
        </w:tc>
        <w:tc>
          <w:tcPr>
            <w:tcW w:w="3275" w:type="dxa"/>
            <w:noWrap w:val="0"/>
            <w:vAlign w:val="top"/>
          </w:tcPr>
          <w:p>
            <w:pPr>
              <w:spacing w:before="128" w:line="239" w:lineRule="auto"/>
              <w:ind w:left="1126"/>
              <w:rPr>
                <w:rFonts w:ascii="宋体" w:hAnsi="宋体" w:eastAsia="宋体" w:cs="宋体"/>
                <w:sz w:val="24"/>
                <w:szCs w:val="24"/>
              </w:rPr>
            </w:pPr>
            <w:r>
              <w:rPr>
                <w:rFonts w:ascii="宋体" w:hAnsi="宋体" w:eastAsia="宋体" w:cs="宋体"/>
                <w:spacing w:val="-4"/>
                <w:sz w:val="24"/>
                <w:szCs w:val="24"/>
              </w:rPr>
              <w:t>17595.00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7" w:hRule="atLeast"/>
        </w:trPr>
        <w:tc>
          <w:tcPr>
            <w:tcW w:w="1119" w:type="dxa"/>
            <w:noWrap w:val="0"/>
            <w:vAlign w:val="top"/>
          </w:tcPr>
          <w:p>
            <w:pPr>
              <w:spacing w:before="129" w:line="241" w:lineRule="auto"/>
              <w:ind w:left="510"/>
              <w:rPr>
                <w:rFonts w:ascii="宋体" w:hAnsi="宋体" w:eastAsia="宋体" w:cs="宋体"/>
                <w:sz w:val="24"/>
                <w:szCs w:val="24"/>
              </w:rPr>
            </w:pPr>
            <w:r>
              <w:rPr>
                <w:rFonts w:ascii="宋体" w:hAnsi="宋体" w:eastAsia="宋体" w:cs="宋体"/>
                <w:sz w:val="24"/>
                <w:szCs w:val="24"/>
              </w:rPr>
              <w:t>2</w:t>
            </w:r>
          </w:p>
        </w:tc>
        <w:tc>
          <w:tcPr>
            <w:tcW w:w="1811" w:type="dxa"/>
            <w:noWrap w:val="0"/>
            <w:vAlign w:val="top"/>
          </w:tcPr>
          <w:p>
            <w:pPr>
              <w:spacing w:before="129"/>
              <w:ind w:left="797"/>
              <w:rPr>
                <w:rFonts w:ascii="宋体" w:hAnsi="宋体" w:eastAsia="宋体" w:cs="宋体"/>
                <w:sz w:val="24"/>
                <w:szCs w:val="24"/>
              </w:rPr>
            </w:pPr>
            <w:r>
              <w:rPr>
                <w:rFonts w:ascii="宋体" w:hAnsi="宋体" w:eastAsia="宋体" w:cs="宋体"/>
                <w:spacing w:val="-8"/>
                <w:sz w:val="24"/>
                <w:szCs w:val="24"/>
              </w:rPr>
              <w:t>3#</w:t>
            </w:r>
          </w:p>
        </w:tc>
        <w:tc>
          <w:tcPr>
            <w:tcW w:w="2875" w:type="dxa"/>
            <w:noWrap w:val="0"/>
            <w:vAlign w:val="top"/>
          </w:tcPr>
          <w:p>
            <w:pPr>
              <w:spacing w:before="129" w:line="220" w:lineRule="auto"/>
              <w:ind w:left="1273"/>
              <w:rPr>
                <w:rFonts w:ascii="宋体" w:hAnsi="宋体" w:eastAsia="宋体" w:cs="宋体"/>
                <w:sz w:val="24"/>
                <w:szCs w:val="24"/>
              </w:rPr>
            </w:pPr>
            <w:r>
              <w:rPr>
                <w:rFonts w:ascii="宋体" w:hAnsi="宋体" w:eastAsia="宋体" w:cs="宋体"/>
                <w:spacing w:val="-8"/>
                <w:sz w:val="24"/>
                <w:szCs w:val="24"/>
              </w:rPr>
              <w:t>3栋</w:t>
            </w:r>
          </w:p>
        </w:tc>
        <w:tc>
          <w:tcPr>
            <w:tcW w:w="3275" w:type="dxa"/>
            <w:noWrap w:val="0"/>
            <w:vAlign w:val="top"/>
          </w:tcPr>
          <w:p>
            <w:pPr>
              <w:spacing w:before="129" w:line="239" w:lineRule="auto"/>
              <w:ind w:left="1126"/>
              <w:rPr>
                <w:rFonts w:ascii="宋体" w:hAnsi="宋体" w:eastAsia="宋体" w:cs="宋体"/>
                <w:sz w:val="24"/>
                <w:szCs w:val="24"/>
              </w:rPr>
            </w:pPr>
            <w:r>
              <w:rPr>
                <w:rFonts w:ascii="宋体" w:hAnsi="宋体" w:eastAsia="宋体" w:cs="宋体"/>
                <w:spacing w:val="-4"/>
                <w:sz w:val="24"/>
                <w:szCs w:val="24"/>
              </w:rPr>
              <w:t>12530.59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29"/>
              <w:ind w:left="512"/>
              <w:rPr>
                <w:rFonts w:ascii="宋体" w:hAnsi="宋体" w:eastAsia="宋体" w:cs="宋体"/>
                <w:sz w:val="24"/>
                <w:szCs w:val="24"/>
              </w:rPr>
            </w:pPr>
            <w:r>
              <w:rPr>
                <w:rFonts w:ascii="宋体" w:hAnsi="宋体" w:eastAsia="宋体" w:cs="宋体"/>
                <w:sz w:val="24"/>
                <w:szCs w:val="24"/>
              </w:rPr>
              <w:t>3</w:t>
            </w:r>
          </w:p>
        </w:tc>
        <w:tc>
          <w:tcPr>
            <w:tcW w:w="1811" w:type="dxa"/>
            <w:noWrap w:val="0"/>
            <w:vAlign w:val="top"/>
          </w:tcPr>
          <w:p>
            <w:pPr>
              <w:spacing w:before="129"/>
              <w:ind w:left="750"/>
              <w:rPr>
                <w:rFonts w:ascii="宋体" w:hAnsi="宋体" w:eastAsia="宋体" w:cs="宋体"/>
                <w:sz w:val="24"/>
                <w:szCs w:val="24"/>
              </w:rPr>
            </w:pPr>
            <w:r>
              <w:rPr>
                <w:rFonts w:ascii="宋体" w:hAnsi="宋体" w:eastAsia="宋体" w:cs="宋体"/>
                <w:spacing w:val="-10"/>
                <w:sz w:val="24"/>
                <w:szCs w:val="24"/>
              </w:rPr>
              <w:t>10#</w:t>
            </w:r>
          </w:p>
        </w:tc>
        <w:tc>
          <w:tcPr>
            <w:tcW w:w="2875" w:type="dxa"/>
            <w:noWrap w:val="0"/>
            <w:vAlign w:val="top"/>
          </w:tcPr>
          <w:p>
            <w:pPr>
              <w:spacing w:before="129" w:line="220" w:lineRule="auto"/>
              <w:ind w:left="1226"/>
              <w:rPr>
                <w:rFonts w:ascii="宋体" w:hAnsi="宋体" w:eastAsia="宋体" w:cs="宋体"/>
                <w:sz w:val="24"/>
                <w:szCs w:val="24"/>
              </w:rPr>
            </w:pPr>
            <w:r>
              <w:rPr>
                <w:rFonts w:ascii="宋体" w:hAnsi="宋体" w:eastAsia="宋体" w:cs="宋体"/>
                <w:spacing w:val="-10"/>
                <w:sz w:val="24"/>
                <w:szCs w:val="24"/>
              </w:rPr>
              <w:t>12栋</w:t>
            </w:r>
          </w:p>
        </w:tc>
        <w:tc>
          <w:tcPr>
            <w:tcW w:w="3275" w:type="dxa"/>
            <w:noWrap w:val="0"/>
            <w:vAlign w:val="top"/>
          </w:tcPr>
          <w:p>
            <w:pPr>
              <w:spacing w:before="129" w:line="239" w:lineRule="auto"/>
              <w:ind w:left="1126"/>
              <w:rPr>
                <w:rFonts w:ascii="宋体" w:hAnsi="宋体" w:eastAsia="宋体" w:cs="宋体"/>
                <w:sz w:val="24"/>
                <w:szCs w:val="24"/>
              </w:rPr>
            </w:pPr>
            <w:r>
              <w:rPr>
                <w:rFonts w:ascii="宋体" w:hAnsi="宋体" w:eastAsia="宋体" w:cs="宋体"/>
                <w:spacing w:val="-4"/>
                <w:sz w:val="24"/>
                <w:szCs w:val="24"/>
              </w:rPr>
              <w:t>11671.21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0" w:line="241" w:lineRule="auto"/>
              <w:ind w:left="506"/>
              <w:rPr>
                <w:rFonts w:ascii="宋体" w:hAnsi="宋体" w:eastAsia="宋体" w:cs="宋体"/>
                <w:sz w:val="24"/>
                <w:szCs w:val="24"/>
              </w:rPr>
            </w:pPr>
            <w:r>
              <w:rPr>
                <w:rFonts w:ascii="宋体" w:hAnsi="宋体" w:eastAsia="宋体" w:cs="宋体"/>
                <w:sz w:val="24"/>
                <w:szCs w:val="24"/>
              </w:rPr>
              <w:t>4</w:t>
            </w:r>
          </w:p>
        </w:tc>
        <w:tc>
          <w:tcPr>
            <w:tcW w:w="1811" w:type="dxa"/>
            <w:noWrap w:val="0"/>
            <w:vAlign w:val="top"/>
          </w:tcPr>
          <w:p>
            <w:pPr>
              <w:spacing w:before="130"/>
              <w:ind w:left="750"/>
              <w:rPr>
                <w:rFonts w:ascii="宋体" w:hAnsi="宋体" w:eastAsia="宋体" w:cs="宋体"/>
                <w:sz w:val="24"/>
                <w:szCs w:val="24"/>
              </w:rPr>
            </w:pPr>
            <w:r>
              <w:rPr>
                <w:rFonts w:ascii="宋体" w:hAnsi="宋体" w:eastAsia="宋体" w:cs="宋体"/>
                <w:spacing w:val="-10"/>
                <w:sz w:val="24"/>
                <w:szCs w:val="24"/>
              </w:rPr>
              <w:t>11#</w:t>
            </w:r>
          </w:p>
        </w:tc>
        <w:tc>
          <w:tcPr>
            <w:tcW w:w="2875" w:type="dxa"/>
            <w:noWrap w:val="0"/>
            <w:vAlign w:val="top"/>
          </w:tcPr>
          <w:p>
            <w:pPr>
              <w:spacing w:before="130" w:line="220" w:lineRule="auto"/>
              <w:ind w:left="626"/>
              <w:rPr>
                <w:rFonts w:ascii="宋体" w:hAnsi="宋体" w:eastAsia="宋体" w:cs="宋体"/>
                <w:sz w:val="24"/>
                <w:szCs w:val="24"/>
              </w:rPr>
            </w:pPr>
            <w:r>
              <w:rPr>
                <w:rFonts w:ascii="宋体" w:hAnsi="宋体" w:eastAsia="宋体" w:cs="宋体"/>
                <w:spacing w:val="-3"/>
                <w:sz w:val="24"/>
                <w:szCs w:val="24"/>
              </w:rPr>
              <w:t>13-1栋、13-2栋</w:t>
            </w:r>
          </w:p>
        </w:tc>
        <w:tc>
          <w:tcPr>
            <w:tcW w:w="3275" w:type="dxa"/>
            <w:noWrap w:val="0"/>
            <w:vAlign w:val="top"/>
          </w:tcPr>
          <w:p>
            <w:pPr>
              <w:spacing w:before="130" w:line="239" w:lineRule="auto"/>
              <w:ind w:left="1126"/>
              <w:rPr>
                <w:rFonts w:ascii="宋体" w:hAnsi="宋体" w:eastAsia="宋体" w:cs="宋体"/>
                <w:sz w:val="24"/>
                <w:szCs w:val="24"/>
              </w:rPr>
            </w:pPr>
            <w:r>
              <w:rPr>
                <w:rFonts w:ascii="宋体" w:hAnsi="宋体" w:eastAsia="宋体" w:cs="宋体"/>
                <w:spacing w:val="-4"/>
                <w:sz w:val="24"/>
                <w:szCs w:val="24"/>
              </w:rPr>
              <w:t>19705.46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1"/>
              <w:ind w:left="512"/>
              <w:rPr>
                <w:rFonts w:ascii="宋体" w:hAnsi="宋体" w:eastAsia="宋体" w:cs="宋体"/>
                <w:sz w:val="24"/>
                <w:szCs w:val="24"/>
              </w:rPr>
            </w:pPr>
            <w:r>
              <w:rPr>
                <w:rFonts w:ascii="宋体" w:hAnsi="宋体" w:eastAsia="宋体" w:cs="宋体"/>
                <w:sz w:val="24"/>
                <w:szCs w:val="24"/>
              </w:rPr>
              <w:t>5</w:t>
            </w:r>
          </w:p>
        </w:tc>
        <w:tc>
          <w:tcPr>
            <w:tcW w:w="1811" w:type="dxa"/>
            <w:noWrap w:val="0"/>
            <w:vAlign w:val="top"/>
          </w:tcPr>
          <w:p>
            <w:pPr>
              <w:spacing w:before="131"/>
              <w:ind w:left="750"/>
              <w:rPr>
                <w:rFonts w:ascii="宋体" w:hAnsi="宋体" w:eastAsia="宋体" w:cs="宋体"/>
                <w:sz w:val="24"/>
                <w:szCs w:val="24"/>
              </w:rPr>
            </w:pPr>
            <w:r>
              <w:rPr>
                <w:rFonts w:ascii="宋体" w:hAnsi="宋体" w:eastAsia="宋体" w:cs="宋体"/>
                <w:spacing w:val="-10"/>
                <w:sz w:val="24"/>
                <w:szCs w:val="24"/>
              </w:rPr>
              <w:t>12#</w:t>
            </w:r>
          </w:p>
        </w:tc>
        <w:tc>
          <w:tcPr>
            <w:tcW w:w="2875" w:type="dxa"/>
            <w:noWrap w:val="0"/>
            <w:vAlign w:val="top"/>
          </w:tcPr>
          <w:p>
            <w:pPr>
              <w:spacing w:before="131" w:line="220" w:lineRule="auto"/>
              <w:ind w:left="1226"/>
              <w:rPr>
                <w:rFonts w:ascii="宋体" w:hAnsi="宋体" w:eastAsia="宋体" w:cs="宋体"/>
                <w:sz w:val="24"/>
                <w:szCs w:val="24"/>
              </w:rPr>
            </w:pPr>
            <w:r>
              <w:rPr>
                <w:rFonts w:ascii="宋体" w:hAnsi="宋体" w:eastAsia="宋体" w:cs="宋体"/>
                <w:spacing w:val="-10"/>
                <w:sz w:val="24"/>
                <w:szCs w:val="24"/>
              </w:rPr>
              <w:t>14栋</w:t>
            </w:r>
          </w:p>
        </w:tc>
        <w:tc>
          <w:tcPr>
            <w:tcW w:w="3275" w:type="dxa"/>
            <w:noWrap w:val="0"/>
            <w:vAlign w:val="top"/>
          </w:tcPr>
          <w:p>
            <w:pPr>
              <w:spacing w:before="131" w:line="239" w:lineRule="auto"/>
              <w:ind w:left="1126"/>
              <w:rPr>
                <w:rFonts w:ascii="宋体" w:hAnsi="宋体" w:eastAsia="宋体" w:cs="宋体"/>
                <w:sz w:val="24"/>
                <w:szCs w:val="24"/>
              </w:rPr>
            </w:pPr>
            <w:r>
              <w:rPr>
                <w:rFonts w:ascii="宋体" w:hAnsi="宋体" w:eastAsia="宋体" w:cs="宋体"/>
                <w:spacing w:val="-4"/>
                <w:sz w:val="24"/>
                <w:szCs w:val="24"/>
              </w:rPr>
              <w:t>17277.23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2"/>
              <w:ind w:left="509"/>
              <w:rPr>
                <w:rFonts w:ascii="宋体" w:hAnsi="宋体" w:eastAsia="宋体" w:cs="宋体"/>
                <w:sz w:val="24"/>
                <w:szCs w:val="24"/>
              </w:rPr>
            </w:pPr>
            <w:r>
              <w:rPr>
                <w:rFonts w:ascii="宋体" w:hAnsi="宋体" w:eastAsia="宋体" w:cs="宋体"/>
                <w:sz w:val="24"/>
                <w:szCs w:val="24"/>
              </w:rPr>
              <w:t>6</w:t>
            </w:r>
          </w:p>
        </w:tc>
        <w:tc>
          <w:tcPr>
            <w:tcW w:w="1811" w:type="dxa"/>
            <w:noWrap w:val="0"/>
            <w:vAlign w:val="top"/>
          </w:tcPr>
          <w:p>
            <w:pPr>
              <w:spacing w:before="132"/>
              <w:ind w:left="750"/>
              <w:rPr>
                <w:rFonts w:ascii="宋体" w:hAnsi="宋体" w:eastAsia="宋体" w:cs="宋体"/>
                <w:sz w:val="24"/>
                <w:szCs w:val="24"/>
              </w:rPr>
            </w:pPr>
            <w:r>
              <w:rPr>
                <w:rFonts w:ascii="宋体" w:hAnsi="宋体" w:eastAsia="宋体" w:cs="宋体"/>
                <w:spacing w:val="-10"/>
                <w:sz w:val="24"/>
                <w:szCs w:val="24"/>
              </w:rPr>
              <w:t>13#</w:t>
            </w:r>
          </w:p>
        </w:tc>
        <w:tc>
          <w:tcPr>
            <w:tcW w:w="2875" w:type="dxa"/>
            <w:noWrap w:val="0"/>
            <w:vAlign w:val="top"/>
          </w:tcPr>
          <w:p>
            <w:pPr>
              <w:spacing w:before="132" w:line="220" w:lineRule="auto"/>
              <w:ind w:left="1226"/>
              <w:rPr>
                <w:rFonts w:ascii="宋体" w:hAnsi="宋体" w:eastAsia="宋体" w:cs="宋体"/>
                <w:sz w:val="24"/>
                <w:szCs w:val="24"/>
              </w:rPr>
            </w:pPr>
            <w:r>
              <w:rPr>
                <w:rFonts w:ascii="宋体" w:hAnsi="宋体" w:eastAsia="宋体" w:cs="宋体"/>
                <w:spacing w:val="-10"/>
                <w:sz w:val="24"/>
                <w:szCs w:val="24"/>
              </w:rPr>
              <w:t>15栋</w:t>
            </w:r>
          </w:p>
        </w:tc>
        <w:tc>
          <w:tcPr>
            <w:tcW w:w="3275" w:type="dxa"/>
            <w:noWrap w:val="0"/>
            <w:vAlign w:val="top"/>
          </w:tcPr>
          <w:p>
            <w:pPr>
              <w:spacing w:before="132" w:line="239" w:lineRule="auto"/>
              <w:ind w:left="1126"/>
              <w:rPr>
                <w:rFonts w:ascii="宋体" w:hAnsi="宋体" w:eastAsia="宋体" w:cs="宋体"/>
                <w:sz w:val="24"/>
                <w:szCs w:val="24"/>
              </w:rPr>
            </w:pPr>
            <w:r>
              <w:rPr>
                <w:rFonts w:ascii="宋体" w:hAnsi="宋体" w:eastAsia="宋体" w:cs="宋体"/>
                <w:spacing w:val="-4"/>
                <w:sz w:val="24"/>
                <w:szCs w:val="24"/>
              </w:rPr>
              <w:t>15928.64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7" w:hRule="atLeast"/>
        </w:trPr>
        <w:tc>
          <w:tcPr>
            <w:tcW w:w="1119" w:type="dxa"/>
            <w:noWrap w:val="0"/>
            <w:vAlign w:val="top"/>
          </w:tcPr>
          <w:p>
            <w:pPr>
              <w:spacing w:before="133"/>
              <w:ind w:left="513"/>
              <w:rPr>
                <w:rFonts w:ascii="宋体" w:hAnsi="宋体" w:eastAsia="宋体" w:cs="宋体"/>
                <w:sz w:val="24"/>
                <w:szCs w:val="24"/>
              </w:rPr>
            </w:pPr>
            <w:r>
              <w:rPr>
                <w:rFonts w:ascii="宋体" w:hAnsi="宋体" w:eastAsia="宋体" w:cs="宋体"/>
                <w:sz w:val="24"/>
                <w:szCs w:val="24"/>
              </w:rPr>
              <w:t>7</w:t>
            </w:r>
          </w:p>
        </w:tc>
        <w:tc>
          <w:tcPr>
            <w:tcW w:w="1811" w:type="dxa"/>
            <w:noWrap w:val="0"/>
            <w:vAlign w:val="top"/>
          </w:tcPr>
          <w:p>
            <w:pPr>
              <w:spacing w:before="133"/>
              <w:ind w:left="750"/>
              <w:rPr>
                <w:rFonts w:ascii="宋体" w:hAnsi="宋体" w:eastAsia="宋体" w:cs="宋体"/>
                <w:sz w:val="24"/>
                <w:szCs w:val="24"/>
              </w:rPr>
            </w:pPr>
            <w:r>
              <w:rPr>
                <w:rFonts w:ascii="宋体" w:hAnsi="宋体" w:eastAsia="宋体" w:cs="宋体"/>
                <w:spacing w:val="-10"/>
                <w:sz w:val="24"/>
                <w:szCs w:val="24"/>
              </w:rPr>
              <w:t>16#</w:t>
            </w:r>
          </w:p>
        </w:tc>
        <w:tc>
          <w:tcPr>
            <w:tcW w:w="2875" w:type="dxa"/>
            <w:noWrap w:val="0"/>
            <w:vAlign w:val="top"/>
          </w:tcPr>
          <w:p>
            <w:pPr>
              <w:spacing w:before="133" w:line="220" w:lineRule="auto"/>
              <w:ind w:left="1226"/>
              <w:rPr>
                <w:rFonts w:ascii="宋体" w:hAnsi="宋体" w:eastAsia="宋体" w:cs="宋体"/>
                <w:sz w:val="24"/>
                <w:szCs w:val="24"/>
              </w:rPr>
            </w:pPr>
            <w:r>
              <w:rPr>
                <w:rFonts w:ascii="宋体" w:hAnsi="宋体" w:eastAsia="宋体" w:cs="宋体"/>
                <w:spacing w:val="-10"/>
                <w:sz w:val="24"/>
                <w:szCs w:val="24"/>
              </w:rPr>
              <w:t>16栋</w:t>
            </w:r>
          </w:p>
        </w:tc>
        <w:tc>
          <w:tcPr>
            <w:tcW w:w="3275" w:type="dxa"/>
            <w:noWrap w:val="0"/>
            <w:vAlign w:val="top"/>
          </w:tcPr>
          <w:p>
            <w:pPr>
              <w:spacing w:before="133"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3"/>
              <w:ind w:left="508"/>
              <w:rPr>
                <w:rFonts w:ascii="宋体" w:hAnsi="宋体" w:eastAsia="宋体" w:cs="宋体"/>
                <w:sz w:val="24"/>
                <w:szCs w:val="24"/>
              </w:rPr>
            </w:pPr>
            <w:r>
              <w:rPr>
                <w:rFonts w:ascii="宋体" w:hAnsi="宋体" w:eastAsia="宋体" w:cs="宋体"/>
                <w:sz w:val="24"/>
                <w:szCs w:val="24"/>
              </w:rPr>
              <w:t>8</w:t>
            </w:r>
          </w:p>
        </w:tc>
        <w:tc>
          <w:tcPr>
            <w:tcW w:w="1811" w:type="dxa"/>
            <w:noWrap w:val="0"/>
            <w:vAlign w:val="top"/>
          </w:tcPr>
          <w:p>
            <w:pPr>
              <w:spacing w:before="133"/>
              <w:ind w:left="750"/>
              <w:rPr>
                <w:rFonts w:ascii="宋体" w:hAnsi="宋体" w:eastAsia="宋体" w:cs="宋体"/>
                <w:sz w:val="24"/>
                <w:szCs w:val="24"/>
              </w:rPr>
            </w:pPr>
            <w:r>
              <w:rPr>
                <w:rFonts w:ascii="宋体" w:hAnsi="宋体" w:eastAsia="宋体" w:cs="宋体"/>
                <w:spacing w:val="-10"/>
                <w:sz w:val="24"/>
                <w:szCs w:val="24"/>
              </w:rPr>
              <w:t>17#</w:t>
            </w:r>
          </w:p>
        </w:tc>
        <w:tc>
          <w:tcPr>
            <w:tcW w:w="2875" w:type="dxa"/>
            <w:noWrap w:val="0"/>
            <w:vAlign w:val="top"/>
          </w:tcPr>
          <w:p>
            <w:pPr>
              <w:spacing w:before="133" w:line="220" w:lineRule="auto"/>
              <w:ind w:left="1226"/>
              <w:rPr>
                <w:rFonts w:ascii="宋体" w:hAnsi="宋体" w:eastAsia="宋体" w:cs="宋体"/>
                <w:sz w:val="24"/>
                <w:szCs w:val="24"/>
              </w:rPr>
            </w:pPr>
            <w:r>
              <w:rPr>
                <w:rFonts w:ascii="宋体" w:hAnsi="宋体" w:eastAsia="宋体" w:cs="宋体"/>
                <w:spacing w:val="-10"/>
                <w:sz w:val="24"/>
                <w:szCs w:val="24"/>
              </w:rPr>
              <w:t>18栋</w:t>
            </w:r>
          </w:p>
        </w:tc>
        <w:tc>
          <w:tcPr>
            <w:tcW w:w="3275" w:type="dxa"/>
            <w:noWrap w:val="0"/>
            <w:vAlign w:val="top"/>
          </w:tcPr>
          <w:p>
            <w:pPr>
              <w:spacing w:before="133"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7" w:hRule="atLeast"/>
        </w:trPr>
        <w:tc>
          <w:tcPr>
            <w:tcW w:w="1119" w:type="dxa"/>
            <w:noWrap w:val="0"/>
            <w:vAlign w:val="top"/>
          </w:tcPr>
          <w:p>
            <w:pPr>
              <w:spacing w:before="134"/>
              <w:ind w:left="508"/>
              <w:rPr>
                <w:rFonts w:ascii="宋体" w:hAnsi="宋体" w:eastAsia="宋体" w:cs="宋体"/>
                <w:sz w:val="24"/>
                <w:szCs w:val="24"/>
              </w:rPr>
            </w:pPr>
            <w:r>
              <w:rPr>
                <w:rFonts w:ascii="宋体" w:hAnsi="宋体" w:eastAsia="宋体" w:cs="宋体"/>
                <w:sz w:val="24"/>
                <w:szCs w:val="24"/>
              </w:rPr>
              <w:t>9</w:t>
            </w:r>
          </w:p>
        </w:tc>
        <w:tc>
          <w:tcPr>
            <w:tcW w:w="1811" w:type="dxa"/>
            <w:noWrap w:val="0"/>
            <w:vAlign w:val="top"/>
          </w:tcPr>
          <w:p>
            <w:pPr>
              <w:spacing w:before="134"/>
              <w:ind w:left="750"/>
              <w:rPr>
                <w:rFonts w:ascii="宋体" w:hAnsi="宋体" w:eastAsia="宋体" w:cs="宋体"/>
                <w:sz w:val="24"/>
                <w:szCs w:val="24"/>
              </w:rPr>
            </w:pPr>
            <w:r>
              <w:rPr>
                <w:rFonts w:ascii="宋体" w:hAnsi="宋体" w:eastAsia="宋体" w:cs="宋体"/>
                <w:spacing w:val="-10"/>
                <w:sz w:val="24"/>
                <w:szCs w:val="24"/>
              </w:rPr>
              <w:t>18#</w:t>
            </w:r>
          </w:p>
        </w:tc>
        <w:tc>
          <w:tcPr>
            <w:tcW w:w="2875" w:type="dxa"/>
            <w:noWrap w:val="0"/>
            <w:vAlign w:val="top"/>
          </w:tcPr>
          <w:p>
            <w:pPr>
              <w:spacing w:before="134" w:line="220" w:lineRule="auto"/>
              <w:ind w:left="1211"/>
              <w:rPr>
                <w:rFonts w:ascii="宋体" w:hAnsi="宋体" w:eastAsia="宋体" w:cs="宋体"/>
                <w:sz w:val="24"/>
                <w:szCs w:val="24"/>
              </w:rPr>
            </w:pPr>
            <w:r>
              <w:rPr>
                <w:rFonts w:ascii="宋体" w:hAnsi="宋体" w:eastAsia="宋体" w:cs="宋体"/>
                <w:spacing w:val="-5"/>
                <w:sz w:val="24"/>
                <w:szCs w:val="24"/>
              </w:rPr>
              <w:t>20栋</w:t>
            </w:r>
          </w:p>
        </w:tc>
        <w:tc>
          <w:tcPr>
            <w:tcW w:w="3275" w:type="dxa"/>
            <w:noWrap w:val="0"/>
            <w:vAlign w:val="top"/>
          </w:tcPr>
          <w:p>
            <w:pPr>
              <w:spacing w:before="134"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4"/>
              <w:ind w:left="465"/>
              <w:rPr>
                <w:rFonts w:ascii="宋体" w:hAnsi="宋体" w:eastAsia="宋体" w:cs="宋体"/>
                <w:sz w:val="24"/>
                <w:szCs w:val="24"/>
              </w:rPr>
            </w:pPr>
            <w:r>
              <w:rPr>
                <w:rFonts w:ascii="宋体" w:hAnsi="宋体" w:eastAsia="宋体" w:cs="宋体"/>
                <w:spacing w:val="-14"/>
                <w:sz w:val="24"/>
                <w:szCs w:val="24"/>
              </w:rPr>
              <w:t>10</w:t>
            </w:r>
          </w:p>
        </w:tc>
        <w:tc>
          <w:tcPr>
            <w:tcW w:w="1811" w:type="dxa"/>
            <w:noWrap w:val="0"/>
            <w:vAlign w:val="top"/>
          </w:tcPr>
          <w:p>
            <w:pPr>
              <w:spacing w:before="134"/>
              <w:ind w:left="750"/>
              <w:rPr>
                <w:rFonts w:ascii="宋体" w:hAnsi="宋体" w:eastAsia="宋体" w:cs="宋体"/>
                <w:sz w:val="24"/>
                <w:szCs w:val="24"/>
              </w:rPr>
            </w:pPr>
            <w:r>
              <w:rPr>
                <w:rFonts w:ascii="宋体" w:hAnsi="宋体" w:eastAsia="宋体" w:cs="宋体"/>
                <w:spacing w:val="-10"/>
                <w:sz w:val="24"/>
                <w:szCs w:val="24"/>
              </w:rPr>
              <w:t>19#</w:t>
            </w:r>
          </w:p>
        </w:tc>
        <w:tc>
          <w:tcPr>
            <w:tcW w:w="2875" w:type="dxa"/>
            <w:noWrap w:val="0"/>
            <w:vAlign w:val="top"/>
          </w:tcPr>
          <w:p>
            <w:pPr>
              <w:spacing w:before="134" w:line="220" w:lineRule="auto"/>
              <w:ind w:left="1211"/>
              <w:rPr>
                <w:rFonts w:ascii="宋体" w:hAnsi="宋体" w:eastAsia="宋体" w:cs="宋体"/>
                <w:sz w:val="24"/>
                <w:szCs w:val="24"/>
              </w:rPr>
            </w:pPr>
            <w:r>
              <w:rPr>
                <w:rFonts w:ascii="宋体" w:hAnsi="宋体" w:eastAsia="宋体" w:cs="宋体"/>
                <w:spacing w:val="-5"/>
                <w:sz w:val="24"/>
                <w:szCs w:val="24"/>
              </w:rPr>
              <w:t>22栋</w:t>
            </w:r>
          </w:p>
        </w:tc>
        <w:tc>
          <w:tcPr>
            <w:tcW w:w="3275" w:type="dxa"/>
            <w:noWrap w:val="0"/>
            <w:vAlign w:val="top"/>
          </w:tcPr>
          <w:p>
            <w:pPr>
              <w:spacing w:before="134"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7" w:hRule="atLeast"/>
        </w:trPr>
        <w:tc>
          <w:tcPr>
            <w:tcW w:w="1119" w:type="dxa"/>
            <w:noWrap w:val="0"/>
            <w:vAlign w:val="top"/>
          </w:tcPr>
          <w:p>
            <w:pPr>
              <w:spacing w:before="135" w:line="241" w:lineRule="auto"/>
              <w:ind w:left="465"/>
              <w:rPr>
                <w:rFonts w:ascii="宋体" w:hAnsi="宋体" w:eastAsia="宋体" w:cs="宋体"/>
                <w:sz w:val="24"/>
                <w:szCs w:val="24"/>
              </w:rPr>
            </w:pPr>
            <w:r>
              <w:rPr>
                <w:rFonts w:ascii="宋体" w:hAnsi="宋体" w:eastAsia="宋体" w:cs="宋体"/>
                <w:spacing w:val="-14"/>
                <w:sz w:val="24"/>
                <w:szCs w:val="24"/>
              </w:rPr>
              <w:t>11</w:t>
            </w:r>
          </w:p>
        </w:tc>
        <w:tc>
          <w:tcPr>
            <w:tcW w:w="1811" w:type="dxa"/>
            <w:noWrap w:val="0"/>
            <w:vAlign w:val="top"/>
          </w:tcPr>
          <w:p>
            <w:pPr>
              <w:spacing w:before="135"/>
              <w:ind w:left="735"/>
              <w:rPr>
                <w:rFonts w:ascii="宋体" w:hAnsi="宋体" w:eastAsia="宋体" w:cs="宋体"/>
                <w:sz w:val="24"/>
                <w:szCs w:val="24"/>
              </w:rPr>
            </w:pPr>
            <w:r>
              <w:rPr>
                <w:rFonts w:ascii="宋体" w:hAnsi="宋体" w:eastAsia="宋体" w:cs="宋体"/>
                <w:spacing w:val="-5"/>
                <w:sz w:val="24"/>
                <w:szCs w:val="24"/>
              </w:rPr>
              <w:t>28#</w:t>
            </w:r>
          </w:p>
        </w:tc>
        <w:tc>
          <w:tcPr>
            <w:tcW w:w="2875" w:type="dxa"/>
            <w:noWrap w:val="0"/>
            <w:vAlign w:val="top"/>
          </w:tcPr>
          <w:p>
            <w:pPr>
              <w:spacing w:before="135" w:line="220" w:lineRule="auto"/>
              <w:ind w:left="1211"/>
              <w:rPr>
                <w:rFonts w:ascii="宋体" w:hAnsi="宋体" w:eastAsia="宋体" w:cs="宋体"/>
                <w:sz w:val="24"/>
                <w:szCs w:val="24"/>
              </w:rPr>
            </w:pPr>
            <w:r>
              <w:rPr>
                <w:rFonts w:ascii="宋体" w:hAnsi="宋体" w:eastAsia="宋体" w:cs="宋体"/>
                <w:spacing w:val="-5"/>
                <w:sz w:val="24"/>
                <w:szCs w:val="24"/>
              </w:rPr>
              <w:t>21栋</w:t>
            </w:r>
          </w:p>
        </w:tc>
        <w:tc>
          <w:tcPr>
            <w:tcW w:w="3275" w:type="dxa"/>
            <w:noWrap w:val="0"/>
            <w:vAlign w:val="top"/>
          </w:tcPr>
          <w:p>
            <w:pPr>
              <w:spacing w:before="135"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5" w:line="241" w:lineRule="auto"/>
              <w:ind w:left="465"/>
              <w:rPr>
                <w:rFonts w:ascii="宋体" w:hAnsi="宋体" w:eastAsia="宋体" w:cs="宋体"/>
                <w:sz w:val="24"/>
                <w:szCs w:val="24"/>
              </w:rPr>
            </w:pPr>
            <w:r>
              <w:rPr>
                <w:rFonts w:ascii="宋体" w:hAnsi="宋体" w:eastAsia="宋体" w:cs="宋体"/>
                <w:spacing w:val="-14"/>
                <w:sz w:val="24"/>
                <w:szCs w:val="24"/>
              </w:rPr>
              <w:t>12</w:t>
            </w:r>
          </w:p>
        </w:tc>
        <w:tc>
          <w:tcPr>
            <w:tcW w:w="1811" w:type="dxa"/>
            <w:noWrap w:val="0"/>
            <w:vAlign w:val="top"/>
          </w:tcPr>
          <w:p>
            <w:pPr>
              <w:spacing w:before="135"/>
              <w:ind w:left="735"/>
              <w:rPr>
                <w:rFonts w:ascii="宋体" w:hAnsi="宋体" w:eastAsia="宋体" w:cs="宋体"/>
                <w:sz w:val="24"/>
                <w:szCs w:val="24"/>
              </w:rPr>
            </w:pPr>
            <w:r>
              <w:rPr>
                <w:rFonts w:ascii="宋体" w:hAnsi="宋体" w:eastAsia="宋体" w:cs="宋体"/>
                <w:spacing w:val="-5"/>
                <w:sz w:val="24"/>
                <w:szCs w:val="24"/>
              </w:rPr>
              <w:t>29#</w:t>
            </w:r>
          </w:p>
        </w:tc>
        <w:tc>
          <w:tcPr>
            <w:tcW w:w="2875" w:type="dxa"/>
            <w:noWrap w:val="0"/>
            <w:vAlign w:val="top"/>
          </w:tcPr>
          <w:p>
            <w:pPr>
              <w:spacing w:before="135" w:line="220" w:lineRule="auto"/>
              <w:ind w:left="1226"/>
              <w:rPr>
                <w:rFonts w:ascii="宋体" w:hAnsi="宋体" w:eastAsia="宋体" w:cs="宋体"/>
                <w:sz w:val="24"/>
                <w:szCs w:val="24"/>
              </w:rPr>
            </w:pPr>
            <w:r>
              <w:rPr>
                <w:rFonts w:ascii="宋体" w:hAnsi="宋体" w:eastAsia="宋体" w:cs="宋体"/>
                <w:spacing w:val="-10"/>
                <w:sz w:val="24"/>
                <w:szCs w:val="24"/>
              </w:rPr>
              <w:t>19栋</w:t>
            </w:r>
          </w:p>
        </w:tc>
        <w:tc>
          <w:tcPr>
            <w:tcW w:w="3275" w:type="dxa"/>
            <w:noWrap w:val="0"/>
            <w:vAlign w:val="top"/>
          </w:tcPr>
          <w:p>
            <w:pPr>
              <w:spacing w:before="135"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6"/>
              <w:ind w:left="465"/>
              <w:rPr>
                <w:rFonts w:ascii="宋体" w:hAnsi="宋体" w:eastAsia="宋体" w:cs="宋体"/>
                <w:sz w:val="24"/>
                <w:szCs w:val="24"/>
              </w:rPr>
            </w:pPr>
            <w:r>
              <w:rPr>
                <w:rFonts w:ascii="宋体" w:hAnsi="宋体" w:eastAsia="宋体" w:cs="宋体"/>
                <w:spacing w:val="-14"/>
                <w:sz w:val="24"/>
                <w:szCs w:val="24"/>
              </w:rPr>
              <w:t>13</w:t>
            </w:r>
          </w:p>
        </w:tc>
        <w:tc>
          <w:tcPr>
            <w:tcW w:w="1811" w:type="dxa"/>
            <w:noWrap w:val="0"/>
            <w:vAlign w:val="top"/>
          </w:tcPr>
          <w:p>
            <w:pPr>
              <w:spacing w:before="136"/>
              <w:ind w:left="737"/>
              <w:rPr>
                <w:rFonts w:ascii="宋体" w:hAnsi="宋体" w:eastAsia="宋体" w:cs="宋体"/>
                <w:sz w:val="24"/>
                <w:szCs w:val="24"/>
              </w:rPr>
            </w:pPr>
            <w:r>
              <w:rPr>
                <w:rFonts w:ascii="宋体" w:hAnsi="宋体" w:eastAsia="宋体" w:cs="宋体"/>
                <w:spacing w:val="-5"/>
                <w:sz w:val="24"/>
                <w:szCs w:val="24"/>
              </w:rPr>
              <w:t>30#</w:t>
            </w:r>
          </w:p>
        </w:tc>
        <w:tc>
          <w:tcPr>
            <w:tcW w:w="2875" w:type="dxa"/>
            <w:noWrap w:val="0"/>
            <w:vAlign w:val="top"/>
          </w:tcPr>
          <w:p>
            <w:pPr>
              <w:spacing w:before="136" w:line="220" w:lineRule="auto"/>
              <w:ind w:left="1226"/>
              <w:rPr>
                <w:rFonts w:ascii="宋体" w:hAnsi="宋体" w:eastAsia="宋体" w:cs="宋体"/>
                <w:sz w:val="24"/>
                <w:szCs w:val="24"/>
              </w:rPr>
            </w:pPr>
            <w:r>
              <w:rPr>
                <w:rFonts w:ascii="宋体" w:hAnsi="宋体" w:eastAsia="宋体" w:cs="宋体"/>
                <w:spacing w:val="-10"/>
                <w:sz w:val="24"/>
                <w:szCs w:val="24"/>
              </w:rPr>
              <w:t>17栋</w:t>
            </w:r>
          </w:p>
        </w:tc>
        <w:tc>
          <w:tcPr>
            <w:tcW w:w="3275" w:type="dxa"/>
            <w:noWrap w:val="0"/>
            <w:vAlign w:val="top"/>
          </w:tcPr>
          <w:p>
            <w:pPr>
              <w:spacing w:before="136"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7" w:hRule="atLeast"/>
        </w:trPr>
        <w:tc>
          <w:tcPr>
            <w:tcW w:w="1119" w:type="dxa"/>
            <w:noWrap w:val="0"/>
            <w:vAlign w:val="top"/>
          </w:tcPr>
          <w:p>
            <w:pPr>
              <w:spacing w:before="137" w:line="241" w:lineRule="auto"/>
              <w:ind w:left="465"/>
              <w:rPr>
                <w:rFonts w:ascii="宋体" w:hAnsi="宋体" w:eastAsia="宋体" w:cs="宋体"/>
                <w:sz w:val="24"/>
                <w:szCs w:val="24"/>
              </w:rPr>
            </w:pPr>
            <w:r>
              <w:rPr>
                <w:rFonts w:ascii="宋体" w:hAnsi="宋体" w:eastAsia="宋体" w:cs="宋体"/>
                <w:spacing w:val="-14"/>
                <w:sz w:val="24"/>
                <w:szCs w:val="24"/>
              </w:rPr>
              <w:t>14</w:t>
            </w:r>
          </w:p>
        </w:tc>
        <w:tc>
          <w:tcPr>
            <w:tcW w:w="1811" w:type="dxa"/>
            <w:noWrap w:val="0"/>
            <w:vAlign w:val="top"/>
          </w:tcPr>
          <w:p>
            <w:pPr>
              <w:spacing w:before="137"/>
              <w:ind w:left="735"/>
              <w:rPr>
                <w:rFonts w:ascii="宋体" w:hAnsi="宋体" w:eastAsia="宋体" w:cs="宋体"/>
                <w:sz w:val="24"/>
                <w:szCs w:val="24"/>
              </w:rPr>
            </w:pPr>
            <w:r>
              <w:rPr>
                <w:rFonts w:ascii="宋体" w:hAnsi="宋体" w:eastAsia="宋体" w:cs="宋体"/>
                <w:spacing w:val="-5"/>
                <w:sz w:val="24"/>
                <w:szCs w:val="24"/>
              </w:rPr>
              <w:t>20#</w:t>
            </w:r>
          </w:p>
        </w:tc>
        <w:tc>
          <w:tcPr>
            <w:tcW w:w="2875" w:type="dxa"/>
            <w:noWrap w:val="0"/>
            <w:vAlign w:val="top"/>
          </w:tcPr>
          <w:p>
            <w:pPr>
              <w:spacing w:before="137" w:line="220" w:lineRule="auto"/>
              <w:ind w:left="1211"/>
              <w:rPr>
                <w:rFonts w:ascii="宋体" w:hAnsi="宋体" w:eastAsia="宋体" w:cs="宋体"/>
                <w:sz w:val="24"/>
                <w:szCs w:val="24"/>
              </w:rPr>
            </w:pPr>
            <w:r>
              <w:rPr>
                <w:rFonts w:ascii="宋体" w:hAnsi="宋体" w:eastAsia="宋体" w:cs="宋体"/>
                <w:spacing w:val="-5"/>
                <w:sz w:val="24"/>
                <w:szCs w:val="24"/>
              </w:rPr>
              <w:t>23栋</w:t>
            </w:r>
          </w:p>
        </w:tc>
        <w:tc>
          <w:tcPr>
            <w:tcW w:w="3275" w:type="dxa"/>
            <w:noWrap w:val="0"/>
            <w:vAlign w:val="top"/>
          </w:tcPr>
          <w:p>
            <w:pPr>
              <w:spacing w:before="137"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7"/>
              <w:ind w:left="465"/>
              <w:rPr>
                <w:rFonts w:ascii="宋体" w:hAnsi="宋体" w:eastAsia="宋体" w:cs="宋体"/>
                <w:sz w:val="24"/>
                <w:szCs w:val="24"/>
              </w:rPr>
            </w:pPr>
            <w:r>
              <w:rPr>
                <w:rFonts w:ascii="宋体" w:hAnsi="宋体" w:eastAsia="宋体" w:cs="宋体"/>
                <w:spacing w:val="-14"/>
                <w:sz w:val="24"/>
                <w:szCs w:val="24"/>
              </w:rPr>
              <w:t>15</w:t>
            </w:r>
          </w:p>
        </w:tc>
        <w:tc>
          <w:tcPr>
            <w:tcW w:w="1811" w:type="dxa"/>
            <w:noWrap w:val="0"/>
            <w:vAlign w:val="top"/>
          </w:tcPr>
          <w:p>
            <w:pPr>
              <w:spacing w:before="137"/>
              <w:ind w:left="735"/>
              <w:rPr>
                <w:rFonts w:ascii="宋体" w:hAnsi="宋体" w:eastAsia="宋体" w:cs="宋体"/>
                <w:sz w:val="24"/>
                <w:szCs w:val="24"/>
              </w:rPr>
            </w:pPr>
            <w:r>
              <w:rPr>
                <w:rFonts w:ascii="宋体" w:hAnsi="宋体" w:eastAsia="宋体" w:cs="宋体"/>
                <w:spacing w:val="-5"/>
                <w:sz w:val="24"/>
                <w:szCs w:val="24"/>
              </w:rPr>
              <w:t>21#</w:t>
            </w:r>
          </w:p>
        </w:tc>
        <w:tc>
          <w:tcPr>
            <w:tcW w:w="2875" w:type="dxa"/>
            <w:noWrap w:val="0"/>
            <w:vAlign w:val="top"/>
          </w:tcPr>
          <w:p>
            <w:pPr>
              <w:spacing w:before="137" w:line="220" w:lineRule="auto"/>
              <w:ind w:left="1211"/>
              <w:rPr>
                <w:rFonts w:ascii="宋体" w:hAnsi="宋体" w:eastAsia="宋体" w:cs="宋体"/>
                <w:sz w:val="24"/>
                <w:szCs w:val="24"/>
              </w:rPr>
            </w:pPr>
            <w:r>
              <w:rPr>
                <w:rFonts w:ascii="宋体" w:hAnsi="宋体" w:eastAsia="宋体" w:cs="宋体"/>
                <w:spacing w:val="-5"/>
                <w:sz w:val="24"/>
                <w:szCs w:val="24"/>
              </w:rPr>
              <w:t>24栋</w:t>
            </w:r>
          </w:p>
        </w:tc>
        <w:tc>
          <w:tcPr>
            <w:tcW w:w="3275" w:type="dxa"/>
            <w:noWrap w:val="0"/>
            <w:vAlign w:val="top"/>
          </w:tcPr>
          <w:p>
            <w:pPr>
              <w:spacing w:before="137"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8"/>
              <w:ind w:left="465"/>
              <w:rPr>
                <w:rFonts w:ascii="宋体" w:hAnsi="宋体" w:eastAsia="宋体" w:cs="宋体"/>
                <w:sz w:val="24"/>
                <w:szCs w:val="24"/>
              </w:rPr>
            </w:pPr>
            <w:r>
              <w:rPr>
                <w:rFonts w:ascii="宋体" w:hAnsi="宋体" w:eastAsia="宋体" w:cs="宋体"/>
                <w:spacing w:val="-14"/>
                <w:sz w:val="24"/>
                <w:szCs w:val="24"/>
              </w:rPr>
              <w:t>16</w:t>
            </w:r>
          </w:p>
        </w:tc>
        <w:tc>
          <w:tcPr>
            <w:tcW w:w="1811" w:type="dxa"/>
            <w:noWrap w:val="0"/>
            <w:vAlign w:val="top"/>
          </w:tcPr>
          <w:p>
            <w:pPr>
              <w:spacing w:before="138"/>
              <w:ind w:left="735"/>
              <w:rPr>
                <w:rFonts w:ascii="宋体" w:hAnsi="宋体" w:eastAsia="宋体" w:cs="宋体"/>
                <w:sz w:val="24"/>
                <w:szCs w:val="24"/>
              </w:rPr>
            </w:pPr>
            <w:r>
              <w:rPr>
                <w:rFonts w:ascii="宋体" w:hAnsi="宋体" w:eastAsia="宋体" w:cs="宋体"/>
                <w:spacing w:val="-5"/>
                <w:sz w:val="24"/>
                <w:szCs w:val="24"/>
              </w:rPr>
              <w:t>27#</w:t>
            </w:r>
          </w:p>
        </w:tc>
        <w:tc>
          <w:tcPr>
            <w:tcW w:w="2875" w:type="dxa"/>
            <w:noWrap w:val="0"/>
            <w:vAlign w:val="top"/>
          </w:tcPr>
          <w:p>
            <w:pPr>
              <w:spacing w:before="138" w:line="220" w:lineRule="auto"/>
              <w:ind w:left="1211"/>
              <w:rPr>
                <w:rFonts w:ascii="宋体" w:hAnsi="宋体" w:eastAsia="宋体" w:cs="宋体"/>
                <w:sz w:val="24"/>
                <w:szCs w:val="24"/>
              </w:rPr>
            </w:pPr>
            <w:r>
              <w:rPr>
                <w:rFonts w:ascii="宋体" w:hAnsi="宋体" w:eastAsia="宋体" w:cs="宋体"/>
                <w:spacing w:val="-5"/>
                <w:sz w:val="24"/>
                <w:szCs w:val="24"/>
              </w:rPr>
              <w:t>25栋</w:t>
            </w:r>
          </w:p>
        </w:tc>
        <w:tc>
          <w:tcPr>
            <w:tcW w:w="3275" w:type="dxa"/>
            <w:noWrap w:val="0"/>
            <w:vAlign w:val="top"/>
          </w:tcPr>
          <w:p>
            <w:pPr>
              <w:spacing w:before="138"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7" w:hRule="atLeast"/>
        </w:trPr>
        <w:tc>
          <w:tcPr>
            <w:tcW w:w="1119" w:type="dxa"/>
            <w:noWrap w:val="0"/>
            <w:vAlign w:val="top"/>
          </w:tcPr>
          <w:p>
            <w:pPr>
              <w:spacing w:before="139"/>
              <w:ind w:left="465"/>
              <w:rPr>
                <w:rFonts w:ascii="宋体" w:hAnsi="宋体" w:eastAsia="宋体" w:cs="宋体"/>
                <w:sz w:val="24"/>
                <w:szCs w:val="24"/>
              </w:rPr>
            </w:pPr>
            <w:r>
              <w:rPr>
                <w:rFonts w:ascii="宋体" w:hAnsi="宋体" w:eastAsia="宋体" w:cs="宋体"/>
                <w:spacing w:val="-14"/>
                <w:sz w:val="24"/>
                <w:szCs w:val="24"/>
              </w:rPr>
              <w:t>17</w:t>
            </w:r>
          </w:p>
        </w:tc>
        <w:tc>
          <w:tcPr>
            <w:tcW w:w="1811" w:type="dxa"/>
            <w:noWrap w:val="0"/>
            <w:vAlign w:val="top"/>
          </w:tcPr>
          <w:p>
            <w:pPr>
              <w:spacing w:before="139"/>
              <w:ind w:left="735"/>
              <w:rPr>
                <w:rFonts w:ascii="宋体" w:hAnsi="宋体" w:eastAsia="宋体" w:cs="宋体"/>
                <w:sz w:val="24"/>
                <w:szCs w:val="24"/>
              </w:rPr>
            </w:pPr>
            <w:r>
              <w:rPr>
                <w:rFonts w:ascii="宋体" w:hAnsi="宋体" w:eastAsia="宋体" w:cs="宋体"/>
                <w:spacing w:val="-5"/>
                <w:sz w:val="24"/>
                <w:szCs w:val="24"/>
              </w:rPr>
              <w:t>22#</w:t>
            </w:r>
          </w:p>
        </w:tc>
        <w:tc>
          <w:tcPr>
            <w:tcW w:w="2875" w:type="dxa"/>
            <w:noWrap w:val="0"/>
            <w:vAlign w:val="top"/>
          </w:tcPr>
          <w:p>
            <w:pPr>
              <w:spacing w:before="139" w:line="220" w:lineRule="auto"/>
              <w:ind w:left="1211"/>
              <w:rPr>
                <w:rFonts w:ascii="宋体" w:hAnsi="宋体" w:eastAsia="宋体" w:cs="宋体"/>
                <w:sz w:val="24"/>
                <w:szCs w:val="24"/>
              </w:rPr>
            </w:pPr>
            <w:r>
              <w:rPr>
                <w:rFonts w:ascii="宋体" w:hAnsi="宋体" w:eastAsia="宋体" w:cs="宋体"/>
                <w:spacing w:val="-5"/>
                <w:sz w:val="24"/>
                <w:szCs w:val="24"/>
              </w:rPr>
              <w:t>26栋</w:t>
            </w:r>
          </w:p>
        </w:tc>
        <w:tc>
          <w:tcPr>
            <w:tcW w:w="3275" w:type="dxa"/>
            <w:noWrap w:val="0"/>
            <w:vAlign w:val="top"/>
          </w:tcPr>
          <w:p>
            <w:pPr>
              <w:spacing w:before="139"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39"/>
              <w:ind w:left="465"/>
              <w:rPr>
                <w:rFonts w:ascii="宋体" w:hAnsi="宋体" w:eastAsia="宋体" w:cs="宋体"/>
                <w:sz w:val="24"/>
                <w:szCs w:val="24"/>
              </w:rPr>
            </w:pPr>
            <w:r>
              <w:rPr>
                <w:rFonts w:ascii="宋体" w:hAnsi="宋体" w:eastAsia="宋体" w:cs="宋体"/>
                <w:spacing w:val="-14"/>
                <w:sz w:val="24"/>
                <w:szCs w:val="24"/>
              </w:rPr>
              <w:t>18</w:t>
            </w:r>
          </w:p>
        </w:tc>
        <w:tc>
          <w:tcPr>
            <w:tcW w:w="1811" w:type="dxa"/>
            <w:noWrap w:val="0"/>
            <w:vAlign w:val="top"/>
          </w:tcPr>
          <w:p>
            <w:pPr>
              <w:spacing w:before="139"/>
              <w:ind w:left="735"/>
              <w:rPr>
                <w:rFonts w:ascii="宋体" w:hAnsi="宋体" w:eastAsia="宋体" w:cs="宋体"/>
                <w:sz w:val="24"/>
                <w:szCs w:val="24"/>
              </w:rPr>
            </w:pPr>
            <w:r>
              <w:rPr>
                <w:rFonts w:ascii="宋体" w:hAnsi="宋体" w:eastAsia="宋体" w:cs="宋体"/>
                <w:spacing w:val="-5"/>
                <w:sz w:val="24"/>
                <w:szCs w:val="24"/>
              </w:rPr>
              <w:t>26#</w:t>
            </w:r>
          </w:p>
        </w:tc>
        <w:tc>
          <w:tcPr>
            <w:tcW w:w="2875" w:type="dxa"/>
            <w:noWrap w:val="0"/>
            <w:vAlign w:val="top"/>
          </w:tcPr>
          <w:p>
            <w:pPr>
              <w:spacing w:before="139" w:line="220" w:lineRule="auto"/>
              <w:ind w:left="1211"/>
              <w:rPr>
                <w:rFonts w:ascii="宋体" w:hAnsi="宋体" w:eastAsia="宋体" w:cs="宋体"/>
                <w:sz w:val="24"/>
                <w:szCs w:val="24"/>
              </w:rPr>
            </w:pPr>
            <w:r>
              <w:rPr>
                <w:rFonts w:ascii="宋体" w:hAnsi="宋体" w:eastAsia="宋体" w:cs="宋体"/>
                <w:spacing w:val="-5"/>
                <w:sz w:val="24"/>
                <w:szCs w:val="24"/>
              </w:rPr>
              <w:t>27栋</w:t>
            </w:r>
          </w:p>
        </w:tc>
        <w:tc>
          <w:tcPr>
            <w:tcW w:w="3275" w:type="dxa"/>
            <w:noWrap w:val="0"/>
            <w:vAlign w:val="top"/>
          </w:tcPr>
          <w:p>
            <w:pPr>
              <w:spacing w:before="139"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7" w:hRule="atLeast"/>
        </w:trPr>
        <w:tc>
          <w:tcPr>
            <w:tcW w:w="1119" w:type="dxa"/>
            <w:noWrap w:val="0"/>
            <w:vAlign w:val="top"/>
          </w:tcPr>
          <w:p>
            <w:pPr>
              <w:spacing w:before="140"/>
              <w:ind w:left="465"/>
              <w:rPr>
                <w:rFonts w:ascii="宋体" w:hAnsi="宋体" w:eastAsia="宋体" w:cs="宋体"/>
                <w:sz w:val="24"/>
                <w:szCs w:val="24"/>
              </w:rPr>
            </w:pPr>
            <w:r>
              <w:rPr>
                <w:rFonts w:ascii="宋体" w:hAnsi="宋体" w:eastAsia="宋体" w:cs="宋体"/>
                <w:spacing w:val="-14"/>
                <w:sz w:val="24"/>
                <w:szCs w:val="24"/>
              </w:rPr>
              <w:t>19</w:t>
            </w:r>
          </w:p>
        </w:tc>
        <w:tc>
          <w:tcPr>
            <w:tcW w:w="1811" w:type="dxa"/>
            <w:noWrap w:val="0"/>
            <w:vAlign w:val="top"/>
          </w:tcPr>
          <w:p>
            <w:pPr>
              <w:spacing w:before="140"/>
              <w:ind w:left="735"/>
              <w:rPr>
                <w:rFonts w:ascii="宋体" w:hAnsi="宋体" w:eastAsia="宋体" w:cs="宋体"/>
                <w:sz w:val="24"/>
                <w:szCs w:val="24"/>
              </w:rPr>
            </w:pPr>
            <w:r>
              <w:rPr>
                <w:rFonts w:ascii="宋体" w:hAnsi="宋体" w:eastAsia="宋体" w:cs="宋体"/>
                <w:spacing w:val="-5"/>
                <w:sz w:val="24"/>
                <w:szCs w:val="24"/>
              </w:rPr>
              <w:t>23#</w:t>
            </w:r>
          </w:p>
        </w:tc>
        <w:tc>
          <w:tcPr>
            <w:tcW w:w="2875" w:type="dxa"/>
            <w:noWrap w:val="0"/>
            <w:vAlign w:val="top"/>
          </w:tcPr>
          <w:p>
            <w:pPr>
              <w:spacing w:before="140" w:line="220" w:lineRule="auto"/>
              <w:ind w:left="1211"/>
              <w:rPr>
                <w:rFonts w:ascii="宋体" w:hAnsi="宋体" w:eastAsia="宋体" w:cs="宋体"/>
                <w:sz w:val="24"/>
                <w:szCs w:val="24"/>
              </w:rPr>
            </w:pPr>
            <w:r>
              <w:rPr>
                <w:rFonts w:ascii="宋体" w:hAnsi="宋体" w:eastAsia="宋体" w:cs="宋体"/>
                <w:spacing w:val="-5"/>
                <w:sz w:val="24"/>
                <w:szCs w:val="24"/>
              </w:rPr>
              <w:t>28栋</w:t>
            </w:r>
          </w:p>
        </w:tc>
        <w:tc>
          <w:tcPr>
            <w:tcW w:w="3275" w:type="dxa"/>
            <w:noWrap w:val="0"/>
            <w:vAlign w:val="top"/>
          </w:tcPr>
          <w:p>
            <w:pPr>
              <w:spacing w:before="140"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40"/>
              <w:ind w:left="450"/>
              <w:rPr>
                <w:rFonts w:ascii="宋体" w:hAnsi="宋体" w:eastAsia="宋体" w:cs="宋体"/>
                <w:sz w:val="24"/>
                <w:szCs w:val="24"/>
              </w:rPr>
            </w:pPr>
            <w:r>
              <w:rPr>
                <w:rFonts w:ascii="宋体" w:hAnsi="宋体" w:eastAsia="宋体" w:cs="宋体"/>
                <w:spacing w:val="-7"/>
                <w:sz w:val="24"/>
                <w:szCs w:val="24"/>
              </w:rPr>
              <w:t>20</w:t>
            </w:r>
          </w:p>
        </w:tc>
        <w:tc>
          <w:tcPr>
            <w:tcW w:w="1811" w:type="dxa"/>
            <w:noWrap w:val="0"/>
            <w:vAlign w:val="top"/>
          </w:tcPr>
          <w:p>
            <w:pPr>
              <w:spacing w:before="140"/>
              <w:ind w:left="735"/>
              <w:rPr>
                <w:rFonts w:ascii="宋体" w:hAnsi="宋体" w:eastAsia="宋体" w:cs="宋体"/>
                <w:sz w:val="24"/>
                <w:szCs w:val="24"/>
              </w:rPr>
            </w:pPr>
            <w:r>
              <w:rPr>
                <w:rFonts w:ascii="宋体" w:hAnsi="宋体" w:eastAsia="宋体" w:cs="宋体"/>
                <w:spacing w:val="-5"/>
                <w:sz w:val="24"/>
                <w:szCs w:val="24"/>
              </w:rPr>
              <w:t>24#</w:t>
            </w:r>
          </w:p>
        </w:tc>
        <w:tc>
          <w:tcPr>
            <w:tcW w:w="2875" w:type="dxa"/>
            <w:noWrap w:val="0"/>
            <w:vAlign w:val="top"/>
          </w:tcPr>
          <w:p>
            <w:pPr>
              <w:spacing w:before="140" w:line="220" w:lineRule="auto"/>
              <w:ind w:left="1211"/>
              <w:rPr>
                <w:rFonts w:ascii="宋体" w:hAnsi="宋体" w:eastAsia="宋体" w:cs="宋体"/>
                <w:sz w:val="24"/>
                <w:szCs w:val="24"/>
              </w:rPr>
            </w:pPr>
            <w:r>
              <w:rPr>
                <w:rFonts w:ascii="宋体" w:hAnsi="宋体" w:eastAsia="宋体" w:cs="宋体"/>
                <w:spacing w:val="-5"/>
                <w:sz w:val="24"/>
                <w:szCs w:val="24"/>
              </w:rPr>
              <w:t>29栋</w:t>
            </w:r>
          </w:p>
        </w:tc>
        <w:tc>
          <w:tcPr>
            <w:tcW w:w="3275" w:type="dxa"/>
            <w:noWrap w:val="0"/>
            <w:vAlign w:val="top"/>
          </w:tcPr>
          <w:p>
            <w:pPr>
              <w:spacing w:before="140"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1119" w:type="dxa"/>
            <w:noWrap w:val="0"/>
            <w:vAlign w:val="top"/>
          </w:tcPr>
          <w:p>
            <w:pPr>
              <w:spacing w:before="141" w:line="241" w:lineRule="auto"/>
              <w:ind w:left="450"/>
              <w:rPr>
                <w:rFonts w:ascii="宋体" w:hAnsi="宋体" w:eastAsia="宋体" w:cs="宋体"/>
                <w:sz w:val="24"/>
                <w:szCs w:val="24"/>
              </w:rPr>
            </w:pPr>
            <w:r>
              <w:rPr>
                <w:rFonts w:ascii="宋体" w:hAnsi="宋体" w:eastAsia="宋体" w:cs="宋体"/>
                <w:spacing w:val="-7"/>
                <w:sz w:val="24"/>
                <w:szCs w:val="24"/>
              </w:rPr>
              <w:t>21</w:t>
            </w:r>
          </w:p>
        </w:tc>
        <w:tc>
          <w:tcPr>
            <w:tcW w:w="1811" w:type="dxa"/>
            <w:noWrap w:val="0"/>
            <w:vAlign w:val="top"/>
          </w:tcPr>
          <w:p>
            <w:pPr>
              <w:spacing w:before="141"/>
              <w:ind w:left="735"/>
              <w:rPr>
                <w:rFonts w:ascii="宋体" w:hAnsi="宋体" w:eastAsia="宋体" w:cs="宋体"/>
                <w:sz w:val="24"/>
                <w:szCs w:val="24"/>
              </w:rPr>
            </w:pPr>
            <w:r>
              <w:rPr>
                <w:rFonts w:ascii="宋体" w:hAnsi="宋体" w:eastAsia="宋体" w:cs="宋体"/>
                <w:spacing w:val="-5"/>
                <w:sz w:val="24"/>
                <w:szCs w:val="24"/>
              </w:rPr>
              <w:t>25#</w:t>
            </w:r>
          </w:p>
        </w:tc>
        <w:tc>
          <w:tcPr>
            <w:tcW w:w="2875" w:type="dxa"/>
            <w:noWrap w:val="0"/>
            <w:vAlign w:val="top"/>
          </w:tcPr>
          <w:p>
            <w:pPr>
              <w:spacing w:before="141" w:line="220" w:lineRule="auto"/>
              <w:ind w:left="1213"/>
              <w:rPr>
                <w:rFonts w:ascii="宋体" w:hAnsi="宋体" w:eastAsia="宋体" w:cs="宋体"/>
                <w:sz w:val="24"/>
                <w:szCs w:val="24"/>
              </w:rPr>
            </w:pPr>
            <w:r>
              <w:rPr>
                <w:rFonts w:ascii="宋体" w:hAnsi="宋体" w:eastAsia="宋体" w:cs="宋体"/>
                <w:spacing w:val="-5"/>
                <w:sz w:val="24"/>
                <w:szCs w:val="24"/>
              </w:rPr>
              <w:t>30栋</w:t>
            </w:r>
          </w:p>
        </w:tc>
        <w:tc>
          <w:tcPr>
            <w:tcW w:w="3275" w:type="dxa"/>
            <w:noWrap w:val="0"/>
            <w:vAlign w:val="top"/>
          </w:tcPr>
          <w:p>
            <w:pPr>
              <w:spacing w:before="141" w:line="239" w:lineRule="auto"/>
              <w:ind w:left="1234"/>
              <w:rPr>
                <w:rFonts w:ascii="宋体" w:hAnsi="宋体" w:eastAsia="宋体" w:cs="宋体"/>
                <w:sz w:val="24"/>
                <w:szCs w:val="24"/>
              </w:rPr>
            </w:pPr>
            <w:r>
              <w:rPr>
                <w:rFonts w:ascii="宋体" w:hAnsi="宋体" w:eastAsia="宋体" w:cs="宋体"/>
                <w:spacing w:val="-3"/>
                <w:sz w:val="24"/>
                <w:szCs w:val="24"/>
              </w:rPr>
              <w:t>740.65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7" w:hRule="atLeast"/>
        </w:trPr>
        <w:tc>
          <w:tcPr>
            <w:tcW w:w="1119" w:type="dxa"/>
            <w:noWrap w:val="0"/>
            <w:vAlign w:val="top"/>
          </w:tcPr>
          <w:p>
            <w:pPr>
              <w:spacing w:before="142" w:line="241" w:lineRule="auto"/>
              <w:ind w:left="450"/>
              <w:rPr>
                <w:rFonts w:ascii="宋体" w:hAnsi="宋体" w:eastAsia="宋体" w:cs="宋体"/>
                <w:sz w:val="24"/>
                <w:szCs w:val="24"/>
              </w:rPr>
            </w:pPr>
            <w:r>
              <w:rPr>
                <w:rFonts w:ascii="宋体" w:hAnsi="宋体" w:eastAsia="宋体" w:cs="宋体"/>
                <w:spacing w:val="-7"/>
                <w:sz w:val="24"/>
                <w:szCs w:val="24"/>
              </w:rPr>
              <w:t>22</w:t>
            </w:r>
          </w:p>
        </w:tc>
        <w:tc>
          <w:tcPr>
            <w:tcW w:w="1811" w:type="dxa"/>
            <w:noWrap w:val="0"/>
            <w:vAlign w:val="top"/>
          </w:tcPr>
          <w:p>
            <w:pPr>
              <w:spacing w:before="142" w:line="221" w:lineRule="auto"/>
              <w:ind w:left="552"/>
              <w:rPr>
                <w:rFonts w:ascii="宋体" w:hAnsi="宋体" w:eastAsia="宋体" w:cs="宋体"/>
                <w:sz w:val="24"/>
                <w:szCs w:val="24"/>
              </w:rPr>
            </w:pPr>
            <w:r>
              <w:rPr>
                <w:rFonts w:ascii="宋体" w:hAnsi="宋体" w:eastAsia="宋体" w:cs="宋体"/>
                <w:spacing w:val="-4"/>
                <w:sz w:val="24"/>
                <w:szCs w:val="24"/>
              </w:rPr>
              <w:t>地下室</w:t>
            </w:r>
          </w:p>
        </w:tc>
        <w:tc>
          <w:tcPr>
            <w:tcW w:w="2875" w:type="dxa"/>
            <w:noWrap w:val="0"/>
            <w:vAlign w:val="top"/>
          </w:tcPr>
          <w:p>
            <w:pPr>
              <w:spacing w:before="142" w:line="221" w:lineRule="auto"/>
              <w:ind w:left="1088"/>
              <w:rPr>
                <w:rFonts w:ascii="宋体" w:hAnsi="宋体" w:eastAsia="宋体" w:cs="宋体"/>
                <w:sz w:val="24"/>
                <w:szCs w:val="24"/>
              </w:rPr>
            </w:pPr>
            <w:r>
              <w:rPr>
                <w:rFonts w:ascii="宋体" w:hAnsi="宋体" w:eastAsia="宋体" w:cs="宋体"/>
                <w:spacing w:val="-4"/>
                <w:sz w:val="24"/>
                <w:szCs w:val="24"/>
              </w:rPr>
              <w:t>地下室</w:t>
            </w:r>
          </w:p>
        </w:tc>
        <w:tc>
          <w:tcPr>
            <w:tcW w:w="3275" w:type="dxa"/>
            <w:noWrap w:val="0"/>
            <w:vAlign w:val="top"/>
          </w:tcPr>
          <w:p>
            <w:pPr>
              <w:spacing w:before="142" w:line="239" w:lineRule="auto"/>
              <w:ind w:left="1107"/>
              <w:rPr>
                <w:rFonts w:ascii="宋体" w:hAnsi="宋体" w:eastAsia="宋体" w:cs="宋体"/>
                <w:sz w:val="24"/>
                <w:szCs w:val="24"/>
              </w:rPr>
            </w:pPr>
            <w:r>
              <w:rPr>
                <w:rFonts w:ascii="宋体" w:hAnsi="宋体" w:eastAsia="宋体" w:cs="宋体"/>
                <w:spacing w:val="-2"/>
                <w:sz w:val="24"/>
                <w:szCs w:val="24"/>
              </w:rPr>
              <w:t>40206.58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6" w:hRule="atLeast"/>
        </w:trPr>
        <w:tc>
          <w:tcPr>
            <w:tcW w:w="1119" w:type="dxa"/>
            <w:noWrap w:val="0"/>
            <w:vAlign w:val="top"/>
          </w:tcPr>
          <w:p>
            <w:pPr>
              <w:spacing w:before="142"/>
              <w:ind w:left="450"/>
              <w:rPr>
                <w:rFonts w:ascii="宋体" w:hAnsi="宋体" w:eastAsia="宋体" w:cs="宋体"/>
                <w:sz w:val="24"/>
                <w:szCs w:val="24"/>
              </w:rPr>
            </w:pPr>
            <w:r>
              <w:rPr>
                <w:rFonts w:ascii="宋体" w:hAnsi="宋体" w:eastAsia="宋体" w:cs="宋体"/>
                <w:spacing w:val="-7"/>
                <w:sz w:val="24"/>
                <w:szCs w:val="24"/>
              </w:rPr>
              <w:t>23</w:t>
            </w:r>
          </w:p>
        </w:tc>
        <w:tc>
          <w:tcPr>
            <w:tcW w:w="1811" w:type="dxa"/>
            <w:noWrap w:val="0"/>
            <w:vAlign w:val="top"/>
          </w:tcPr>
          <w:p>
            <w:pPr>
              <w:spacing w:before="142" w:line="220" w:lineRule="auto"/>
              <w:ind w:left="310"/>
              <w:rPr>
                <w:rFonts w:ascii="宋体" w:hAnsi="宋体" w:eastAsia="宋体" w:cs="宋体"/>
                <w:sz w:val="24"/>
                <w:szCs w:val="24"/>
              </w:rPr>
            </w:pPr>
            <w:r>
              <w:rPr>
                <w:rFonts w:ascii="宋体" w:hAnsi="宋体" w:eastAsia="宋体" w:cs="宋体"/>
                <w:b/>
                <w:bCs/>
                <w:spacing w:val="-4"/>
                <w:sz w:val="24"/>
                <w:szCs w:val="24"/>
              </w:rPr>
              <w:t>建筑总面积</w:t>
            </w:r>
          </w:p>
        </w:tc>
        <w:tc>
          <w:tcPr>
            <w:tcW w:w="2875" w:type="dxa"/>
            <w:noWrap w:val="0"/>
            <w:vAlign w:val="top"/>
          </w:tcPr>
          <w:p>
            <w:pPr>
              <w:rPr>
                <w:rFonts w:ascii="Arial"/>
                <w:sz w:val="21"/>
              </w:rPr>
            </w:pPr>
          </w:p>
        </w:tc>
        <w:tc>
          <w:tcPr>
            <w:tcW w:w="3275" w:type="dxa"/>
            <w:noWrap w:val="0"/>
            <w:vAlign w:val="top"/>
          </w:tcPr>
          <w:p>
            <w:pPr>
              <w:spacing w:before="142" w:line="239" w:lineRule="auto"/>
              <w:ind w:left="1056"/>
              <w:rPr>
                <w:rFonts w:ascii="宋体" w:hAnsi="宋体" w:eastAsia="宋体" w:cs="宋体"/>
                <w:sz w:val="24"/>
                <w:szCs w:val="24"/>
              </w:rPr>
            </w:pPr>
            <w:r>
              <w:rPr>
                <w:rFonts w:ascii="宋体" w:hAnsi="宋体" w:eastAsia="宋体" w:cs="宋体"/>
                <w:b/>
                <w:bCs/>
                <w:spacing w:val="-4"/>
                <w:sz w:val="24"/>
                <w:szCs w:val="24"/>
              </w:rPr>
              <w:t>146024.46</w:t>
            </w:r>
          </w:p>
        </w:tc>
      </w:tr>
    </w:tbl>
    <w:p>
      <w:pPr>
        <w:spacing w:line="360" w:lineRule="auto"/>
        <w:ind w:firstLine="0" w:firstLineChars="0"/>
        <w:jc w:val="both"/>
        <w:outlineLvl w:val="0"/>
      </w:pPr>
    </w:p>
    <w:p>
      <w:pPr>
        <w:spacing w:line="360" w:lineRule="auto"/>
        <w:ind w:firstLine="0" w:firstLineChars="0"/>
        <w:jc w:val="both"/>
        <w:outlineLvl w:val="0"/>
      </w:pPr>
    </w:p>
    <w:p>
      <w:pPr>
        <w:spacing w:line="360" w:lineRule="auto"/>
        <w:ind w:firstLine="0" w:firstLineChars="0"/>
        <w:jc w:val="both"/>
        <w:outlineLvl w:val="0"/>
      </w:pPr>
    </w:p>
    <w:p>
      <w:pPr>
        <w:spacing w:after="156" w:afterLines="50" w:line="360" w:lineRule="auto"/>
        <w:jc w:val="both"/>
        <w:rPr>
          <w:b w:val="0"/>
          <w:bCs/>
          <w:sz w:val="24"/>
          <w:szCs w:val="24"/>
        </w:rPr>
      </w:pPr>
      <w:r>
        <w:rPr>
          <w:rFonts w:hint="eastAsia"/>
          <w:b w:val="0"/>
          <w:bCs/>
          <w:sz w:val="24"/>
          <w:szCs w:val="24"/>
        </w:rPr>
        <w:t>附件</w:t>
      </w:r>
      <w:r>
        <w:rPr>
          <w:rFonts w:hint="eastAsia"/>
          <w:b w:val="0"/>
          <w:bCs/>
          <w:sz w:val="24"/>
          <w:szCs w:val="24"/>
          <w:lang w:val="en-US" w:eastAsia="zh-CN"/>
        </w:rPr>
        <w:t>1</w:t>
      </w:r>
      <w:r>
        <w:rPr>
          <w:rFonts w:hint="eastAsia"/>
          <w:b w:val="0"/>
          <w:bCs/>
          <w:sz w:val="24"/>
          <w:szCs w:val="24"/>
        </w:rPr>
        <w:t xml:space="preserve"> </w:t>
      </w:r>
      <w:r>
        <w:rPr>
          <w:rFonts w:hint="eastAsia"/>
          <w:b w:val="0"/>
          <w:bCs/>
          <w:sz w:val="24"/>
          <w:szCs w:val="24"/>
          <w:lang w:eastAsia="zh-CN"/>
        </w:rPr>
        <w:t>：</w:t>
      </w:r>
      <w:r>
        <w:rPr>
          <w:rFonts w:hint="eastAsia"/>
          <w:b w:val="0"/>
          <w:bCs/>
          <w:sz w:val="24"/>
          <w:szCs w:val="24"/>
        </w:rPr>
        <w:t xml:space="preserve"> 保养</w:t>
      </w:r>
      <w:r>
        <w:rPr>
          <w:rFonts w:hint="eastAsia"/>
          <w:b w:val="0"/>
          <w:bCs/>
          <w:sz w:val="24"/>
          <w:szCs w:val="24"/>
          <w:lang w:val="en-US" w:eastAsia="zh-CN"/>
        </w:rPr>
        <w:t>5</w:t>
      </w:r>
      <w:r>
        <w:rPr>
          <w:rFonts w:hint="eastAsia"/>
          <w:b w:val="0"/>
          <w:bCs/>
          <w:sz w:val="24"/>
          <w:szCs w:val="24"/>
        </w:rPr>
        <w:t>00元及以下易耗件清单</w:t>
      </w:r>
    </w:p>
    <w:tbl>
      <w:tblPr>
        <w:tblStyle w:val="26"/>
        <w:tblW w:w="56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0"/>
        <w:gridCol w:w="3000"/>
        <w:gridCol w:w="12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易耗件名称</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感烟探测器</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感温探测器</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通用底座</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声光报警器</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消火栓按钮</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手报按钮</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弯按钮底座</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输入模块</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输入输出模块</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输出模块</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总线隔离模块</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消防分机电话</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消防广播</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应急灯（AC220V)</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安全出口指示牌（AC220V)</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防火卷帘开关盒</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24V指示灯</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DN25*1.5毫米厚喷淋钢管</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DN32*1.5毫米厚喷淋钢管</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DN40*1.5毫米厚喷淋钢管</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DN50*1.5毫米厚喷淋钢管</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国标沟槽弯头DN50</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国标沟槽弯头DN65</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国标沟槽弯头DN80</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国标沟槽弯头DN100</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国标沟槽弯头DN150</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国标沟槽弯头DN200</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消防沟槽管件DN50钢卡抱箍</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消防沟槽管件DN65钢卡抱箍</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消防沟槽管件DN80钢卡抱箍</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3000"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DN15喷淋喷头</w:t>
            </w:r>
          </w:p>
        </w:tc>
        <w:tc>
          <w:tcPr>
            <w:tcW w:w="1290"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NH-RVS-2*1.5mm2</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NH-BV-2mm2</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NH-BV-4mm2</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欧姆龙继电器</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控制柜手自转换开关</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电工胶布</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水胶布</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30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w:t>
            </w:r>
          </w:p>
        </w:tc>
        <w:tc>
          <w:tcPr>
            <w:tcW w:w="12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bl>
    <w:p>
      <w:pPr>
        <w:spacing w:line="360" w:lineRule="auto"/>
        <w:ind w:firstLine="0" w:firstLineChars="0"/>
        <w:jc w:val="both"/>
        <w:outlineLvl w:val="0"/>
      </w:pPr>
    </w:p>
    <w:sectPr>
      <w:headerReference r:id="rId6" w:type="first"/>
      <w:footerReference r:id="rId8" w:type="first"/>
      <w:headerReference r:id="rId5" w:type="default"/>
      <w:footerReference r:id="rId7" w:type="default"/>
      <w:pgSz w:w="11906" w:h="16838"/>
      <w:pgMar w:top="1109" w:right="1797" w:bottom="1440" w:left="1843" w:header="851" w:footer="992" w:gutter="0"/>
      <w:paperSrc w:first="7"/>
      <w:pgBorders>
        <w:top w:val="none" w:sz="0" w:space="0"/>
        <w:left w:val="none" w:sz="0" w:space="0"/>
        <w:bottom w:val="none" w:sz="0" w:space="0"/>
        <w:right w:val="none" w:sz="0" w:space="0"/>
      </w:pgBorders>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1" w:usb1="080E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aGmCS9MAAAAFAQAADwAAAAAAAAABACAAAAAiAAAAZHJzL2Rv&#10;d25yZXYueG1sUEsBAhQAFAAAAAgAh07iQN2pVQnNAQAAewMAAA4AAAAAAAAAAQAgAAAAIgEAAGRy&#10;cy9lMm9Eb2MueG1sUEsFBgAAAAAGAAYAWQEAAGEFAAAAAA==&#10;">
              <v:fill on="f" focussize="0,0"/>
              <v:stroke on="f" weight="1.25pt"/>
              <v:imagedata o:title=""/>
              <o:lock v:ext="edit" aspectratio="f"/>
              <v:textbox inset="0mm,0mm,0mm,0mm" style="mso-fit-shape-to-text:t;">
                <w:txbxContent>
                  <w:p>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- 53 -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aGmCS9MAAAAFAQAADwAAAAAAAAABACAAAAAiAAAAZHJzL2Rv&#10;d25yZXYueG1sUEsBAhQAFAAAAAgAh07iQJ7XjYPNAQAAewMAAA4AAAAAAAAAAQAgAAAAIgEAAGRy&#10;cy9lMm9Eb2MueG1sUEsFBgAAAAAGAAYAWQEAAGEFAAAAAA==&#10;">
              <v:fill on="f" focussize="0,0"/>
              <v:stroke on="f" weight="1.25pt"/>
              <v:imagedata o:title=""/>
              <o:lock v:ext="edit" aspectratio="f"/>
              <v:textbox inset="0mm,0mm,0mm,0mm" style="mso-fit-shape-to-text:t;">
                <w:txbxContent>
                  <w:p>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- 53 -</w:t>
                    </w:r>
                    <w:r>
                      <w:rPr>
                        <w:rFonts w:hint="eastAsia"/>
                        <w:lang w:eastAsia="zh-CN"/>
                      </w:rPr>
                      <w:fldChar w:fldCharType="end"/>
                    </w:r>
                  </w:p>
                </w:txbxContent>
              </v:textbox>
            </v:shape>
          </w:pict>
        </mc:Fallback>
      </mc:AlternateContent>
    </w:r>
  </w:p>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none" w:color="auto" w:sz="0" w:space="1"/>
        <w:left w:val="none" w:color="auto" w:sz="0" w:space="0"/>
        <w:bottom w:val="none" w:color="auto" w:sz="0" w:space="0"/>
        <w:right w:val="none" w:color="auto" w:sz="0" w:space="0"/>
        <w:between w:val="none" w:color="auto" w:sz="0" w:space="0"/>
      </w:pBd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- 52 -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aYJL0wAAAAUBAAAPAAAAAAAAAAEAIAAAACIAAABkcnMvZG93&#10;bnJldi54bWxQSwECFAAUAAAACACHTuJAY12498wBAAB7AwAADgAAAAAAAAABACAAAAAiAQAAZHJz&#10;L2Uyb0RvYy54bWxQSwUGAAAAAAYABgBZAQAAYAUAAAAA&#10;">
              <v:fill on="f" focussize="0,0"/>
              <v:stroke on="f" weight="1.25pt"/>
              <v:imagedata o:title=""/>
              <o:lock v:ext="edit" aspectratio="f"/>
              <v:textbox inset="0mm,0mm,0mm,0mm" style="mso-fit-shape-to-text:t;">
                <w:txbxContent>
                  <w:p>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- 52 -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none" w:color="auto" w:sz="0" w:space="0"/>
        <w:left w:val="none" w:color="auto" w:sz="0" w:space="0"/>
        <w:bottom w:val="none" w:color="auto" w:sz="0" w:space="0"/>
        <w:right w:val="none" w:color="auto" w:sz="0" w:space="0"/>
      </w:pBdr>
      <w:rPr>
        <w:sz w:val="24"/>
        <w:szCs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6" w:space="1"/>
      </w:pBdr>
      <w:tabs>
        <w:tab w:val="center" w:pos="4153"/>
        <w:tab w:val="right" w:pos="8306"/>
      </w:tabs>
      <w:snapToGrid w:val="0"/>
      <w:jc w:val="right"/>
    </w:pPr>
    <w:r>
      <w:rPr>
        <w:rFonts w:hint="eastAsia" w:ascii="宋体" w:hAnsi="宋体"/>
        <w:kern w:val="2"/>
        <w:sz w:val="18"/>
        <w:szCs w:val="18"/>
      </w:rPr>
      <w:t xml:space="preserve">                               </w:t>
    </w:r>
  </w:p>
  <w:p>
    <w:pPr>
      <w:pStyle w:val="1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4A0D"/>
    <w:rsid w:val="000106DF"/>
    <w:rsid w:val="00012B4B"/>
    <w:rsid w:val="0001459D"/>
    <w:rsid w:val="000159C0"/>
    <w:rsid w:val="00017C1E"/>
    <w:rsid w:val="00021E97"/>
    <w:rsid w:val="0002472B"/>
    <w:rsid w:val="00026C15"/>
    <w:rsid w:val="00027901"/>
    <w:rsid w:val="00027ED2"/>
    <w:rsid w:val="00033A4E"/>
    <w:rsid w:val="00033C46"/>
    <w:rsid w:val="00035635"/>
    <w:rsid w:val="00042E76"/>
    <w:rsid w:val="00043638"/>
    <w:rsid w:val="00045B00"/>
    <w:rsid w:val="000502C6"/>
    <w:rsid w:val="00053999"/>
    <w:rsid w:val="00054D91"/>
    <w:rsid w:val="00056051"/>
    <w:rsid w:val="000623CC"/>
    <w:rsid w:val="000628C8"/>
    <w:rsid w:val="00063052"/>
    <w:rsid w:val="00063BC8"/>
    <w:rsid w:val="00063CBD"/>
    <w:rsid w:val="000756F8"/>
    <w:rsid w:val="00076E1C"/>
    <w:rsid w:val="00081DD5"/>
    <w:rsid w:val="000833F0"/>
    <w:rsid w:val="000837F2"/>
    <w:rsid w:val="00087B41"/>
    <w:rsid w:val="00090D53"/>
    <w:rsid w:val="0009152F"/>
    <w:rsid w:val="000917A3"/>
    <w:rsid w:val="00092A87"/>
    <w:rsid w:val="00092C18"/>
    <w:rsid w:val="00093913"/>
    <w:rsid w:val="000948FE"/>
    <w:rsid w:val="000A0798"/>
    <w:rsid w:val="000A1428"/>
    <w:rsid w:val="000A1ADD"/>
    <w:rsid w:val="000A1C22"/>
    <w:rsid w:val="000A1F67"/>
    <w:rsid w:val="000A353B"/>
    <w:rsid w:val="000A71AA"/>
    <w:rsid w:val="000B0E2A"/>
    <w:rsid w:val="000B151F"/>
    <w:rsid w:val="000B1C0F"/>
    <w:rsid w:val="000B744C"/>
    <w:rsid w:val="000B7648"/>
    <w:rsid w:val="000B7F9A"/>
    <w:rsid w:val="000C0EEF"/>
    <w:rsid w:val="000C11D1"/>
    <w:rsid w:val="000C1DDA"/>
    <w:rsid w:val="000C47C9"/>
    <w:rsid w:val="000C68C5"/>
    <w:rsid w:val="000C777A"/>
    <w:rsid w:val="000C797A"/>
    <w:rsid w:val="000D041B"/>
    <w:rsid w:val="000D16AF"/>
    <w:rsid w:val="000D203D"/>
    <w:rsid w:val="000D4A2F"/>
    <w:rsid w:val="000D759C"/>
    <w:rsid w:val="000E005A"/>
    <w:rsid w:val="000E132B"/>
    <w:rsid w:val="000E760B"/>
    <w:rsid w:val="000E7AD6"/>
    <w:rsid w:val="000F0125"/>
    <w:rsid w:val="000F054A"/>
    <w:rsid w:val="000F0A12"/>
    <w:rsid w:val="000F3141"/>
    <w:rsid w:val="000F5320"/>
    <w:rsid w:val="000F5FF3"/>
    <w:rsid w:val="000F7F33"/>
    <w:rsid w:val="001007D1"/>
    <w:rsid w:val="00102560"/>
    <w:rsid w:val="00105128"/>
    <w:rsid w:val="0010534C"/>
    <w:rsid w:val="0010543A"/>
    <w:rsid w:val="00106130"/>
    <w:rsid w:val="001076BB"/>
    <w:rsid w:val="001140A5"/>
    <w:rsid w:val="0011414D"/>
    <w:rsid w:val="001178C3"/>
    <w:rsid w:val="001203BA"/>
    <w:rsid w:val="00120CAF"/>
    <w:rsid w:val="001220E9"/>
    <w:rsid w:val="00122132"/>
    <w:rsid w:val="001221F8"/>
    <w:rsid w:val="00123178"/>
    <w:rsid w:val="00124E6F"/>
    <w:rsid w:val="00125F57"/>
    <w:rsid w:val="00127B76"/>
    <w:rsid w:val="00127E80"/>
    <w:rsid w:val="001300E4"/>
    <w:rsid w:val="00131408"/>
    <w:rsid w:val="0013147A"/>
    <w:rsid w:val="00131A89"/>
    <w:rsid w:val="00132C84"/>
    <w:rsid w:val="00136205"/>
    <w:rsid w:val="00137B31"/>
    <w:rsid w:val="00140DF5"/>
    <w:rsid w:val="00141C5E"/>
    <w:rsid w:val="00142ED0"/>
    <w:rsid w:val="001454B1"/>
    <w:rsid w:val="00151443"/>
    <w:rsid w:val="001523B2"/>
    <w:rsid w:val="00152EF4"/>
    <w:rsid w:val="00154AED"/>
    <w:rsid w:val="00155B68"/>
    <w:rsid w:val="0015646E"/>
    <w:rsid w:val="00157824"/>
    <w:rsid w:val="0016053B"/>
    <w:rsid w:val="00160F21"/>
    <w:rsid w:val="00161093"/>
    <w:rsid w:val="001616B1"/>
    <w:rsid w:val="00162635"/>
    <w:rsid w:val="00164634"/>
    <w:rsid w:val="00171803"/>
    <w:rsid w:val="001719BF"/>
    <w:rsid w:val="00171F66"/>
    <w:rsid w:val="0017258F"/>
    <w:rsid w:val="001742DE"/>
    <w:rsid w:val="00174FC8"/>
    <w:rsid w:val="00175B3A"/>
    <w:rsid w:val="00175DFF"/>
    <w:rsid w:val="0017616E"/>
    <w:rsid w:val="0018069F"/>
    <w:rsid w:val="00187CBA"/>
    <w:rsid w:val="00190419"/>
    <w:rsid w:val="00193D5B"/>
    <w:rsid w:val="001968ED"/>
    <w:rsid w:val="001A237F"/>
    <w:rsid w:val="001A3959"/>
    <w:rsid w:val="001A3AB3"/>
    <w:rsid w:val="001A4423"/>
    <w:rsid w:val="001A5A2A"/>
    <w:rsid w:val="001A5D26"/>
    <w:rsid w:val="001A7000"/>
    <w:rsid w:val="001A74A4"/>
    <w:rsid w:val="001A7743"/>
    <w:rsid w:val="001A7E55"/>
    <w:rsid w:val="001A7F4D"/>
    <w:rsid w:val="001B0257"/>
    <w:rsid w:val="001B49A5"/>
    <w:rsid w:val="001C2EDB"/>
    <w:rsid w:val="001C3C0D"/>
    <w:rsid w:val="001D19D6"/>
    <w:rsid w:val="001D345D"/>
    <w:rsid w:val="001D67D1"/>
    <w:rsid w:val="001E0EB5"/>
    <w:rsid w:val="001E1393"/>
    <w:rsid w:val="001E231C"/>
    <w:rsid w:val="001E2541"/>
    <w:rsid w:val="001E302D"/>
    <w:rsid w:val="001E374F"/>
    <w:rsid w:val="001E3EC2"/>
    <w:rsid w:val="001E6C9F"/>
    <w:rsid w:val="001E7B01"/>
    <w:rsid w:val="001F05BE"/>
    <w:rsid w:val="001F1597"/>
    <w:rsid w:val="002008EF"/>
    <w:rsid w:val="00204619"/>
    <w:rsid w:val="00204829"/>
    <w:rsid w:val="00204E12"/>
    <w:rsid w:val="0020636B"/>
    <w:rsid w:val="0021150F"/>
    <w:rsid w:val="00213101"/>
    <w:rsid w:val="002172D0"/>
    <w:rsid w:val="002179FD"/>
    <w:rsid w:val="0022184E"/>
    <w:rsid w:val="00221881"/>
    <w:rsid w:val="00223BBD"/>
    <w:rsid w:val="002256AC"/>
    <w:rsid w:val="00226036"/>
    <w:rsid w:val="00227418"/>
    <w:rsid w:val="00227F0D"/>
    <w:rsid w:val="0023027D"/>
    <w:rsid w:val="00231541"/>
    <w:rsid w:val="00234276"/>
    <w:rsid w:val="00234A76"/>
    <w:rsid w:val="00234BA5"/>
    <w:rsid w:val="00235040"/>
    <w:rsid w:val="00235759"/>
    <w:rsid w:val="00237658"/>
    <w:rsid w:val="00241AE2"/>
    <w:rsid w:val="00246F95"/>
    <w:rsid w:val="00253C8B"/>
    <w:rsid w:val="002542FC"/>
    <w:rsid w:val="00254B01"/>
    <w:rsid w:val="00255031"/>
    <w:rsid w:val="002555D9"/>
    <w:rsid w:val="00255E25"/>
    <w:rsid w:val="002571CB"/>
    <w:rsid w:val="00262FA4"/>
    <w:rsid w:val="00263D33"/>
    <w:rsid w:val="00265E90"/>
    <w:rsid w:val="00266178"/>
    <w:rsid w:val="00266662"/>
    <w:rsid w:val="002678C8"/>
    <w:rsid w:val="00267A28"/>
    <w:rsid w:val="00271481"/>
    <w:rsid w:val="00271984"/>
    <w:rsid w:val="002730B5"/>
    <w:rsid w:val="00274012"/>
    <w:rsid w:val="002748EA"/>
    <w:rsid w:val="00275E70"/>
    <w:rsid w:val="002761CE"/>
    <w:rsid w:val="00276E31"/>
    <w:rsid w:val="00280616"/>
    <w:rsid w:val="00280872"/>
    <w:rsid w:val="00280C04"/>
    <w:rsid w:val="002810D8"/>
    <w:rsid w:val="00282636"/>
    <w:rsid w:val="00286BF0"/>
    <w:rsid w:val="00287660"/>
    <w:rsid w:val="002905B2"/>
    <w:rsid w:val="00290988"/>
    <w:rsid w:val="0029326F"/>
    <w:rsid w:val="00293E3D"/>
    <w:rsid w:val="002949D0"/>
    <w:rsid w:val="00294D58"/>
    <w:rsid w:val="00295AEE"/>
    <w:rsid w:val="00295E09"/>
    <w:rsid w:val="00295EEA"/>
    <w:rsid w:val="002A2909"/>
    <w:rsid w:val="002A2FB2"/>
    <w:rsid w:val="002A336C"/>
    <w:rsid w:val="002A6A29"/>
    <w:rsid w:val="002B1541"/>
    <w:rsid w:val="002B1608"/>
    <w:rsid w:val="002B2066"/>
    <w:rsid w:val="002B296B"/>
    <w:rsid w:val="002B58ED"/>
    <w:rsid w:val="002B595C"/>
    <w:rsid w:val="002C068C"/>
    <w:rsid w:val="002C1708"/>
    <w:rsid w:val="002C1C9F"/>
    <w:rsid w:val="002C2223"/>
    <w:rsid w:val="002C5B14"/>
    <w:rsid w:val="002C6520"/>
    <w:rsid w:val="002C707E"/>
    <w:rsid w:val="002D29D6"/>
    <w:rsid w:val="002E0760"/>
    <w:rsid w:val="002E25FF"/>
    <w:rsid w:val="002E3471"/>
    <w:rsid w:val="002E51F3"/>
    <w:rsid w:val="002E5F7D"/>
    <w:rsid w:val="002E787D"/>
    <w:rsid w:val="002F0328"/>
    <w:rsid w:val="002F0667"/>
    <w:rsid w:val="002F3B9F"/>
    <w:rsid w:val="002F514F"/>
    <w:rsid w:val="002F7452"/>
    <w:rsid w:val="00301853"/>
    <w:rsid w:val="00306967"/>
    <w:rsid w:val="003079D7"/>
    <w:rsid w:val="00313C6E"/>
    <w:rsid w:val="0031440D"/>
    <w:rsid w:val="003161B1"/>
    <w:rsid w:val="003178B4"/>
    <w:rsid w:val="00321498"/>
    <w:rsid w:val="003277E4"/>
    <w:rsid w:val="003304BD"/>
    <w:rsid w:val="00330A3E"/>
    <w:rsid w:val="00330ECD"/>
    <w:rsid w:val="003339A3"/>
    <w:rsid w:val="00333C82"/>
    <w:rsid w:val="00335614"/>
    <w:rsid w:val="00341EE0"/>
    <w:rsid w:val="00342CE1"/>
    <w:rsid w:val="00342E83"/>
    <w:rsid w:val="00344842"/>
    <w:rsid w:val="00346E7A"/>
    <w:rsid w:val="00346EE7"/>
    <w:rsid w:val="003470F4"/>
    <w:rsid w:val="00350F6C"/>
    <w:rsid w:val="00355B25"/>
    <w:rsid w:val="00355FB7"/>
    <w:rsid w:val="003565DF"/>
    <w:rsid w:val="00356C1D"/>
    <w:rsid w:val="00356E46"/>
    <w:rsid w:val="00361A1D"/>
    <w:rsid w:val="003639DA"/>
    <w:rsid w:val="00363ABF"/>
    <w:rsid w:val="0036404B"/>
    <w:rsid w:val="00365210"/>
    <w:rsid w:val="00365904"/>
    <w:rsid w:val="00365ADC"/>
    <w:rsid w:val="0037329B"/>
    <w:rsid w:val="00374399"/>
    <w:rsid w:val="0038242F"/>
    <w:rsid w:val="00384C0E"/>
    <w:rsid w:val="00385FAA"/>
    <w:rsid w:val="00390328"/>
    <w:rsid w:val="003955A1"/>
    <w:rsid w:val="00396655"/>
    <w:rsid w:val="003A014A"/>
    <w:rsid w:val="003A1431"/>
    <w:rsid w:val="003A175E"/>
    <w:rsid w:val="003A21E9"/>
    <w:rsid w:val="003A36E0"/>
    <w:rsid w:val="003A53CA"/>
    <w:rsid w:val="003A7A60"/>
    <w:rsid w:val="003B2398"/>
    <w:rsid w:val="003B240F"/>
    <w:rsid w:val="003B7AAD"/>
    <w:rsid w:val="003C04FC"/>
    <w:rsid w:val="003C263A"/>
    <w:rsid w:val="003C375C"/>
    <w:rsid w:val="003C3ECE"/>
    <w:rsid w:val="003C54FC"/>
    <w:rsid w:val="003C628C"/>
    <w:rsid w:val="003C6829"/>
    <w:rsid w:val="003D10E0"/>
    <w:rsid w:val="003D3213"/>
    <w:rsid w:val="003D34DE"/>
    <w:rsid w:val="003D454D"/>
    <w:rsid w:val="003D51BB"/>
    <w:rsid w:val="003D6CED"/>
    <w:rsid w:val="003E1471"/>
    <w:rsid w:val="003E1D7C"/>
    <w:rsid w:val="003E3B38"/>
    <w:rsid w:val="003E4074"/>
    <w:rsid w:val="003E55A6"/>
    <w:rsid w:val="003E5B97"/>
    <w:rsid w:val="003E5F5C"/>
    <w:rsid w:val="003F17FF"/>
    <w:rsid w:val="003F535B"/>
    <w:rsid w:val="003F5A7B"/>
    <w:rsid w:val="003F78BD"/>
    <w:rsid w:val="00400683"/>
    <w:rsid w:val="00400EE1"/>
    <w:rsid w:val="0040122D"/>
    <w:rsid w:val="0040127C"/>
    <w:rsid w:val="00401818"/>
    <w:rsid w:val="00401882"/>
    <w:rsid w:val="0040310E"/>
    <w:rsid w:val="0040613B"/>
    <w:rsid w:val="00406D47"/>
    <w:rsid w:val="00407262"/>
    <w:rsid w:val="004100B8"/>
    <w:rsid w:val="004105D6"/>
    <w:rsid w:val="00411BB5"/>
    <w:rsid w:val="0041243B"/>
    <w:rsid w:val="0041270D"/>
    <w:rsid w:val="00412B5A"/>
    <w:rsid w:val="00412C60"/>
    <w:rsid w:val="004156A2"/>
    <w:rsid w:val="004158B8"/>
    <w:rsid w:val="00416ED1"/>
    <w:rsid w:val="00417EE2"/>
    <w:rsid w:val="0042085B"/>
    <w:rsid w:val="0042246F"/>
    <w:rsid w:val="00423611"/>
    <w:rsid w:val="00423971"/>
    <w:rsid w:val="00423ECD"/>
    <w:rsid w:val="004243F9"/>
    <w:rsid w:val="0042503F"/>
    <w:rsid w:val="0042639C"/>
    <w:rsid w:val="00426466"/>
    <w:rsid w:val="0042758E"/>
    <w:rsid w:val="004315D6"/>
    <w:rsid w:val="00431DC6"/>
    <w:rsid w:val="00433AA4"/>
    <w:rsid w:val="00433B4D"/>
    <w:rsid w:val="00434511"/>
    <w:rsid w:val="00434706"/>
    <w:rsid w:val="00434843"/>
    <w:rsid w:val="004350ED"/>
    <w:rsid w:val="00437120"/>
    <w:rsid w:val="00441310"/>
    <w:rsid w:val="00441C18"/>
    <w:rsid w:val="00443A72"/>
    <w:rsid w:val="0044693C"/>
    <w:rsid w:val="004476EB"/>
    <w:rsid w:val="00451B64"/>
    <w:rsid w:val="00452C42"/>
    <w:rsid w:val="00452DFC"/>
    <w:rsid w:val="00453A1F"/>
    <w:rsid w:val="00453E4A"/>
    <w:rsid w:val="00454B39"/>
    <w:rsid w:val="0045518B"/>
    <w:rsid w:val="00455E8E"/>
    <w:rsid w:val="00456042"/>
    <w:rsid w:val="0046087E"/>
    <w:rsid w:val="0046106C"/>
    <w:rsid w:val="00462F0B"/>
    <w:rsid w:val="004632BB"/>
    <w:rsid w:val="00464BBC"/>
    <w:rsid w:val="00466C8C"/>
    <w:rsid w:val="004719C6"/>
    <w:rsid w:val="004721F3"/>
    <w:rsid w:val="0047442D"/>
    <w:rsid w:val="004750EA"/>
    <w:rsid w:val="00476870"/>
    <w:rsid w:val="00477B9B"/>
    <w:rsid w:val="00480E65"/>
    <w:rsid w:val="004833A9"/>
    <w:rsid w:val="00484A9B"/>
    <w:rsid w:val="0048673B"/>
    <w:rsid w:val="004906E6"/>
    <w:rsid w:val="00491007"/>
    <w:rsid w:val="00491A89"/>
    <w:rsid w:val="00495EF2"/>
    <w:rsid w:val="004A1FA6"/>
    <w:rsid w:val="004A2FFF"/>
    <w:rsid w:val="004A34B9"/>
    <w:rsid w:val="004A472B"/>
    <w:rsid w:val="004A4A35"/>
    <w:rsid w:val="004A700A"/>
    <w:rsid w:val="004A71FF"/>
    <w:rsid w:val="004A7E21"/>
    <w:rsid w:val="004B2E33"/>
    <w:rsid w:val="004B37C5"/>
    <w:rsid w:val="004B47DF"/>
    <w:rsid w:val="004B4B8F"/>
    <w:rsid w:val="004B677C"/>
    <w:rsid w:val="004B6A0E"/>
    <w:rsid w:val="004B6F15"/>
    <w:rsid w:val="004C0638"/>
    <w:rsid w:val="004C079D"/>
    <w:rsid w:val="004C42B0"/>
    <w:rsid w:val="004C476F"/>
    <w:rsid w:val="004C66EB"/>
    <w:rsid w:val="004D04AA"/>
    <w:rsid w:val="004D0D3B"/>
    <w:rsid w:val="004D1591"/>
    <w:rsid w:val="004D28B3"/>
    <w:rsid w:val="004D2C8F"/>
    <w:rsid w:val="004E1F9F"/>
    <w:rsid w:val="004E2781"/>
    <w:rsid w:val="004E2D2E"/>
    <w:rsid w:val="004E332E"/>
    <w:rsid w:val="004E3C8E"/>
    <w:rsid w:val="004E4325"/>
    <w:rsid w:val="004E445F"/>
    <w:rsid w:val="004E5220"/>
    <w:rsid w:val="004E7D88"/>
    <w:rsid w:val="004F0143"/>
    <w:rsid w:val="004F145E"/>
    <w:rsid w:val="004F21F8"/>
    <w:rsid w:val="004F51F4"/>
    <w:rsid w:val="005006AB"/>
    <w:rsid w:val="00500E6E"/>
    <w:rsid w:val="00505D1B"/>
    <w:rsid w:val="0050673C"/>
    <w:rsid w:val="00507D4B"/>
    <w:rsid w:val="0051065D"/>
    <w:rsid w:val="00510CF6"/>
    <w:rsid w:val="00511711"/>
    <w:rsid w:val="005165B4"/>
    <w:rsid w:val="00516894"/>
    <w:rsid w:val="005170A4"/>
    <w:rsid w:val="00520693"/>
    <w:rsid w:val="0052787E"/>
    <w:rsid w:val="005347AA"/>
    <w:rsid w:val="00535C4C"/>
    <w:rsid w:val="00541D3C"/>
    <w:rsid w:val="005423A5"/>
    <w:rsid w:val="005446B1"/>
    <w:rsid w:val="00544B17"/>
    <w:rsid w:val="00544C91"/>
    <w:rsid w:val="005476A9"/>
    <w:rsid w:val="0054776C"/>
    <w:rsid w:val="005477EA"/>
    <w:rsid w:val="005503EC"/>
    <w:rsid w:val="0055110D"/>
    <w:rsid w:val="00551A30"/>
    <w:rsid w:val="005544AE"/>
    <w:rsid w:val="0056048A"/>
    <w:rsid w:val="005605D9"/>
    <w:rsid w:val="0056085E"/>
    <w:rsid w:val="00564366"/>
    <w:rsid w:val="00565049"/>
    <w:rsid w:val="005738ED"/>
    <w:rsid w:val="00573DEA"/>
    <w:rsid w:val="00575B7D"/>
    <w:rsid w:val="00576BAB"/>
    <w:rsid w:val="00577997"/>
    <w:rsid w:val="00577A9E"/>
    <w:rsid w:val="00582AD0"/>
    <w:rsid w:val="005835B9"/>
    <w:rsid w:val="005843EA"/>
    <w:rsid w:val="00587C7E"/>
    <w:rsid w:val="005933E7"/>
    <w:rsid w:val="0059434A"/>
    <w:rsid w:val="005949D0"/>
    <w:rsid w:val="00594E29"/>
    <w:rsid w:val="005A1AFF"/>
    <w:rsid w:val="005A3AEA"/>
    <w:rsid w:val="005A52D6"/>
    <w:rsid w:val="005A586A"/>
    <w:rsid w:val="005B21D5"/>
    <w:rsid w:val="005B25DA"/>
    <w:rsid w:val="005B3B96"/>
    <w:rsid w:val="005B4DC5"/>
    <w:rsid w:val="005B6525"/>
    <w:rsid w:val="005B6D14"/>
    <w:rsid w:val="005B747F"/>
    <w:rsid w:val="005B7CB1"/>
    <w:rsid w:val="005C000F"/>
    <w:rsid w:val="005C4D11"/>
    <w:rsid w:val="005C59EF"/>
    <w:rsid w:val="005D1B86"/>
    <w:rsid w:val="005D3840"/>
    <w:rsid w:val="005D45F6"/>
    <w:rsid w:val="005D462C"/>
    <w:rsid w:val="005D4782"/>
    <w:rsid w:val="005D4C8C"/>
    <w:rsid w:val="005D7130"/>
    <w:rsid w:val="005E0764"/>
    <w:rsid w:val="005E2A7F"/>
    <w:rsid w:val="005E36FB"/>
    <w:rsid w:val="005E3C20"/>
    <w:rsid w:val="005E4702"/>
    <w:rsid w:val="005E5FBE"/>
    <w:rsid w:val="005F3821"/>
    <w:rsid w:val="005F402A"/>
    <w:rsid w:val="005F6D7C"/>
    <w:rsid w:val="0060041D"/>
    <w:rsid w:val="0060209B"/>
    <w:rsid w:val="00602642"/>
    <w:rsid w:val="00604023"/>
    <w:rsid w:val="00604040"/>
    <w:rsid w:val="006047BC"/>
    <w:rsid w:val="00604DA7"/>
    <w:rsid w:val="0060604B"/>
    <w:rsid w:val="0060659F"/>
    <w:rsid w:val="00607FE6"/>
    <w:rsid w:val="0061087A"/>
    <w:rsid w:val="006115DB"/>
    <w:rsid w:val="00611A4F"/>
    <w:rsid w:val="00613422"/>
    <w:rsid w:val="00613D84"/>
    <w:rsid w:val="00614E67"/>
    <w:rsid w:val="00615132"/>
    <w:rsid w:val="00624425"/>
    <w:rsid w:val="0062584A"/>
    <w:rsid w:val="006260A9"/>
    <w:rsid w:val="0062662C"/>
    <w:rsid w:val="00634323"/>
    <w:rsid w:val="00635D57"/>
    <w:rsid w:val="006360D9"/>
    <w:rsid w:val="00636919"/>
    <w:rsid w:val="0064023F"/>
    <w:rsid w:val="00641774"/>
    <w:rsid w:val="00641C57"/>
    <w:rsid w:val="006426B6"/>
    <w:rsid w:val="0064469A"/>
    <w:rsid w:val="00652F13"/>
    <w:rsid w:val="00653232"/>
    <w:rsid w:val="0065659F"/>
    <w:rsid w:val="006570A7"/>
    <w:rsid w:val="00657DFC"/>
    <w:rsid w:val="00660C1F"/>
    <w:rsid w:val="0066199F"/>
    <w:rsid w:val="00662079"/>
    <w:rsid w:val="00662AF7"/>
    <w:rsid w:val="00662E72"/>
    <w:rsid w:val="00663C59"/>
    <w:rsid w:val="0066459E"/>
    <w:rsid w:val="00667C1D"/>
    <w:rsid w:val="006705C4"/>
    <w:rsid w:val="0067245F"/>
    <w:rsid w:val="0067279E"/>
    <w:rsid w:val="00672C8C"/>
    <w:rsid w:val="00680DED"/>
    <w:rsid w:val="006817EF"/>
    <w:rsid w:val="006820C6"/>
    <w:rsid w:val="00682DB5"/>
    <w:rsid w:val="00683445"/>
    <w:rsid w:val="00683B83"/>
    <w:rsid w:val="00684A61"/>
    <w:rsid w:val="006876C7"/>
    <w:rsid w:val="0069040F"/>
    <w:rsid w:val="006929E3"/>
    <w:rsid w:val="006932B0"/>
    <w:rsid w:val="00694388"/>
    <w:rsid w:val="006962C2"/>
    <w:rsid w:val="00696544"/>
    <w:rsid w:val="00696E3C"/>
    <w:rsid w:val="006A0E05"/>
    <w:rsid w:val="006A2071"/>
    <w:rsid w:val="006A21B4"/>
    <w:rsid w:val="006A220A"/>
    <w:rsid w:val="006A42D5"/>
    <w:rsid w:val="006A4542"/>
    <w:rsid w:val="006A6BE1"/>
    <w:rsid w:val="006A7F50"/>
    <w:rsid w:val="006B0FDA"/>
    <w:rsid w:val="006B1441"/>
    <w:rsid w:val="006B2D6D"/>
    <w:rsid w:val="006B32DB"/>
    <w:rsid w:val="006B3506"/>
    <w:rsid w:val="006B4694"/>
    <w:rsid w:val="006B62AE"/>
    <w:rsid w:val="006B76F6"/>
    <w:rsid w:val="006C11CB"/>
    <w:rsid w:val="006C218B"/>
    <w:rsid w:val="006C245E"/>
    <w:rsid w:val="006C40A8"/>
    <w:rsid w:val="006C4868"/>
    <w:rsid w:val="006D0C3F"/>
    <w:rsid w:val="006D0E72"/>
    <w:rsid w:val="006D20BE"/>
    <w:rsid w:val="006D24A7"/>
    <w:rsid w:val="006D3B7B"/>
    <w:rsid w:val="006D451F"/>
    <w:rsid w:val="006D48D4"/>
    <w:rsid w:val="006D65DE"/>
    <w:rsid w:val="006D6EDB"/>
    <w:rsid w:val="006D70F9"/>
    <w:rsid w:val="006D73C8"/>
    <w:rsid w:val="006D7A7D"/>
    <w:rsid w:val="006E06D3"/>
    <w:rsid w:val="006E49BB"/>
    <w:rsid w:val="006E5DFC"/>
    <w:rsid w:val="006F299C"/>
    <w:rsid w:val="006F3B5B"/>
    <w:rsid w:val="006F41C2"/>
    <w:rsid w:val="006F450B"/>
    <w:rsid w:val="006F7258"/>
    <w:rsid w:val="00700DD4"/>
    <w:rsid w:val="00701E93"/>
    <w:rsid w:val="00701EEE"/>
    <w:rsid w:val="00704CB4"/>
    <w:rsid w:val="0070659F"/>
    <w:rsid w:val="007065A0"/>
    <w:rsid w:val="007071D0"/>
    <w:rsid w:val="00711783"/>
    <w:rsid w:val="00711B73"/>
    <w:rsid w:val="0071674F"/>
    <w:rsid w:val="00717159"/>
    <w:rsid w:val="00717927"/>
    <w:rsid w:val="00717ACD"/>
    <w:rsid w:val="00720DDF"/>
    <w:rsid w:val="00723EC9"/>
    <w:rsid w:val="0072520F"/>
    <w:rsid w:val="007253FD"/>
    <w:rsid w:val="00725701"/>
    <w:rsid w:val="00727564"/>
    <w:rsid w:val="00727F95"/>
    <w:rsid w:val="00730E32"/>
    <w:rsid w:val="0073338A"/>
    <w:rsid w:val="00734A55"/>
    <w:rsid w:val="00736AC0"/>
    <w:rsid w:val="007405CC"/>
    <w:rsid w:val="0074063D"/>
    <w:rsid w:val="00742BC0"/>
    <w:rsid w:val="007432EA"/>
    <w:rsid w:val="00744EA6"/>
    <w:rsid w:val="007472BA"/>
    <w:rsid w:val="00752897"/>
    <w:rsid w:val="00754690"/>
    <w:rsid w:val="00754897"/>
    <w:rsid w:val="00755C5F"/>
    <w:rsid w:val="0075668E"/>
    <w:rsid w:val="00756C9E"/>
    <w:rsid w:val="00763A1E"/>
    <w:rsid w:val="00765653"/>
    <w:rsid w:val="00765821"/>
    <w:rsid w:val="00767B49"/>
    <w:rsid w:val="00773904"/>
    <w:rsid w:val="00773CBB"/>
    <w:rsid w:val="00774AC3"/>
    <w:rsid w:val="00774C8C"/>
    <w:rsid w:val="0077520D"/>
    <w:rsid w:val="007772D3"/>
    <w:rsid w:val="0078077C"/>
    <w:rsid w:val="007811ED"/>
    <w:rsid w:val="00782E64"/>
    <w:rsid w:val="00784C63"/>
    <w:rsid w:val="007858E7"/>
    <w:rsid w:val="00786827"/>
    <w:rsid w:val="00787110"/>
    <w:rsid w:val="00791A11"/>
    <w:rsid w:val="00794420"/>
    <w:rsid w:val="00794D45"/>
    <w:rsid w:val="0079796B"/>
    <w:rsid w:val="007A0BC6"/>
    <w:rsid w:val="007A2388"/>
    <w:rsid w:val="007A31F6"/>
    <w:rsid w:val="007A5AA9"/>
    <w:rsid w:val="007A6B57"/>
    <w:rsid w:val="007A75E3"/>
    <w:rsid w:val="007B2265"/>
    <w:rsid w:val="007B2ED0"/>
    <w:rsid w:val="007B3ABE"/>
    <w:rsid w:val="007B4B03"/>
    <w:rsid w:val="007B533B"/>
    <w:rsid w:val="007C0520"/>
    <w:rsid w:val="007C175F"/>
    <w:rsid w:val="007C1CA0"/>
    <w:rsid w:val="007C2A2B"/>
    <w:rsid w:val="007C4AC7"/>
    <w:rsid w:val="007C4CC4"/>
    <w:rsid w:val="007C63B3"/>
    <w:rsid w:val="007C6B7B"/>
    <w:rsid w:val="007C6DF6"/>
    <w:rsid w:val="007D04FA"/>
    <w:rsid w:val="007D0671"/>
    <w:rsid w:val="007D3AAF"/>
    <w:rsid w:val="007D5170"/>
    <w:rsid w:val="007D5F90"/>
    <w:rsid w:val="007D680E"/>
    <w:rsid w:val="007E0CFC"/>
    <w:rsid w:val="007E0EEE"/>
    <w:rsid w:val="007E503C"/>
    <w:rsid w:val="007E5B50"/>
    <w:rsid w:val="007E7573"/>
    <w:rsid w:val="007E7A10"/>
    <w:rsid w:val="007F09FF"/>
    <w:rsid w:val="007F2FB9"/>
    <w:rsid w:val="007F4A1F"/>
    <w:rsid w:val="007F4DD7"/>
    <w:rsid w:val="007F73A4"/>
    <w:rsid w:val="00802073"/>
    <w:rsid w:val="00803DAE"/>
    <w:rsid w:val="008040C6"/>
    <w:rsid w:val="008046D9"/>
    <w:rsid w:val="00804D16"/>
    <w:rsid w:val="00806502"/>
    <w:rsid w:val="00811C4C"/>
    <w:rsid w:val="00812564"/>
    <w:rsid w:val="0082106D"/>
    <w:rsid w:val="0082326E"/>
    <w:rsid w:val="008239AB"/>
    <w:rsid w:val="00826AE2"/>
    <w:rsid w:val="00827372"/>
    <w:rsid w:val="0082775B"/>
    <w:rsid w:val="00827DDD"/>
    <w:rsid w:val="00830118"/>
    <w:rsid w:val="00830F84"/>
    <w:rsid w:val="00832489"/>
    <w:rsid w:val="0083605E"/>
    <w:rsid w:val="00836BA6"/>
    <w:rsid w:val="008451B4"/>
    <w:rsid w:val="0085136F"/>
    <w:rsid w:val="00853D22"/>
    <w:rsid w:val="00854946"/>
    <w:rsid w:val="00857B65"/>
    <w:rsid w:val="00860E73"/>
    <w:rsid w:val="008635E7"/>
    <w:rsid w:val="008655FA"/>
    <w:rsid w:val="008660FD"/>
    <w:rsid w:val="00873C8A"/>
    <w:rsid w:val="00873CAE"/>
    <w:rsid w:val="00880099"/>
    <w:rsid w:val="008813F1"/>
    <w:rsid w:val="00883115"/>
    <w:rsid w:val="008842D9"/>
    <w:rsid w:val="008843D3"/>
    <w:rsid w:val="00890001"/>
    <w:rsid w:val="00894EE8"/>
    <w:rsid w:val="00896DCD"/>
    <w:rsid w:val="008A06B2"/>
    <w:rsid w:val="008A223C"/>
    <w:rsid w:val="008A3DA9"/>
    <w:rsid w:val="008A4C7B"/>
    <w:rsid w:val="008A5075"/>
    <w:rsid w:val="008B0770"/>
    <w:rsid w:val="008B0B72"/>
    <w:rsid w:val="008B1DBF"/>
    <w:rsid w:val="008B34EA"/>
    <w:rsid w:val="008C1C76"/>
    <w:rsid w:val="008C26B6"/>
    <w:rsid w:val="008C3EF3"/>
    <w:rsid w:val="008C4C1C"/>
    <w:rsid w:val="008D032E"/>
    <w:rsid w:val="008D067A"/>
    <w:rsid w:val="008D0687"/>
    <w:rsid w:val="008D0D76"/>
    <w:rsid w:val="008D1256"/>
    <w:rsid w:val="008D2593"/>
    <w:rsid w:val="008D6692"/>
    <w:rsid w:val="008D6907"/>
    <w:rsid w:val="008E2796"/>
    <w:rsid w:val="008E3683"/>
    <w:rsid w:val="008E46CB"/>
    <w:rsid w:val="008E499D"/>
    <w:rsid w:val="008E5C01"/>
    <w:rsid w:val="008E6723"/>
    <w:rsid w:val="008E6C9E"/>
    <w:rsid w:val="008E6E79"/>
    <w:rsid w:val="008F0B47"/>
    <w:rsid w:val="008F1786"/>
    <w:rsid w:val="008F21FC"/>
    <w:rsid w:val="008F2C95"/>
    <w:rsid w:val="008F436A"/>
    <w:rsid w:val="008F6E9F"/>
    <w:rsid w:val="008F73FC"/>
    <w:rsid w:val="008F7A10"/>
    <w:rsid w:val="009023D5"/>
    <w:rsid w:val="009030F7"/>
    <w:rsid w:val="0090394E"/>
    <w:rsid w:val="00903DB0"/>
    <w:rsid w:val="00904F7B"/>
    <w:rsid w:val="009074C1"/>
    <w:rsid w:val="00912683"/>
    <w:rsid w:val="009140D1"/>
    <w:rsid w:val="00917D95"/>
    <w:rsid w:val="0092066E"/>
    <w:rsid w:val="00921ED5"/>
    <w:rsid w:val="009253CD"/>
    <w:rsid w:val="00925698"/>
    <w:rsid w:val="00933CFC"/>
    <w:rsid w:val="00934EB8"/>
    <w:rsid w:val="009363FB"/>
    <w:rsid w:val="00936CEB"/>
    <w:rsid w:val="009411F3"/>
    <w:rsid w:val="00942AC5"/>
    <w:rsid w:val="00944DC4"/>
    <w:rsid w:val="00944FFE"/>
    <w:rsid w:val="00945E6C"/>
    <w:rsid w:val="00946211"/>
    <w:rsid w:val="00946318"/>
    <w:rsid w:val="00951727"/>
    <w:rsid w:val="009522B5"/>
    <w:rsid w:val="009548FC"/>
    <w:rsid w:val="00955EBA"/>
    <w:rsid w:val="00962366"/>
    <w:rsid w:val="009638F0"/>
    <w:rsid w:val="00963951"/>
    <w:rsid w:val="00965324"/>
    <w:rsid w:val="00965BCE"/>
    <w:rsid w:val="00966E65"/>
    <w:rsid w:val="00967451"/>
    <w:rsid w:val="00967DD5"/>
    <w:rsid w:val="00971901"/>
    <w:rsid w:val="00972AE8"/>
    <w:rsid w:val="009752E0"/>
    <w:rsid w:val="009844D9"/>
    <w:rsid w:val="009907C6"/>
    <w:rsid w:val="00991996"/>
    <w:rsid w:val="00991AB7"/>
    <w:rsid w:val="0099245E"/>
    <w:rsid w:val="009930DE"/>
    <w:rsid w:val="00994048"/>
    <w:rsid w:val="009974F7"/>
    <w:rsid w:val="009A4ECA"/>
    <w:rsid w:val="009B298C"/>
    <w:rsid w:val="009B3179"/>
    <w:rsid w:val="009B352E"/>
    <w:rsid w:val="009B4D64"/>
    <w:rsid w:val="009B6361"/>
    <w:rsid w:val="009B73F4"/>
    <w:rsid w:val="009C0D5B"/>
    <w:rsid w:val="009C1BA7"/>
    <w:rsid w:val="009C1E06"/>
    <w:rsid w:val="009C4889"/>
    <w:rsid w:val="009C5D19"/>
    <w:rsid w:val="009C6518"/>
    <w:rsid w:val="009C6E3A"/>
    <w:rsid w:val="009C71C2"/>
    <w:rsid w:val="009D22B7"/>
    <w:rsid w:val="009D59CE"/>
    <w:rsid w:val="009D7BC6"/>
    <w:rsid w:val="009E009D"/>
    <w:rsid w:val="009E13BF"/>
    <w:rsid w:val="009E3728"/>
    <w:rsid w:val="009E3857"/>
    <w:rsid w:val="009E4A2B"/>
    <w:rsid w:val="009E5A89"/>
    <w:rsid w:val="009E6646"/>
    <w:rsid w:val="009E69FE"/>
    <w:rsid w:val="009F0D1C"/>
    <w:rsid w:val="009F2213"/>
    <w:rsid w:val="009F2269"/>
    <w:rsid w:val="009F2664"/>
    <w:rsid w:val="009F56A0"/>
    <w:rsid w:val="00A01182"/>
    <w:rsid w:val="00A014B4"/>
    <w:rsid w:val="00A02276"/>
    <w:rsid w:val="00A05739"/>
    <w:rsid w:val="00A0604C"/>
    <w:rsid w:val="00A062A3"/>
    <w:rsid w:val="00A106CD"/>
    <w:rsid w:val="00A10C8D"/>
    <w:rsid w:val="00A13B73"/>
    <w:rsid w:val="00A14933"/>
    <w:rsid w:val="00A21203"/>
    <w:rsid w:val="00A21F5B"/>
    <w:rsid w:val="00A22098"/>
    <w:rsid w:val="00A23B8C"/>
    <w:rsid w:val="00A23DA6"/>
    <w:rsid w:val="00A30627"/>
    <w:rsid w:val="00A32741"/>
    <w:rsid w:val="00A32E8F"/>
    <w:rsid w:val="00A34FDF"/>
    <w:rsid w:val="00A35857"/>
    <w:rsid w:val="00A36885"/>
    <w:rsid w:val="00A40D72"/>
    <w:rsid w:val="00A416F6"/>
    <w:rsid w:val="00A43D09"/>
    <w:rsid w:val="00A43DBB"/>
    <w:rsid w:val="00A47285"/>
    <w:rsid w:val="00A47E61"/>
    <w:rsid w:val="00A506D8"/>
    <w:rsid w:val="00A50C84"/>
    <w:rsid w:val="00A51A16"/>
    <w:rsid w:val="00A543A9"/>
    <w:rsid w:val="00A563CC"/>
    <w:rsid w:val="00A6044B"/>
    <w:rsid w:val="00A61728"/>
    <w:rsid w:val="00A6560C"/>
    <w:rsid w:val="00A6607C"/>
    <w:rsid w:val="00A71AB8"/>
    <w:rsid w:val="00A71F44"/>
    <w:rsid w:val="00A74292"/>
    <w:rsid w:val="00A76C80"/>
    <w:rsid w:val="00A80A71"/>
    <w:rsid w:val="00A828C4"/>
    <w:rsid w:val="00A83106"/>
    <w:rsid w:val="00A8447E"/>
    <w:rsid w:val="00A84885"/>
    <w:rsid w:val="00A84BEB"/>
    <w:rsid w:val="00A85204"/>
    <w:rsid w:val="00A903D0"/>
    <w:rsid w:val="00A91140"/>
    <w:rsid w:val="00A935E6"/>
    <w:rsid w:val="00A93E21"/>
    <w:rsid w:val="00A95600"/>
    <w:rsid w:val="00A95868"/>
    <w:rsid w:val="00A96881"/>
    <w:rsid w:val="00A9724F"/>
    <w:rsid w:val="00A97922"/>
    <w:rsid w:val="00AA0CFC"/>
    <w:rsid w:val="00AA1898"/>
    <w:rsid w:val="00AA24B3"/>
    <w:rsid w:val="00AA30BE"/>
    <w:rsid w:val="00AA50B3"/>
    <w:rsid w:val="00AA79F5"/>
    <w:rsid w:val="00AA7A84"/>
    <w:rsid w:val="00AB1EC2"/>
    <w:rsid w:val="00AB26E7"/>
    <w:rsid w:val="00AB4B25"/>
    <w:rsid w:val="00AB7687"/>
    <w:rsid w:val="00AC2179"/>
    <w:rsid w:val="00AC352F"/>
    <w:rsid w:val="00AC390E"/>
    <w:rsid w:val="00AC65FB"/>
    <w:rsid w:val="00AD2442"/>
    <w:rsid w:val="00AD2494"/>
    <w:rsid w:val="00AD2827"/>
    <w:rsid w:val="00AD30F1"/>
    <w:rsid w:val="00AD3D41"/>
    <w:rsid w:val="00AD4FA9"/>
    <w:rsid w:val="00AE08F6"/>
    <w:rsid w:val="00AE30FC"/>
    <w:rsid w:val="00AE36EF"/>
    <w:rsid w:val="00AE58FE"/>
    <w:rsid w:val="00AE6593"/>
    <w:rsid w:val="00AF3071"/>
    <w:rsid w:val="00AF5E86"/>
    <w:rsid w:val="00B0480C"/>
    <w:rsid w:val="00B04E62"/>
    <w:rsid w:val="00B0585E"/>
    <w:rsid w:val="00B0631A"/>
    <w:rsid w:val="00B06C37"/>
    <w:rsid w:val="00B11562"/>
    <w:rsid w:val="00B1156B"/>
    <w:rsid w:val="00B14DB3"/>
    <w:rsid w:val="00B1695C"/>
    <w:rsid w:val="00B1703E"/>
    <w:rsid w:val="00B20935"/>
    <w:rsid w:val="00B22093"/>
    <w:rsid w:val="00B22B57"/>
    <w:rsid w:val="00B2626B"/>
    <w:rsid w:val="00B2706D"/>
    <w:rsid w:val="00B34C5A"/>
    <w:rsid w:val="00B34FF3"/>
    <w:rsid w:val="00B36B0A"/>
    <w:rsid w:val="00B36C52"/>
    <w:rsid w:val="00B40F48"/>
    <w:rsid w:val="00B40FDA"/>
    <w:rsid w:val="00B429FE"/>
    <w:rsid w:val="00B43FED"/>
    <w:rsid w:val="00B5095C"/>
    <w:rsid w:val="00B51005"/>
    <w:rsid w:val="00B51093"/>
    <w:rsid w:val="00B53261"/>
    <w:rsid w:val="00B546E2"/>
    <w:rsid w:val="00B6313B"/>
    <w:rsid w:val="00B63313"/>
    <w:rsid w:val="00B67303"/>
    <w:rsid w:val="00B73DAA"/>
    <w:rsid w:val="00B74AF8"/>
    <w:rsid w:val="00B812E2"/>
    <w:rsid w:val="00B81419"/>
    <w:rsid w:val="00B81DCE"/>
    <w:rsid w:val="00B842B7"/>
    <w:rsid w:val="00B91763"/>
    <w:rsid w:val="00B97751"/>
    <w:rsid w:val="00BA494A"/>
    <w:rsid w:val="00BA5ADE"/>
    <w:rsid w:val="00BA6DF0"/>
    <w:rsid w:val="00BA7C3E"/>
    <w:rsid w:val="00BA7E21"/>
    <w:rsid w:val="00BB1457"/>
    <w:rsid w:val="00BB41F1"/>
    <w:rsid w:val="00BB7249"/>
    <w:rsid w:val="00BC09D2"/>
    <w:rsid w:val="00BC0D58"/>
    <w:rsid w:val="00BC0DAE"/>
    <w:rsid w:val="00BC1EB8"/>
    <w:rsid w:val="00BC2C80"/>
    <w:rsid w:val="00BC489E"/>
    <w:rsid w:val="00BC5CEB"/>
    <w:rsid w:val="00BD168A"/>
    <w:rsid w:val="00BD1BC6"/>
    <w:rsid w:val="00BD24B6"/>
    <w:rsid w:val="00BD2BDF"/>
    <w:rsid w:val="00BD4625"/>
    <w:rsid w:val="00BD4CC2"/>
    <w:rsid w:val="00BD6347"/>
    <w:rsid w:val="00BD6519"/>
    <w:rsid w:val="00BD6D5E"/>
    <w:rsid w:val="00BD75E5"/>
    <w:rsid w:val="00BE057B"/>
    <w:rsid w:val="00BE0AED"/>
    <w:rsid w:val="00BE2FFB"/>
    <w:rsid w:val="00BE5BD9"/>
    <w:rsid w:val="00BE77AA"/>
    <w:rsid w:val="00BE7D39"/>
    <w:rsid w:val="00BE7EE9"/>
    <w:rsid w:val="00BF0A07"/>
    <w:rsid w:val="00BF0F80"/>
    <w:rsid w:val="00BF1F6B"/>
    <w:rsid w:val="00BF441D"/>
    <w:rsid w:val="00BF74F5"/>
    <w:rsid w:val="00BF765C"/>
    <w:rsid w:val="00C032C6"/>
    <w:rsid w:val="00C03FBD"/>
    <w:rsid w:val="00C04745"/>
    <w:rsid w:val="00C05C57"/>
    <w:rsid w:val="00C0606F"/>
    <w:rsid w:val="00C060E7"/>
    <w:rsid w:val="00C06850"/>
    <w:rsid w:val="00C069F1"/>
    <w:rsid w:val="00C12CCC"/>
    <w:rsid w:val="00C21222"/>
    <w:rsid w:val="00C256E8"/>
    <w:rsid w:val="00C2735E"/>
    <w:rsid w:val="00C27A02"/>
    <w:rsid w:val="00C27A56"/>
    <w:rsid w:val="00C27D48"/>
    <w:rsid w:val="00C31000"/>
    <w:rsid w:val="00C32F75"/>
    <w:rsid w:val="00C35FAD"/>
    <w:rsid w:val="00C36DA8"/>
    <w:rsid w:val="00C41A94"/>
    <w:rsid w:val="00C423F4"/>
    <w:rsid w:val="00C43524"/>
    <w:rsid w:val="00C43B2F"/>
    <w:rsid w:val="00C460A2"/>
    <w:rsid w:val="00C53659"/>
    <w:rsid w:val="00C53F8C"/>
    <w:rsid w:val="00C54425"/>
    <w:rsid w:val="00C60A9A"/>
    <w:rsid w:val="00C610A3"/>
    <w:rsid w:val="00C61D2A"/>
    <w:rsid w:val="00C62791"/>
    <w:rsid w:val="00C638B2"/>
    <w:rsid w:val="00C64BF7"/>
    <w:rsid w:val="00C67962"/>
    <w:rsid w:val="00C702A8"/>
    <w:rsid w:val="00C7330F"/>
    <w:rsid w:val="00C75272"/>
    <w:rsid w:val="00C8014A"/>
    <w:rsid w:val="00C807FA"/>
    <w:rsid w:val="00C82B8F"/>
    <w:rsid w:val="00C8448C"/>
    <w:rsid w:val="00C9005E"/>
    <w:rsid w:val="00C9611A"/>
    <w:rsid w:val="00C9623D"/>
    <w:rsid w:val="00C962CE"/>
    <w:rsid w:val="00CA2FA3"/>
    <w:rsid w:val="00CA38A7"/>
    <w:rsid w:val="00CA5131"/>
    <w:rsid w:val="00CA53B5"/>
    <w:rsid w:val="00CA6B1D"/>
    <w:rsid w:val="00CA7692"/>
    <w:rsid w:val="00CB02F1"/>
    <w:rsid w:val="00CB0876"/>
    <w:rsid w:val="00CB2E75"/>
    <w:rsid w:val="00CB6757"/>
    <w:rsid w:val="00CC0B62"/>
    <w:rsid w:val="00CC2F4A"/>
    <w:rsid w:val="00CC3976"/>
    <w:rsid w:val="00CC3C73"/>
    <w:rsid w:val="00CC4B59"/>
    <w:rsid w:val="00CC4FD4"/>
    <w:rsid w:val="00CC59C5"/>
    <w:rsid w:val="00CD2158"/>
    <w:rsid w:val="00CD7769"/>
    <w:rsid w:val="00CE04DC"/>
    <w:rsid w:val="00CE1A4C"/>
    <w:rsid w:val="00CE292D"/>
    <w:rsid w:val="00CE3264"/>
    <w:rsid w:val="00CE3502"/>
    <w:rsid w:val="00CE47EC"/>
    <w:rsid w:val="00CE5142"/>
    <w:rsid w:val="00CE6867"/>
    <w:rsid w:val="00CF0A5D"/>
    <w:rsid w:val="00CF11A9"/>
    <w:rsid w:val="00CF1C66"/>
    <w:rsid w:val="00CF2755"/>
    <w:rsid w:val="00CF6924"/>
    <w:rsid w:val="00CF7A36"/>
    <w:rsid w:val="00D00B99"/>
    <w:rsid w:val="00D016A1"/>
    <w:rsid w:val="00D07B86"/>
    <w:rsid w:val="00D1176C"/>
    <w:rsid w:val="00D1179F"/>
    <w:rsid w:val="00D124CC"/>
    <w:rsid w:val="00D15BE2"/>
    <w:rsid w:val="00D17A84"/>
    <w:rsid w:val="00D2090E"/>
    <w:rsid w:val="00D2233E"/>
    <w:rsid w:val="00D22706"/>
    <w:rsid w:val="00D240D3"/>
    <w:rsid w:val="00D26DD3"/>
    <w:rsid w:val="00D30317"/>
    <w:rsid w:val="00D313FB"/>
    <w:rsid w:val="00D32068"/>
    <w:rsid w:val="00D33C07"/>
    <w:rsid w:val="00D35570"/>
    <w:rsid w:val="00D35D61"/>
    <w:rsid w:val="00D36B6A"/>
    <w:rsid w:val="00D428BA"/>
    <w:rsid w:val="00D43064"/>
    <w:rsid w:val="00D4498F"/>
    <w:rsid w:val="00D45504"/>
    <w:rsid w:val="00D45796"/>
    <w:rsid w:val="00D46664"/>
    <w:rsid w:val="00D553B2"/>
    <w:rsid w:val="00D57640"/>
    <w:rsid w:val="00D609E0"/>
    <w:rsid w:val="00D62A2E"/>
    <w:rsid w:val="00D669C7"/>
    <w:rsid w:val="00D703B5"/>
    <w:rsid w:val="00D71192"/>
    <w:rsid w:val="00D7194A"/>
    <w:rsid w:val="00D72071"/>
    <w:rsid w:val="00D73FF8"/>
    <w:rsid w:val="00D74262"/>
    <w:rsid w:val="00D74CFF"/>
    <w:rsid w:val="00D7502D"/>
    <w:rsid w:val="00D76800"/>
    <w:rsid w:val="00D77586"/>
    <w:rsid w:val="00D820EC"/>
    <w:rsid w:val="00D82364"/>
    <w:rsid w:val="00D8304B"/>
    <w:rsid w:val="00D832E9"/>
    <w:rsid w:val="00D867D2"/>
    <w:rsid w:val="00D86ED9"/>
    <w:rsid w:val="00D87FEE"/>
    <w:rsid w:val="00D91A55"/>
    <w:rsid w:val="00D92D66"/>
    <w:rsid w:val="00D957FB"/>
    <w:rsid w:val="00D9698E"/>
    <w:rsid w:val="00D977B6"/>
    <w:rsid w:val="00DA0683"/>
    <w:rsid w:val="00DA0AD2"/>
    <w:rsid w:val="00DA21D8"/>
    <w:rsid w:val="00DA3936"/>
    <w:rsid w:val="00DA4267"/>
    <w:rsid w:val="00DA4E5E"/>
    <w:rsid w:val="00DA7504"/>
    <w:rsid w:val="00DB1257"/>
    <w:rsid w:val="00DB2968"/>
    <w:rsid w:val="00DB324A"/>
    <w:rsid w:val="00DB4C1E"/>
    <w:rsid w:val="00DB568E"/>
    <w:rsid w:val="00DB7CF1"/>
    <w:rsid w:val="00DC16C8"/>
    <w:rsid w:val="00DC2B56"/>
    <w:rsid w:val="00DC2F2F"/>
    <w:rsid w:val="00DC3928"/>
    <w:rsid w:val="00DC681B"/>
    <w:rsid w:val="00DD453C"/>
    <w:rsid w:val="00DD529D"/>
    <w:rsid w:val="00DD5D47"/>
    <w:rsid w:val="00DD6BE2"/>
    <w:rsid w:val="00DE1E96"/>
    <w:rsid w:val="00DE5A2D"/>
    <w:rsid w:val="00DF0955"/>
    <w:rsid w:val="00DF43F8"/>
    <w:rsid w:val="00DF79F2"/>
    <w:rsid w:val="00E00720"/>
    <w:rsid w:val="00E01664"/>
    <w:rsid w:val="00E02E62"/>
    <w:rsid w:val="00E05FC3"/>
    <w:rsid w:val="00E10DD4"/>
    <w:rsid w:val="00E22C56"/>
    <w:rsid w:val="00E22E3E"/>
    <w:rsid w:val="00E23472"/>
    <w:rsid w:val="00E237BB"/>
    <w:rsid w:val="00E24362"/>
    <w:rsid w:val="00E276EA"/>
    <w:rsid w:val="00E31B44"/>
    <w:rsid w:val="00E37165"/>
    <w:rsid w:val="00E37E1E"/>
    <w:rsid w:val="00E4056E"/>
    <w:rsid w:val="00E40E96"/>
    <w:rsid w:val="00E413D2"/>
    <w:rsid w:val="00E4140F"/>
    <w:rsid w:val="00E424E1"/>
    <w:rsid w:val="00E43478"/>
    <w:rsid w:val="00E45458"/>
    <w:rsid w:val="00E458E0"/>
    <w:rsid w:val="00E47B03"/>
    <w:rsid w:val="00E501F0"/>
    <w:rsid w:val="00E561F4"/>
    <w:rsid w:val="00E60767"/>
    <w:rsid w:val="00E61616"/>
    <w:rsid w:val="00E622A6"/>
    <w:rsid w:val="00E62344"/>
    <w:rsid w:val="00E65E2C"/>
    <w:rsid w:val="00E70569"/>
    <w:rsid w:val="00E723A3"/>
    <w:rsid w:val="00E72987"/>
    <w:rsid w:val="00E74F9C"/>
    <w:rsid w:val="00E768C7"/>
    <w:rsid w:val="00E81251"/>
    <w:rsid w:val="00E81BFA"/>
    <w:rsid w:val="00E82CF2"/>
    <w:rsid w:val="00E836A7"/>
    <w:rsid w:val="00E850D2"/>
    <w:rsid w:val="00E86D75"/>
    <w:rsid w:val="00E87F41"/>
    <w:rsid w:val="00E907DB"/>
    <w:rsid w:val="00E91BAF"/>
    <w:rsid w:val="00E93A2E"/>
    <w:rsid w:val="00E948C3"/>
    <w:rsid w:val="00E955E2"/>
    <w:rsid w:val="00E95AA7"/>
    <w:rsid w:val="00E95EFD"/>
    <w:rsid w:val="00EA0126"/>
    <w:rsid w:val="00EA35AF"/>
    <w:rsid w:val="00EB254D"/>
    <w:rsid w:val="00EB2AB5"/>
    <w:rsid w:val="00EB2FAC"/>
    <w:rsid w:val="00EB3387"/>
    <w:rsid w:val="00EB38D1"/>
    <w:rsid w:val="00EB6277"/>
    <w:rsid w:val="00EB63A8"/>
    <w:rsid w:val="00EC0A99"/>
    <w:rsid w:val="00EC335F"/>
    <w:rsid w:val="00EC359A"/>
    <w:rsid w:val="00EC3DCB"/>
    <w:rsid w:val="00EC3FC0"/>
    <w:rsid w:val="00EC636A"/>
    <w:rsid w:val="00EC7F3A"/>
    <w:rsid w:val="00ED054A"/>
    <w:rsid w:val="00ED14ED"/>
    <w:rsid w:val="00ED1968"/>
    <w:rsid w:val="00ED1A26"/>
    <w:rsid w:val="00ED2F51"/>
    <w:rsid w:val="00ED3854"/>
    <w:rsid w:val="00ED4D9A"/>
    <w:rsid w:val="00EE1210"/>
    <w:rsid w:val="00EE1A76"/>
    <w:rsid w:val="00EE5CE2"/>
    <w:rsid w:val="00EF2C74"/>
    <w:rsid w:val="00EF3893"/>
    <w:rsid w:val="00EF3FF1"/>
    <w:rsid w:val="00EF5475"/>
    <w:rsid w:val="00EF551F"/>
    <w:rsid w:val="00F00BA4"/>
    <w:rsid w:val="00F00DD1"/>
    <w:rsid w:val="00F01E78"/>
    <w:rsid w:val="00F02174"/>
    <w:rsid w:val="00F02D02"/>
    <w:rsid w:val="00F03268"/>
    <w:rsid w:val="00F037C9"/>
    <w:rsid w:val="00F03813"/>
    <w:rsid w:val="00F046B1"/>
    <w:rsid w:val="00F04CCE"/>
    <w:rsid w:val="00F05BCB"/>
    <w:rsid w:val="00F06B83"/>
    <w:rsid w:val="00F11B21"/>
    <w:rsid w:val="00F15D90"/>
    <w:rsid w:val="00F246D7"/>
    <w:rsid w:val="00F252F3"/>
    <w:rsid w:val="00F26084"/>
    <w:rsid w:val="00F262FE"/>
    <w:rsid w:val="00F305ED"/>
    <w:rsid w:val="00F30DAE"/>
    <w:rsid w:val="00F30E43"/>
    <w:rsid w:val="00F31E87"/>
    <w:rsid w:val="00F31F5C"/>
    <w:rsid w:val="00F34766"/>
    <w:rsid w:val="00F34832"/>
    <w:rsid w:val="00F3588A"/>
    <w:rsid w:val="00F35953"/>
    <w:rsid w:val="00F363E7"/>
    <w:rsid w:val="00F3798A"/>
    <w:rsid w:val="00F40058"/>
    <w:rsid w:val="00F40642"/>
    <w:rsid w:val="00F43941"/>
    <w:rsid w:val="00F4653D"/>
    <w:rsid w:val="00F46BF7"/>
    <w:rsid w:val="00F51A14"/>
    <w:rsid w:val="00F5260F"/>
    <w:rsid w:val="00F54CD5"/>
    <w:rsid w:val="00F55A5F"/>
    <w:rsid w:val="00F56268"/>
    <w:rsid w:val="00F600AC"/>
    <w:rsid w:val="00F60788"/>
    <w:rsid w:val="00F612D7"/>
    <w:rsid w:val="00F6143E"/>
    <w:rsid w:val="00F62BBA"/>
    <w:rsid w:val="00F62EF1"/>
    <w:rsid w:val="00F64EA2"/>
    <w:rsid w:val="00F653C5"/>
    <w:rsid w:val="00F661F7"/>
    <w:rsid w:val="00F70F0D"/>
    <w:rsid w:val="00F70F67"/>
    <w:rsid w:val="00F7173B"/>
    <w:rsid w:val="00F719FA"/>
    <w:rsid w:val="00F723C9"/>
    <w:rsid w:val="00F736B7"/>
    <w:rsid w:val="00F73B58"/>
    <w:rsid w:val="00F76CBB"/>
    <w:rsid w:val="00F7751F"/>
    <w:rsid w:val="00F779A7"/>
    <w:rsid w:val="00F805D3"/>
    <w:rsid w:val="00F816D1"/>
    <w:rsid w:val="00F81923"/>
    <w:rsid w:val="00F81A62"/>
    <w:rsid w:val="00F8476B"/>
    <w:rsid w:val="00F86480"/>
    <w:rsid w:val="00F86A7F"/>
    <w:rsid w:val="00F92754"/>
    <w:rsid w:val="00F94946"/>
    <w:rsid w:val="00F94E03"/>
    <w:rsid w:val="00F969E3"/>
    <w:rsid w:val="00F96C88"/>
    <w:rsid w:val="00F96E34"/>
    <w:rsid w:val="00FA50F8"/>
    <w:rsid w:val="00FA51A1"/>
    <w:rsid w:val="00FB1141"/>
    <w:rsid w:val="00FB2717"/>
    <w:rsid w:val="00FB4E3B"/>
    <w:rsid w:val="00FB5A8A"/>
    <w:rsid w:val="00FC18E2"/>
    <w:rsid w:val="00FC3841"/>
    <w:rsid w:val="00FC3A0F"/>
    <w:rsid w:val="00FC6684"/>
    <w:rsid w:val="00FC758F"/>
    <w:rsid w:val="00FD0DE0"/>
    <w:rsid w:val="00FD1C47"/>
    <w:rsid w:val="00FD2778"/>
    <w:rsid w:val="00FD5A6B"/>
    <w:rsid w:val="00FE0D9F"/>
    <w:rsid w:val="00FE117B"/>
    <w:rsid w:val="00FE14B9"/>
    <w:rsid w:val="00FE34E6"/>
    <w:rsid w:val="00FE3F25"/>
    <w:rsid w:val="00FE4CDE"/>
    <w:rsid w:val="00FE5EFF"/>
    <w:rsid w:val="00FF0691"/>
    <w:rsid w:val="00FF06A3"/>
    <w:rsid w:val="00FF1026"/>
    <w:rsid w:val="00FF602C"/>
    <w:rsid w:val="00FF6D0C"/>
    <w:rsid w:val="00FF7333"/>
    <w:rsid w:val="0136258C"/>
    <w:rsid w:val="015A12E5"/>
    <w:rsid w:val="01653CDB"/>
    <w:rsid w:val="01905624"/>
    <w:rsid w:val="01D90860"/>
    <w:rsid w:val="01E03510"/>
    <w:rsid w:val="020F1CDE"/>
    <w:rsid w:val="0210536A"/>
    <w:rsid w:val="0210586B"/>
    <w:rsid w:val="021631E5"/>
    <w:rsid w:val="023B4189"/>
    <w:rsid w:val="02545016"/>
    <w:rsid w:val="025667E1"/>
    <w:rsid w:val="02590D63"/>
    <w:rsid w:val="026F4BE7"/>
    <w:rsid w:val="02A84DD1"/>
    <w:rsid w:val="02B033B7"/>
    <w:rsid w:val="02B31227"/>
    <w:rsid w:val="02B43098"/>
    <w:rsid w:val="02F107A6"/>
    <w:rsid w:val="03475B61"/>
    <w:rsid w:val="038171D5"/>
    <w:rsid w:val="03BA639C"/>
    <w:rsid w:val="03DA7CA5"/>
    <w:rsid w:val="03E50C74"/>
    <w:rsid w:val="03F42490"/>
    <w:rsid w:val="03F55623"/>
    <w:rsid w:val="0401744E"/>
    <w:rsid w:val="041D3A61"/>
    <w:rsid w:val="041F04EE"/>
    <w:rsid w:val="042430A8"/>
    <w:rsid w:val="042A0408"/>
    <w:rsid w:val="04416646"/>
    <w:rsid w:val="0444526A"/>
    <w:rsid w:val="0452720C"/>
    <w:rsid w:val="04566EFC"/>
    <w:rsid w:val="047B5D48"/>
    <w:rsid w:val="04B13035"/>
    <w:rsid w:val="04CE3B46"/>
    <w:rsid w:val="050A5E04"/>
    <w:rsid w:val="052F676F"/>
    <w:rsid w:val="05935296"/>
    <w:rsid w:val="059B69F7"/>
    <w:rsid w:val="059E5894"/>
    <w:rsid w:val="05B24971"/>
    <w:rsid w:val="05D8506E"/>
    <w:rsid w:val="06001365"/>
    <w:rsid w:val="06530403"/>
    <w:rsid w:val="06690098"/>
    <w:rsid w:val="06877C45"/>
    <w:rsid w:val="069162CA"/>
    <w:rsid w:val="06923721"/>
    <w:rsid w:val="06A93227"/>
    <w:rsid w:val="06B866AA"/>
    <w:rsid w:val="06C60A51"/>
    <w:rsid w:val="06C93F91"/>
    <w:rsid w:val="06D45BF5"/>
    <w:rsid w:val="06EA7334"/>
    <w:rsid w:val="06FC0803"/>
    <w:rsid w:val="07001DCA"/>
    <w:rsid w:val="07074E9D"/>
    <w:rsid w:val="07222688"/>
    <w:rsid w:val="073331CF"/>
    <w:rsid w:val="073822B5"/>
    <w:rsid w:val="077A0C2B"/>
    <w:rsid w:val="07D03021"/>
    <w:rsid w:val="07F17013"/>
    <w:rsid w:val="07F527BF"/>
    <w:rsid w:val="07F539A7"/>
    <w:rsid w:val="08024705"/>
    <w:rsid w:val="080A6B51"/>
    <w:rsid w:val="08200AD6"/>
    <w:rsid w:val="083267B1"/>
    <w:rsid w:val="084407DA"/>
    <w:rsid w:val="084D6319"/>
    <w:rsid w:val="08527A3E"/>
    <w:rsid w:val="087356C1"/>
    <w:rsid w:val="08736C40"/>
    <w:rsid w:val="087621E7"/>
    <w:rsid w:val="087E4A34"/>
    <w:rsid w:val="089647D7"/>
    <w:rsid w:val="08CA429D"/>
    <w:rsid w:val="090B1707"/>
    <w:rsid w:val="091D0CD3"/>
    <w:rsid w:val="092434CA"/>
    <w:rsid w:val="09394DA4"/>
    <w:rsid w:val="095D3EDB"/>
    <w:rsid w:val="096328FF"/>
    <w:rsid w:val="098A6801"/>
    <w:rsid w:val="09997301"/>
    <w:rsid w:val="09A95258"/>
    <w:rsid w:val="09BE2661"/>
    <w:rsid w:val="09CF4A91"/>
    <w:rsid w:val="09DF449B"/>
    <w:rsid w:val="09F3689A"/>
    <w:rsid w:val="0A082F2E"/>
    <w:rsid w:val="0A100468"/>
    <w:rsid w:val="0A6754CB"/>
    <w:rsid w:val="0A8B7F51"/>
    <w:rsid w:val="0AA722EE"/>
    <w:rsid w:val="0AC72185"/>
    <w:rsid w:val="0AD04F89"/>
    <w:rsid w:val="0AE7475B"/>
    <w:rsid w:val="0AEA7F6B"/>
    <w:rsid w:val="0B1D2F8D"/>
    <w:rsid w:val="0B3F35A5"/>
    <w:rsid w:val="0B4B40B2"/>
    <w:rsid w:val="0B5B72A5"/>
    <w:rsid w:val="0B6D62C5"/>
    <w:rsid w:val="0B9069FD"/>
    <w:rsid w:val="0BC23068"/>
    <w:rsid w:val="0BC61D44"/>
    <w:rsid w:val="0BCF7507"/>
    <w:rsid w:val="0BE71A0B"/>
    <w:rsid w:val="0BF06E86"/>
    <w:rsid w:val="0C0E2506"/>
    <w:rsid w:val="0C4C5723"/>
    <w:rsid w:val="0C561623"/>
    <w:rsid w:val="0C91433B"/>
    <w:rsid w:val="0CE823E5"/>
    <w:rsid w:val="0D1102B9"/>
    <w:rsid w:val="0D137006"/>
    <w:rsid w:val="0D442D9C"/>
    <w:rsid w:val="0D4A42FE"/>
    <w:rsid w:val="0D5A2D69"/>
    <w:rsid w:val="0D704705"/>
    <w:rsid w:val="0D7329BD"/>
    <w:rsid w:val="0D7F3528"/>
    <w:rsid w:val="0D826A09"/>
    <w:rsid w:val="0DC4368A"/>
    <w:rsid w:val="0DDD0815"/>
    <w:rsid w:val="0DEB56B6"/>
    <w:rsid w:val="0DF8730C"/>
    <w:rsid w:val="0E043E57"/>
    <w:rsid w:val="0E2C5975"/>
    <w:rsid w:val="0E476FC4"/>
    <w:rsid w:val="0EA230B1"/>
    <w:rsid w:val="0EBA19EC"/>
    <w:rsid w:val="0EBB40C7"/>
    <w:rsid w:val="0EC74041"/>
    <w:rsid w:val="0EE6501A"/>
    <w:rsid w:val="0F344D82"/>
    <w:rsid w:val="0F551DDD"/>
    <w:rsid w:val="0F9F2D4F"/>
    <w:rsid w:val="0FD81193"/>
    <w:rsid w:val="0FE2791B"/>
    <w:rsid w:val="0FE364E6"/>
    <w:rsid w:val="0FFB2461"/>
    <w:rsid w:val="10011DC2"/>
    <w:rsid w:val="10432863"/>
    <w:rsid w:val="10723F19"/>
    <w:rsid w:val="10867ECD"/>
    <w:rsid w:val="109F13DF"/>
    <w:rsid w:val="10AF1668"/>
    <w:rsid w:val="10BB4972"/>
    <w:rsid w:val="111D6A27"/>
    <w:rsid w:val="11454C78"/>
    <w:rsid w:val="11796AC9"/>
    <w:rsid w:val="11AB5C3D"/>
    <w:rsid w:val="11D356E8"/>
    <w:rsid w:val="11D62D71"/>
    <w:rsid w:val="11F33A5E"/>
    <w:rsid w:val="12004441"/>
    <w:rsid w:val="12221509"/>
    <w:rsid w:val="1255202D"/>
    <w:rsid w:val="125626DA"/>
    <w:rsid w:val="12597FCB"/>
    <w:rsid w:val="12647349"/>
    <w:rsid w:val="126D5692"/>
    <w:rsid w:val="12862DCB"/>
    <w:rsid w:val="12953FC8"/>
    <w:rsid w:val="129C3378"/>
    <w:rsid w:val="12AC770B"/>
    <w:rsid w:val="12B15103"/>
    <w:rsid w:val="132B538E"/>
    <w:rsid w:val="136328AB"/>
    <w:rsid w:val="139D6920"/>
    <w:rsid w:val="13A91980"/>
    <w:rsid w:val="14074ED5"/>
    <w:rsid w:val="1416232C"/>
    <w:rsid w:val="141D2EDF"/>
    <w:rsid w:val="14321F47"/>
    <w:rsid w:val="143F1C84"/>
    <w:rsid w:val="144745C9"/>
    <w:rsid w:val="146A5D69"/>
    <w:rsid w:val="1477767D"/>
    <w:rsid w:val="147B4337"/>
    <w:rsid w:val="148D2205"/>
    <w:rsid w:val="14A91470"/>
    <w:rsid w:val="14AF4277"/>
    <w:rsid w:val="14CE4233"/>
    <w:rsid w:val="14F96A4B"/>
    <w:rsid w:val="154B39C4"/>
    <w:rsid w:val="157D2384"/>
    <w:rsid w:val="159E3083"/>
    <w:rsid w:val="15BA5804"/>
    <w:rsid w:val="15D864FF"/>
    <w:rsid w:val="16086CC8"/>
    <w:rsid w:val="169B1FB0"/>
    <w:rsid w:val="16AD09C7"/>
    <w:rsid w:val="16B82F15"/>
    <w:rsid w:val="16C16E98"/>
    <w:rsid w:val="16DF7551"/>
    <w:rsid w:val="16E31772"/>
    <w:rsid w:val="173024FD"/>
    <w:rsid w:val="174F12B9"/>
    <w:rsid w:val="17681EEB"/>
    <w:rsid w:val="17812D71"/>
    <w:rsid w:val="178C3FCD"/>
    <w:rsid w:val="17937C9C"/>
    <w:rsid w:val="17A55A05"/>
    <w:rsid w:val="17B15463"/>
    <w:rsid w:val="17D74559"/>
    <w:rsid w:val="17ED7598"/>
    <w:rsid w:val="183C32EB"/>
    <w:rsid w:val="184854D9"/>
    <w:rsid w:val="186B6F29"/>
    <w:rsid w:val="18743E55"/>
    <w:rsid w:val="189A1BE3"/>
    <w:rsid w:val="18A365D2"/>
    <w:rsid w:val="18A4514F"/>
    <w:rsid w:val="18C63D97"/>
    <w:rsid w:val="18D43420"/>
    <w:rsid w:val="18E302E5"/>
    <w:rsid w:val="18E34E7F"/>
    <w:rsid w:val="1919785E"/>
    <w:rsid w:val="1931566B"/>
    <w:rsid w:val="19693C26"/>
    <w:rsid w:val="196A2F41"/>
    <w:rsid w:val="19750197"/>
    <w:rsid w:val="1978131C"/>
    <w:rsid w:val="197F106B"/>
    <w:rsid w:val="199D4F1B"/>
    <w:rsid w:val="19AC3848"/>
    <w:rsid w:val="1A362E3F"/>
    <w:rsid w:val="1A423989"/>
    <w:rsid w:val="1A4A196C"/>
    <w:rsid w:val="1A520A05"/>
    <w:rsid w:val="1A6E14BB"/>
    <w:rsid w:val="1AA2633B"/>
    <w:rsid w:val="1ADF78E2"/>
    <w:rsid w:val="1B246A2D"/>
    <w:rsid w:val="1B390351"/>
    <w:rsid w:val="1B430ECC"/>
    <w:rsid w:val="1B534F96"/>
    <w:rsid w:val="1B6C7777"/>
    <w:rsid w:val="1B796F9E"/>
    <w:rsid w:val="1B7C41CC"/>
    <w:rsid w:val="1B8F5434"/>
    <w:rsid w:val="1B9E45B4"/>
    <w:rsid w:val="1BB636B1"/>
    <w:rsid w:val="1BBD08F4"/>
    <w:rsid w:val="1BDD1D47"/>
    <w:rsid w:val="1BF02417"/>
    <w:rsid w:val="1C2964DA"/>
    <w:rsid w:val="1C4C3562"/>
    <w:rsid w:val="1C4F3855"/>
    <w:rsid w:val="1C5D5581"/>
    <w:rsid w:val="1C6157CA"/>
    <w:rsid w:val="1C6D44FC"/>
    <w:rsid w:val="1CE001B2"/>
    <w:rsid w:val="1D121BC7"/>
    <w:rsid w:val="1D1F0F73"/>
    <w:rsid w:val="1D276D57"/>
    <w:rsid w:val="1D2F5A15"/>
    <w:rsid w:val="1D363D71"/>
    <w:rsid w:val="1D3A0F13"/>
    <w:rsid w:val="1D3A4CEF"/>
    <w:rsid w:val="1D4D3A11"/>
    <w:rsid w:val="1D7775CD"/>
    <w:rsid w:val="1D7F29D6"/>
    <w:rsid w:val="1DBB2DC3"/>
    <w:rsid w:val="1DEB3AC8"/>
    <w:rsid w:val="1DEE47CB"/>
    <w:rsid w:val="1DF56AB6"/>
    <w:rsid w:val="1DFF35CD"/>
    <w:rsid w:val="1E10632D"/>
    <w:rsid w:val="1E14464E"/>
    <w:rsid w:val="1E7A3F00"/>
    <w:rsid w:val="1E8863DA"/>
    <w:rsid w:val="1E8E6AFA"/>
    <w:rsid w:val="1F0125C5"/>
    <w:rsid w:val="1F7F17DD"/>
    <w:rsid w:val="1F9E262A"/>
    <w:rsid w:val="1FEA5DE3"/>
    <w:rsid w:val="203263F3"/>
    <w:rsid w:val="207023C8"/>
    <w:rsid w:val="2080564B"/>
    <w:rsid w:val="20A4560C"/>
    <w:rsid w:val="20B27F80"/>
    <w:rsid w:val="20B933C7"/>
    <w:rsid w:val="20D83ED6"/>
    <w:rsid w:val="20E81FF3"/>
    <w:rsid w:val="211532DB"/>
    <w:rsid w:val="21254154"/>
    <w:rsid w:val="215B2570"/>
    <w:rsid w:val="216A3D1A"/>
    <w:rsid w:val="216E3A35"/>
    <w:rsid w:val="218F7924"/>
    <w:rsid w:val="21946E5D"/>
    <w:rsid w:val="21A53012"/>
    <w:rsid w:val="22345E95"/>
    <w:rsid w:val="22582B90"/>
    <w:rsid w:val="2288551D"/>
    <w:rsid w:val="22953A19"/>
    <w:rsid w:val="22AA0C00"/>
    <w:rsid w:val="22B8171E"/>
    <w:rsid w:val="22BC668C"/>
    <w:rsid w:val="22BF3A26"/>
    <w:rsid w:val="22CD5B37"/>
    <w:rsid w:val="22DF31F8"/>
    <w:rsid w:val="23064150"/>
    <w:rsid w:val="23487BB8"/>
    <w:rsid w:val="237222D7"/>
    <w:rsid w:val="238C31BB"/>
    <w:rsid w:val="238F1C94"/>
    <w:rsid w:val="239058CF"/>
    <w:rsid w:val="23A1141F"/>
    <w:rsid w:val="23A74478"/>
    <w:rsid w:val="23A87E97"/>
    <w:rsid w:val="23E44A86"/>
    <w:rsid w:val="24197347"/>
    <w:rsid w:val="243C4250"/>
    <w:rsid w:val="24673E9D"/>
    <w:rsid w:val="249242DC"/>
    <w:rsid w:val="251E7067"/>
    <w:rsid w:val="256B3882"/>
    <w:rsid w:val="259F0C33"/>
    <w:rsid w:val="25E20BC3"/>
    <w:rsid w:val="261B00CB"/>
    <w:rsid w:val="262773F0"/>
    <w:rsid w:val="26373466"/>
    <w:rsid w:val="268A41B1"/>
    <w:rsid w:val="26A8494B"/>
    <w:rsid w:val="26A93704"/>
    <w:rsid w:val="26B3017F"/>
    <w:rsid w:val="26B77011"/>
    <w:rsid w:val="26BA16E1"/>
    <w:rsid w:val="26BC48FF"/>
    <w:rsid w:val="26C30A46"/>
    <w:rsid w:val="26CD600F"/>
    <w:rsid w:val="26F54A33"/>
    <w:rsid w:val="270A6C08"/>
    <w:rsid w:val="2713322B"/>
    <w:rsid w:val="271832C0"/>
    <w:rsid w:val="27494770"/>
    <w:rsid w:val="274D7D1C"/>
    <w:rsid w:val="27983C78"/>
    <w:rsid w:val="27B40C3B"/>
    <w:rsid w:val="28244FAD"/>
    <w:rsid w:val="282A70D1"/>
    <w:rsid w:val="28483A4B"/>
    <w:rsid w:val="287E5D07"/>
    <w:rsid w:val="28B47F91"/>
    <w:rsid w:val="28BF78ED"/>
    <w:rsid w:val="28C2615F"/>
    <w:rsid w:val="290F6DF5"/>
    <w:rsid w:val="29250257"/>
    <w:rsid w:val="2958471D"/>
    <w:rsid w:val="29953E02"/>
    <w:rsid w:val="29954196"/>
    <w:rsid w:val="29A63397"/>
    <w:rsid w:val="2A041563"/>
    <w:rsid w:val="2A424FB8"/>
    <w:rsid w:val="2A49164E"/>
    <w:rsid w:val="2AB347C0"/>
    <w:rsid w:val="2AC54058"/>
    <w:rsid w:val="2AEE745F"/>
    <w:rsid w:val="2AF30048"/>
    <w:rsid w:val="2AF529BF"/>
    <w:rsid w:val="2AFB7907"/>
    <w:rsid w:val="2B0B6D33"/>
    <w:rsid w:val="2B2B51C9"/>
    <w:rsid w:val="2B3C3CE7"/>
    <w:rsid w:val="2B3D1619"/>
    <w:rsid w:val="2B7B52A2"/>
    <w:rsid w:val="2B8D160A"/>
    <w:rsid w:val="2B96122C"/>
    <w:rsid w:val="2B962309"/>
    <w:rsid w:val="2BBA4DDB"/>
    <w:rsid w:val="2BDB6421"/>
    <w:rsid w:val="2BF2231E"/>
    <w:rsid w:val="2C261B16"/>
    <w:rsid w:val="2C4824E8"/>
    <w:rsid w:val="2C495104"/>
    <w:rsid w:val="2C594D9A"/>
    <w:rsid w:val="2C747B1A"/>
    <w:rsid w:val="2CD42631"/>
    <w:rsid w:val="2CD453C8"/>
    <w:rsid w:val="2D0217D9"/>
    <w:rsid w:val="2D227CCA"/>
    <w:rsid w:val="2D30289E"/>
    <w:rsid w:val="2D3D1F2B"/>
    <w:rsid w:val="2D431675"/>
    <w:rsid w:val="2D4E0AD2"/>
    <w:rsid w:val="2D5F5895"/>
    <w:rsid w:val="2DB94BBA"/>
    <w:rsid w:val="2DC60219"/>
    <w:rsid w:val="2DF26F08"/>
    <w:rsid w:val="2E0D1F8B"/>
    <w:rsid w:val="2E2F1CED"/>
    <w:rsid w:val="2E602F4D"/>
    <w:rsid w:val="2E8315E0"/>
    <w:rsid w:val="2EA97650"/>
    <w:rsid w:val="2EB82518"/>
    <w:rsid w:val="2ED94536"/>
    <w:rsid w:val="2F052A71"/>
    <w:rsid w:val="2F2C06E6"/>
    <w:rsid w:val="2F537504"/>
    <w:rsid w:val="2F5541CB"/>
    <w:rsid w:val="2F571841"/>
    <w:rsid w:val="2F5D4297"/>
    <w:rsid w:val="2F7A34E6"/>
    <w:rsid w:val="2FA94782"/>
    <w:rsid w:val="2FC75975"/>
    <w:rsid w:val="2FD176E7"/>
    <w:rsid w:val="2FE774A7"/>
    <w:rsid w:val="300447ED"/>
    <w:rsid w:val="300577CE"/>
    <w:rsid w:val="301073E0"/>
    <w:rsid w:val="305E6894"/>
    <w:rsid w:val="30BC7428"/>
    <w:rsid w:val="30C256EF"/>
    <w:rsid w:val="30D7519F"/>
    <w:rsid w:val="30F643EC"/>
    <w:rsid w:val="311E3AE9"/>
    <w:rsid w:val="31362533"/>
    <w:rsid w:val="314A1FA6"/>
    <w:rsid w:val="314F4D2A"/>
    <w:rsid w:val="3154462A"/>
    <w:rsid w:val="3194308E"/>
    <w:rsid w:val="319B10C6"/>
    <w:rsid w:val="31CD624D"/>
    <w:rsid w:val="31CF11C5"/>
    <w:rsid w:val="31F43131"/>
    <w:rsid w:val="32041CA1"/>
    <w:rsid w:val="324E2ED5"/>
    <w:rsid w:val="3277578C"/>
    <w:rsid w:val="32AD7700"/>
    <w:rsid w:val="32C13887"/>
    <w:rsid w:val="33154C19"/>
    <w:rsid w:val="332D54D9"/>
    <w:rsid w:val="33CD7D48"/>
    <w:rsid w:val="33E71A7A"/>
    <w:rsid w:val="33F0393B"/>
    <w:rsid w:val="33F26043"/>
    <w:rsid w:val="33FB510F"/>
    <w:rsid w:val="34180420"/>
    <w:rsid w:val="34355B44"/>
    <w:rsid w:val="343E1D02"/>
    <w:rsid w:val="34483E27"/>
    <w:rsid w:val="34686762"/>
    <w:rsid w:val="34936B2A"/>
    <w:rsid w:val="34BB3365"/>
    <w:rsid w:val="34C20323"/>
    <w:rsid w:val="34FD5A5F"/>
    <w:rsid w:val="34FF0C44"/>
    <w:rsid w:val="356E57B9"/>
    <w:rsid w:val="358D03AC"/>
    <w:rsid w:val="35A821C2"/>
    <w:rsid w:val="35CA611B"/>
    <w:rsid w:val="35E56582"/>
    <w:rsid w:val="35E731F6"/>
    <w:rsid w:val="360435E0"/>
    <w:rsid w:val="36223A0A"/>
    <w:rsid w:val="364E73CF"/>
    <w:rsid w:val="369F7F22"/>
    <w:rsid w:val="36D67973"/>
    <w:rsid w:val="36EB7F70"/>
    <w:rsid w:val="36EF5354"/>
    <w:rsid w:val="36F9044F"/>
    <w:rsid w:val="3737360D"/>
    <w:rsid w:val="374F126D"/>
    <w:rsid w:val="3787618C"/>
    <w:rsid w:val="37B16FD6"/>
    <w:rsid w:val="37B85504"/>
    <w:rsid w:val="37C4405C"/>
    <w:rsid w:val="37D870D5"/>
    <w:rsid w:val="38106DEC"/>
    <w:rsid w:val="38187C06"/>
    <w:rsid w:val="38470A09"/>
    <w:rsid w:val="384E5AAF"/>
    <w:rsid w:val="385C6AF4"/>
    <w:rsid w:val="385E2BD3"/>
    <w:rsid w:val="386A02E4"/>
    <w:rsid w:val="38797EB1"/>
    <w:rsid w:val="389F4632"/>
    <w:rsid w:val="3904067A"/>
    <w:rsid w:val="391578F3"/>
    <w:rsid w:val="391E2C15"/>
    <w:rsid w:val="396844A1"/>
    <w:rsid w:val="398D2CF0"/>
    <w:rsid w:val="3999253E"/>
    <w:rsid w:val="39C83457"/>
    <w:rsid w:val="39E07A50"/>
    <w:rsid w:val="39F35A5F"/>
    <w:rsid w:val="3A2156B3"/>
    <w:rsid w:val="3A376363"/>
    <w:rsid w:val="3A8E23AF"/>
    <w:rsid w:val="3A8E335F"/>
    <w:rsid w:val="3AB262A1"/>
    <w:rsid w:val="3AD45199"/>
    <w:rsid w:val="3AE31EEE"/>
    <w:rsid w:val="3B862186"/>
    <w:rsid w:val="3B90158C"/>
    <w:rsid w:val="3B9A2A36"/>
    <w:rsid w:val="3BFC0732"/>
    <w:rsid w:val="3C1956FA"/>
    <w:rsid w:val="3C244CCD"/>
    <w:rsid w:val="3C59133E"/>
    <w:rsid w:val="3C866735"/>
    <w:rsid w:val="3C9B5E1A"/>
    <w:rsid w:val="3CD67950"/>
    <w:rsid w:val="3D103344"/>
    <w:rsid w:val="3D152F3A"/>
    <w:rsid w:val="3D1730D8"/>
    <w:rsid w:val="3D2B1478"/>
    <w:rsid w:val="3D564DD9"/>
    <w:rsid w:val="3D764CAE"/>
    <w:rsid w:val="3E0E6447"/>
    <w:rsid w:val="3E6A381E"/>
    <w:rsid w:val="3E90337F"/>
    <w:rsid w:val="3E9E3283"/>
    <w:rsid w:val="3E9F5CD9"/>
    <w:rsid w:val="3EDF2C80"/>
    <w:rsid w:val="3EF05131"/>
    <w:rsid w:val="3F033ECC"/>
    <w:rsid w:val="3F1C6A4B"/>
    <w:rsid w:val="3F3B1299"/>
    <w:rsid w:val="3F3F011D"/>
    <w:rsid w:val="3F5B77DA"/>
    <w:rsid w:val="3F902D7B"/>
    <w:rsid w:val="3FD46043"/>
    <w:rsid w:val="40004E1C"/>
    <w:rsid w:val="402252D1"/>
    <w:rsid w:val="402342F8"/>
    <w:rsid w:val="402F0818"/>
    <w:rsid w:val="4034214B"/>
    <w:rsid w:val="4034549D"/>
    <w:rsid w:val="40451AB5"/>
    <w:rsid w:val="408A5034"/>
    <w:rsid w:val="408A674C"/>
    <w:rsid w:val="40B9340C"/>
    <w:rsid w:val="40EC20B6"/>
    <w:rsid w:val="40F72E57"/>
    <w:rsid w:val="416258FE"/>
    <w:rsid w:val="41B27196"/>
    <w:rsid w:val="41BB0A7C"/>
    <w:rsid w:val="41CE42B2"/>
    <w:rsid w:val="42087B0C"/>
    <w:rsid w:val="42103C24"/>
    <w:rsid w:val="421F3531"/>
    <w:rsid w:val="42262839"/>
    <w:rsid w:val="42574F96"/>
    <w:rsid w:val="4277390F"/>
    <w:rsid w:val="428965EF"/>
    <w:rsid w:val="429D5F84"/>
    <w:rsid w:val="42A1782C"/>
    <w:rsid w:val="42B207C7"/>
    <w:rsid w:val="42DC3FFA"/>
    <w:rsid w:val="42E451C7"/>
    <w:rsid w:val="42EB6A47"/>
    <w:rsid w:val="42FE35DF"/>
    <w:rsid w:val="435C5413"/>
    <w:rsid w:val="436D0DB8"/>
    <w:rsid w:val="43704C50"/>
    <w:rsid w:val="439D2765"/>
    <w:rsid w:val="43A679FB"/>
    <w:rsid w:val="43BA58C5"/>
    <w:rsid w:val="43C03935"/>
    <w:rsid w:val="43D06EB2"/>
    <w:rsid w:val="43D64C46"/>
    <w:rsid w:val="43E624A6"/>
    <w:rsid w:val="43ED51B4"/>
    <w:rsid w:val="43F51E85"/>
    <w:rsid w:val="43F97EFD"/>
    <w:rsid w:val="44591C7D"/>
    <w:rsid w:val="449F30DE"/>
    <w:rsid w:val="44A13206"/>
    <w:rsid w:val="44CA109F"/>
    <w:rsid w:val="45001062"/>
    <w:rsid w:val="455D007A"/>
    <w:rsid w:val="45667E59"/>
    <w:rsid w:val="458905E7"/>
    <w:rsid w:val="45B2014D"/>
    <w:rsid w:val="45E07CD2"/>
    <w:rsid w:val="45E54C8B"/>
    <w:rsid w:val="46B548C6"/>
    <w:rsid w:val="46B8289F"/>
    <w:rsid w:val="46C37A5B"/>
    <w:rsid w:val="46C91304"/>
    <w:rsid w:val="47221161"/>
    <w:rsid w:val="47314BDA"/>
    <w:rsid w:val="478D33BF"/>
    <w:rsid w:val="478E6471"/>
    <w:rsid w:val="47A6376C"/>
    <w:rsid w:val="47AF57B7"/>
    <w:rsid w:val="47BC1861"/>
    <w:rsid w:val="47D71B81"/>
    <w:rsid w:val="47DB473B"/>
    <w:rsid w:val="47DE216E"/>
    <w:rsid w:val="482233B4"/>
    <w:rsid w:val="483D7C1B"/>
    <w:rsid w:val="4848766C"/>
    <w:rsid w:val="48597AE7"/>
    <w:rsid w:val="48654C6E"/>
    <w:rsid w:val="48811278"/>
    <w:rsid w:val="48AF1CA4"/>
    <w:rsid w:val="48C11AD8"/>
    <w:rsid w:val="48EB2037"/>
    <w:rsid w:val="492369AC"/>
    <w:rsid w:val="49274740"/>
    <w:rsid w:val="4965312E"/>
    <w:rsid w:val="49937F07"/>
    <w:rsid w:val="4A06027E"/>
    <w:rsid w:val="4A0746A2"/>
    <w:rsid w:val="4A0A0883"/>
    <w:rsid w:val="4A13127F"/>
    <w:rsid w:val="4A1E7808"/>
    <w:rsid w:val="4A4614A3"/>
    <w:rsid w:val="4A5A42F4"/>
    <w:rsid w:val="4A7A4E90"/>
    <w:rsid w:val="4A8A56F0"/>
    <w:rsid w:val="4A904F17"/>
    <w:rsid w:val="4AC74B10"/>
    <w:rsid w:val="4AE12F75"/>
    <w:rsid w:val="4B16149F"/>
    <w:rsid w:val="4B2C2ED4"/>
    <w:rsid w:val="4B3D3F01"/>
    <w:rsid w:val="4B477F32"/>
    <w:rsid w:val="4B557FA1"/>
    <w:rsid w:val="4B687A1C"/>
    <w:rsid w:val="4B9D0639"/>
    <w:rsid w:val="4BEF4A2A"/>
    <w:rsid w:val="4C1165E4"/>
    <w:rsid w:val="4C21117A"/>
    <w:rsid w:val="4C2F2460"/>
    <w:rsid w:val="4C412940"/>
    <w:rsid w:val="4C442032"/>
    <w:rsid w:val="4C474AB0"/>
    <w:rsid w:val="4C5D4B5A"/>
    <w:rsid w:val="4CB5750E"/>
    <w:rsid w:val="4CBA218E"/>
    <w:rsid w:val="4CCC5925"/>
    <w:rsid w:val="4CCE13DD"/>
    <w:rsid w:val="4CE66841"/>
    <w:rsid w:val="4CF56D49"/>
    <w:rsid w:val="4D2F0294"/>
    <w:rsid w:val="4D3D02A5"/>
    <w:rsid w:val="4D4E0BB8"/>
    <w:rsid w:val="4D5D5C43"/>
    <w:rsid w:val="4D8D5DAC"/>
    <w:rsid w:val="4DB549D3"/>
    <w:rsid w:val="4DD23E33"/>
    <w:rsid w:val="4DF32F6F"/>
    <w:rsid w:val="4DF936DD"/>
    <w:rsid w:val="4E0D29E3"/>
    <w:rsid w:val="4E1471A2"/>
    <w:rsid w:val="4E1D10DA"/>
    <w:rsid w:val="4E720695"/>
    <w:rsid w:val="4E7D67CA"/>
    <w:rsid w:val="4E9C46BC"/>
    <w:rsid w:val="4EE50211"/>
    <w:rsid w:val="4EF062B7"/>
    <w:rsid w:val="4EF240F9"/>
    <w:rsid w:val="4EFF554B"/>
    <w:rsid w:val="4F61411F"/>
    <w:rsid w:val="4FA03191"/>
    <w:rsid w:val="4FA96D4A"/>
    <w:rsid w:val="4FC854F3"/>
    <w:rsid w:val="4FFB7153"/>
    <w:rsid w:val="50137985"/>
    <w:rsid w:val="50441209"/>
    <w:rsid w:val="505C65BB"/>
    <w:rsid w:val="506C1629"/>
    <w:rsid w:val="5083085D"/>
    <w:rsid w:val="509553F6"/>
    <w:rsid w:val="51043F69"/>
    <w:rsid w:val="51273322"/>
    <w:rsid w:val="5169451C"/>
    <w:rsid w:val="51740AAE"/>
    <w:rsid w:val="5184244C"/>
    <w:rsid w:val="51A320C3"/>
    <w:rsid w:val="51F75B1E"/>
    <w:rsid w:val="51FF1313"/>
    <w:rsid w:val="520F6B4C"/>
    <w:rsid w:val="523C5CFB"/>
    <w:rsid w:val="523D71F5"/>
    <w:rsid w:val="524E057C"/>
    <w:rsid w:val="529A45B1"/>
    <w:rsid w:val="52A77246"/>
    <w:rsid w:val="52CD3422"/>
    <w:rsid w:val="52E745A8"/>
    <w:rsid w:val="52EA371F"/>
    <w:rsid w:val="52F3115E"/>
    <w:rsid w:val="531C2F1D"/>
    <w:rsid w:val="531E0A8D"/>
    <w:rsid w:val="531F3339"/>
    <w:rsid w:val="53326C45"/>
    <w:rsid w:val="53727D2E"/>
    <w:rsid w:val="53A51F85"/>
    <w:rsid w:val="53BF1268"/>
    <w:rsid w:val="53CB4F78"/>
    <w:rsid w:val="53E819CF"/>
    <w:rsid w:val="54305D8E"/>
    <w:rsid w:val="54442C30"/>
    <w:rsid w:val="546D747E"/>
    <w:rsid w:val="54931267"/>
    <w:rsid w:val="54943A7A"/>
    <w:rsid w:val="54A57141"/>
    <w:rsid w:val="54AA03F3"/>
    <w:rsid w:val="54B9597C"/>
    <w:rsid w:val="54CA42AD"/>
    <w:rsid w:val="54E851C4"/>
    <w:rsid w:val="552217F3"/>
    <w:rsid w:val="553A1CB0"/>
    <w:rsid w:val="557C73FE"/>
    <w:rsid w:val="559B5580"/>
    <w:rsid w:val="55A13F7A"/>
    <w:rsid w:val="55C045DA"/>
    <w:rsid w:val="55C972F5"/>
    <w:rsid w:val="562C7A09"/>
    <w:rsid w:val="564325CA"/>
    <w:rsid w:val="564B1DBA"/>
    <w:rsid w:val="56685F85"/>
    <w:rsid w:val="5673490B"/>
    <w:rsid w:val="56A5437E"/>
    <w:rsid w:val="56B00AA1"/>
    <w:rsid w:val="56D766A3"/>
    <w:rsid w:val="56FF3FA6"/>
    <w:rsid w:val="570362BA"/>
    <w:rsid w:val="570D120F"/>
    <w:rsid w:val="5713675F"/>
    <w:rsid w:val="573E6C7C"/>
    <w:rsid w:val="57720695"/>
    <w:rsid w:val="57865B3B"/>
    <w:rsid w:val="578D72F1"/>
    <w:rsid w:val="578E0084"/>
    <w:rsid w:val="579D03CA"/>
    <w:rsid w:val="57BB3C5F"/>
    <w:rsid w:val="57DB5DE9"/>
    <w:rsid w:val="5802773B"/>
    <w:rsid w:val="582E4286"/>
    <w:rsid w:val="58331A6C"/>
    <w:rsid w:val="585B208E"/>
    <w:rsid w:val="587A622F"/>
    <w:rsid w:val="587D2EE6"/>
    <w:rsid w:val="58827A12"/>
    <w:rsid w:val="58B41555"/>
    <w:rsid w:val="58D61034"/>
    <w:rsid w:val="58D80ACB"/>
    <w:rsid w:val="590D1256"/>
    <w:rsid w:val="59232BB7"/>
    <w:rsid w:val="5931530B"/>
    <w:rsid w:val="59346C14"/>
    <w:rsid w:val="596F684C"/>
    <w:rsid w:val="598778CC"/>
    <w:rsid w:val="59A17F4D"/>
    <w:rsid w:val="59CA652A"/>
    <w:rsid w:val="59CE2E28"/>
    <w:rsid w:val="5A233A38"/>
    <w:rsid w:val="5A2E184E"/>
    <w:rsid w:val="5A65729A"/>
    <w:rsid w:val="5A8123C8"/>
    <w:rsid w:val="5A995A21"/>
    <w:rsid w:val="5AB216ED"/>
    <w:rsid w:val="5AC840B1"/>
    <w:rsid w:val="5AF00740"/>
    <w:rsid w:val="5B3B7FC8"/>
    <w:rsid w:val="5B670DC1"/>
    <w:rsid w:val="5B970FE7"/>
    <w:rsid w:val="5BC74F8E"/>
    <w:rsid w:val="5BCF3F95"/>
    <w:rsid w:val="5BF519EB"/>
    <w:rsid w:val="5C270B49"/>
    <w:rsid w:val="5C6C0D41"/>
    <w:rsid w:val="5C8F7D51"/>
    <w:rsid w:val="5CBE0CC3"/>
    <w:rsid w:val="5CF80E41"/>
    <w:rsid w:val="5D3A6491"/>
    <w:rsid w:val="5D450E58"/>
    <w:rsid w:val="5D5F3ADE"/>
    <w:rsid w:val="5DAC5527"/>
    <w:rsid w:val="5DAF620A"/>
    <w:rsid w:val="5DB5729A"/>
    <w:rsid w:val="5DB60F1E"/>
    <w:rsid w:val="5DEE270C"/>
    <w:rsid w:val="5DFD28F2"/>
    <w:rsid w:val="5DFD534F"/>
    <w:rsid w:val="5E0A5B53"/>
    <w:rsid w:val="5E1E0F27"/>
    <w:rsid w:val="5E2D0A7D"/>
    <w:rsid w:val="5E5030D0"/>
    <w:rsid w:val="5E5B2AAD"/>
    <w:rsid w:val="5ECF575E"/>
    <w:rsid w:val="5F023828"/>
    <w:rsid w:val="5F351185"/>
    <w:rsid w:val="5F432F4C"/>
    <w:rsid w:val="5F5B346F"/>
    <w:rsid w:val="5F764C6C"/>
    <w:rsid w:val="5F9407FE"/>
    <w:rsid w:val="5FC2309B"/>
    <w:rsid w:val="5FDC719A"/>
    <w:rsid w:val="5FE97819"/>
    <w:rsid w:val="5FFD298A"/>
    <w:rsid w:val="602461DB"/>
    <w:rsid w:val="60854E3E"/>
    <w:rsid w:val="609421A2"/>
    <w:rsid w:val="6097748A"/>
    <w:rsid w:val="60B60D99"/>
    <w:rsid w:val="60FD5528"/>
    <w:rsid w:val="610466A9"/>
    <w:rsid w:val="61137D5A"/>
    <w:rsid w:val="611A55A0"/>
    <w:rsid w:val="613453F3"/>
    <w:rsid w:val="61725AA3"/>
    <w:rsid w:val="61821BDB"/>
    <w:rsid w:val="6191127D"/>
    <w:rsid w:val="619B1D0A"/>
    <w:rsid w:val="61B02ACD"/>
    <w:rsid w:val="61BF633F"/>
    <w:rsid w:val="61C46E4F"/>
    <w:rsid w:val="61DE05FC"/>
    <w:rsid w:val="620D4E8F"/>
    <w:rsid w:val="621919ED"/>
    <w:rsid w:val="625B5A79"/>
    <w:rsid w:val="625C68DC"/>
    <w:rsid w:val="629B5AA7"/>
    <w:rsid w:val="62B024B6"/>
    <w:rsid w:val="62B92274"/>
    <w:rsid w:val="62BF3327"/>
    <w:rsid w:val="62C65303"/>
    <w:rsid w:val="62CB42E5"/>
    <w:rsid w:val="62E176BD"/>
    <w:rsid w:val="63173C92"/>
    <w:rsid w:val="632B4584"/>
    <w:rsid w:val="63327E63"/>
    <w:rsid w:val="633629FC"/>
    <w:rsid w:val="6341036F"/>
    <w:rsid w:val="6354787F"/>
    <w:rsid w:val="6362727F"/>
    <w:rsid w:val="63A868DC"/>
    <w:rsid w:val="63D07E67"/>
    <w:rsid w:val="63F222E6"/>
    <w:rsid w:val="6465174A"/>
    <w:rsid w:val="64804FCC"/>
    <w:rsid w:val="64C84E9A"/>
    <w:rsid w:val="64ED4697"/>
    <w:rsid w:val="64F66B88"/>
    <w:rsid w:val="65373B98"/>
    <w:rsid w:val="65412845"/>
    <w:rsid w:val="65564B6E"/>
    <w:rsid w:val="6559669B"/>
    <w:rsid w:val="655E46BD"/>
    <w:rsid w:val="65760646"/>
    <w:rsid w:val="657E703D"/>
    <w:rsid w:val="658E6669"/>
    <w:rsid w:val="65B70E15"/>
    <w:rsid w:val="65DF4576"/>
    <w:rsid w:val="661E540A"/>
    <w:rsid w:val="66543304"/>
    <w:rsid w:val="66813786"/>
    <w:rsid w:val="668F4717"/>
    <w:rsid w:val="669B779C"/>
    <w:rsid w:val="66C67B15"/>
    <w:rsid w:val="66D74317"/>
    <w:rsid w:val="66DC3AC0"/>
    <w:rsid w:val="66EA4B22"/>
    <w:rsid w:val="66F0393B"/>
    <w:rsid w:val="67000080"/>
    <w:rsid w:val="67021E36"/>
    <w:rsid w:val="67032C60"/>
    <w:rsid w:val="671A7677"/>
    <w:rsid w:val="67430E99"/>
    <w:rsid w:val="67533DE4"/>
    <w:rsid w:val="67790FBE"/>
    <w:rsid w:val="678676C2"/>
    <w:rsid w:val="67A23C87"/>
    <w:rsid w:val="67E304E3"/>
    <w:rsid w:val="67EB389C"/>
    <w:rsid w:val="67ED6344"/>
    <w:rsid w:val="67FF1AC9"/>
    <w:rsid w:val="68112B48"/>
    <w:rsid w:val="688A6F6A"/>
    <w:rsid w:val="688C226A"/>
    <w:rsid w:val="68DC1081"/>
    <w:rsid w:val="68DD0AE5"/>
    <w:rsid w:val="68E20974"/>
    <w:rsid w:val="68F52B9F"/>
    <w:rsid w:val="69172B6F"/>
    <w:rsid w:val="692E046B"/>
    <w:rsid w:val="6964269C"/>
    <w:rsid w:val="69787C58"/>
    <w:rsid w:val="699B358D"/>
    <w:rsid w:val="69BD3231"/>
    <w:rsid w:val="69EB41D6"/>
    <w:rsid w:val="69FF0C99"/>
    <w:rsid w:val="6A051C4C"/>
    <w:rsid w:val="6A1C39F4"/>
    <w:rsid w:val="6A1C78A9"/>
    <w:rsid w:val="6A316FEE"/>
    <w:rsid w:val="6A3B6788"/>
    <w:rsid w:val="6A505CE4"/>
    <w:rsid w:val="6A6C2259"/>
    <w:rsid w:val="6A6F4A23"/>
    <w:rsid w:val="6A731332"/>
    <w:rsid w:val="6A8A3616"/>
    <w:rsid w:val="6A961F9A"/>
    <w:rsid w:val="6AE4736C"/>
    <w:rsid w:val="6AE85252"/>
    <w:rsid w:val="6B385E5D"/>
    <w:rsid w:val="6B9B6C30"/>
    <w:rsid w:val="6BAA22A4"/>
    <w:rsid w:val="6BBD5524"/>
    <w:rsid w:val="6BD60C4F"/>
    <w:rsid w:val="6BDD262D"/>
    <w:rsid w:val="6C59022F"/>
    <w:rsid w:val="6C6F5EFB"/>
    <w:rsid w:val="6CA10494"/>
    <w:rsid w:val="6CAA034E"/>
    <w:rsid w:val="6CDC2761"/>
    <w:rsid w:val="6CE329F7"/>
    <w:rsid w:val="6D1C58D7"/>
    <w:rsid w:val="6D335858"/>
    <w:rsid w:val="6D5845BA"/>
    <w:rsid w:val="6D5B0F70"/>
    <w:rsid w:val="6D5F1B8C"/>
    <w:rsid w:val="6D6C4F25"/>
    <w:rsid w:val="6D8C2BF0"/>
    <w:rsid w:val="6D901FF4"/>
    <w:rsid w:val="6D917D6E"/>
    <w:rsid w:val="6DAC4128"/>
    <w:rsid w:val="6DF324F0"/>
    <w:rsid w:val="6E086EB5"/>
    <w:rsid w:val="6E13281A"/>
    <w:rsid w:val="6E34329D"/>
    <w:rsid w:val="6E4E17E4"/>
    <w:rsid w:val="6E5F668D"/>
    <w:rsid w:val="6E6D44A4"/>
    <w:rsid w:val="6E8A0370"/>
    <w:rsid w:val="6EBB091B"/>
    <w:rsid w:val="6ED62C74"/>
    <w:rsid w:val="6EF56B89"/>
    <w:rsid w:val="6F310CBC"/>
    <w:rsid w:val="6F9E662F"/>
    <w:rsid w:val="6FAA0874"/>
    <w:rsid w:val="6FD97A93"/>
    <w:rsid w:val="70595416"/>
    <w:rsid w:val="70B015FB"/>
    <w:rsid w:val="711374EF"/>
    <w:rsid w:val="711E31D5"/>
    <w:rsid w:val="716A6C2D"/>
    <w:rsid w:val="71741566"/>
    <w:rsid w:val="71973438"/>
    <w:rsid w:val="71AD59D5"/>
    <w:rsid w:val="71D16184"/>
    <w:rsid w:val="71D7202C"/>
    <w:rsid w:val="71F55489"/>
    <w:rsid w:val="71FC43ED"/>
    <w:rsid w:val="72045A93"/>
    <w:rsid w:val="72084146"/>
    <w:rsid w:val="72593984"/>
    <w:rsid w:val="72685084"/>
    <w:rsid w:val="72BF7396"/>
    <w:rsid w:val="72DE39A0"/>
    <w:rsid w:val="72ED7DEC"/>
    <w:rsid w:val="72F870BA"/>
    <w:rsid w:val="73052550"/>
    <w:rsid w:val="73224CB2"/>
    <w:rsid w:val="7355547E"/>
    <w:rsid w:val="73777A8B"/>
    <w:rsid w:val="737D4696"/>
    <w:rsid w:val="738B177C"/>
    <w:rsid w:val="73C12E25"/>
    <w:rsid w:val="73CD54DE"/>
    <w:rsid w:val="73CE012F"/>
    <w:rsid w:val="73E26711"/>
    <w:rsid w:val="741957E3"/>
    <w:rsid w:val="742E44CF"/>
    <w:rsid w:val="74AB20EF"/>
    <w:rsid w:val="74AC3CCB"/>
    <w:rsid w:val="74B03668"/>
    <w:rsid w:val="74D54B6F"/>
    <w:rsid w:val="74D71B1D"/>
    <w:rsid w:val="74DD485F"/>
    <w:rsid w:val="751A52EE"/>
    <w:rsid w:val="75DB26FD"/>
    <w:rsid w:val="75E35245"/>
    <w:rsid w:val="75FA5B1C"/>
    <w:rsid w:val="764004DE"/>
    <w:rsid w:val="765A7A2F"/>
    <w:rsid w:val="767906DF"/>
    <w:rsid w:val="76F07FA3"/>
    <w:rsid w:val="76F57E7B"/>
    <w:rsid w:val="770A42E0"/>
    <w:rsid w:val="771742DA"/>
    <w:rsid w:val="77261A1B"/>
    <w:rsid w:val="777736D5"/>
    <w:rsid w:val="777754EF"/>
    <w:rsid w:val="77A3197E"/>
    <w:rsid w:val="77A50842"/>
    <w:rsid w:val="77CD7CE6"/>
    <w:rsid w:val="77F268AE"/>
    <w:rsid w:val="7805557D"/>
    <w:rsid w:val="78121B5E"/>
    <w:rsid w:val="78205105"/>
    <w:rsid w:val="784D2C29"/>
    <w:rsid w:val="78A73BAE"/>
    <w:rsid w:val="78B069F7"/>
    <w:rsid w:val="78CC57BF"/>
    <w:rsid w:val="78D27C89"/>
    <w:rsid w:val="790B178F"/>
    <w:rsid w:val="790F2A8A"/>
    <w:rsid w:val="791E6728"/>
    <w:rsid w:val="794976B8"/>
    <w:rsid w:val="79497964"/>
    <w:rsid w:val="79515C6F"/>
    <w:rsid w:val="79B170FC"/>
    <w:rsid w:val="79B77D6E"/>
    <w:rsid w:val="79C372E6"/>
    <w:rsid w:val="79C93160"/>
    <w:rsid w:val="79CD4315"/>
    <w:rsid w:val="79E109FC"/>
    <w:rsid w:val="79E64DA5"/>
    <w:rsid w:val="79F662D1"/>
    <w:rsid w:val="7A025365"/>
    <w:rsid w:val="7A2E1BCC"/>
    <w:rsid w:val="7A2F5EF3"/>
    <w:rsid w:val="7A300490"/>
    <w:rsid w:val="7A5110A0"/>
    <w:rsid w:val="7A55136F"/>
    <w:rsid w:val="7A687D2D"/>
    <w:rsid w:val="7AAB4C50"/>
    <w:rsid w:val="7AC64053"/>
    <w:rsid w:val="7ADD70CF"/>
    <w:rsid w:val="7B140E57"/>
    <w:rsid w:val="7B727179"/>
    <w:rsid w:val="7B7646A1"/>
    <w:rsid w:val="7B7D1E95"/>
    <w:rsid w:val="7BC27057"/>
    <w:rsid w:val="7BE311F6"/>
    <w:rsid w:val="7BFB567A"/>
    <w:rsid w:val="7BFF1EB7"/>
    <w:rsid w:val="7C7B65F9"/>
    <w:rsid w:val="7C7E4A76"/>
    <w:rsid w:val="7C8452F3"/>
    <w:rsid w:val="7C941F59"/>
    <w:rsid w:val="7C9F093B"/>
    <w:rsid w:val="7CCF1A06"/>
    <w:rsid w:val="7CD938BF"/>
    <w:rsid w:val="7CEC3AE3"/>
    <w:rsid w:val="7D215687"/>
    <w:rsid w:val="7D3C6FB2"/>
    <w:rsid w:val="7D454319"/>
    <w:rsid w:val="7D454912"/>
    <w:rsid w:val="7D587C42"/>
    <w:rsid w:val="7D77236C"/>
    <w:rsid w:val="7D961247"/>
    <w:rsid w:val="7D965058"/>
    <w:rsid w:val="7DB16330"/>
    <w:rsid w:val="7DB6363A"/>
    <w:rsid w:val="7DBD72FC"/>
    <w:rsid w:val="7DDF1AED"/>
    <w:rsid w:val="7DE847EC"/>
    <w:rsid w:val="7E8D4F25"/>
    <w:rsid w:val="7EC35548"/>
    <w:rsid w:val="7ECB198C"/>
    <w:rsid w:val="7ECB5056"/>
    <w:rsid w:val="7EE00A5A"/>
    <w:rsid w:val="7EF67635"/>
    <w:rsid w:val="7F0E512E"/>
    <w:rsid w:val="7F116795"/>
    <w:rsid w:val="7F171E1C"/>
    <w:rsid w:val="7F232D88"/>
    <w:rsid w:val="7F4328AD"/>
    <w:rsid w:val="7F500EC9"/>
    <w:rsid w:val="7F637BA7"/>
    <w:rsid w:val="7F6C67A6"/>
    <w:rsid w:val="7F7B55CB"/>
    <w:rsid w:val="7FF2360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0" w:semiHidden="0" w:name="Normal Indent"/>
    <w:lsdException w:uiPriority="99" w:name="footnote text"/>
    <w:lsdException w:uiPriority="99" w:semiHidden="0"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0" w:semiHidden="0"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nhideWhenUsed="0" w:uiPriority="0" w:semiHidden="0" w:name="Body Text 3"/>
    <w:lsdException w:uiPriority="0" w:semiHidden="0" w:name="Body Text Indent 2"/>
    <w:lsdException w:uiPriority="99" w:semiHidden="0" w:name="Body Text Indent 3"/>
    <w:lsdException w:uiPriority="99"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semiHidden="0" w:name="Document Map"/>
    <w:lsdException w:uiPriority="0" w:semiHidden="0"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1"/>
    <w:basedOn w:val="1"/>
    <w:next w:val="1"/>
    <w:qFormat/>
    <w:uiPriority w:val="9"/>
    <w:pPr>
      <w:keepNext/>
      <w:keepLines/>
      <w:spacing w:before="340" w:beforeLines="0" w:after="330" w:afterLines="0" w:line="578" w:lineRule="auto"/>
      <w:jc w:val="center"/>
      <w:outlineLvl w:val="0"/>
    </w:pPr>
    <w:rPr>
      <w:rFonts w:eastAsia="黑体"/>
      <w:b/>
      <w:bCs/>
      <w:kern w:val="44"/>
      <w:sz w:val="52"/>
      <w:szCs w:val="44"/>
    </w:rPr>
  </w:style>
  <w:style w:type="paragraph" w:styleId="4">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5">
    <w:name w:val="heading 3"/>
    <w:basedOn w:val="1"/>
    <w:next w:val="1"/>
    <w:link w:val="53"/>
    <w:qFormat/>
    <w:uiPriority w:val="0"/>
    <w:pPr>
      <w:keepNext/>
      <w:keepLines/>
      <w:spacing w:before="260" w:beforeLines="0" w:after="260" w:afterLines="0" w:line="416" w:lineRule="auto"/>
      <w:outlineLvl w:val="2"/>
    </w:pPr>
    <w:rPr>
      <w:b/>
      <w:bCs/>
      <w:sz w:val="32"/>
      <w:szCs w:val="32"/>
    </w:rPr>
  </w:style>
  <w:style w:type="paragraph" w:styleId="6">
    <w:name w:val="heading 4"/>
    <w:basedOn w:val="1"/>
    <w:next w:val="1"/>
    <w:qFormat/>
    <w:uiPriority w:val="0"/>
    <w:pPr>
      <w:keepNext/>
      <w:keepLines/>
      <w:widowControl/>
      <w:spacing w:line="360" w:lineRule="auto"/>
      <w:jc w:val="center"/>
      <w:outlineLvl w:val="3"/>
    </w:pPr>
    <w:rPr>
      <w:rFonts w:ascii="宋体" w:hAnsi="宋体"/>
      <w:bCs/>
      <w:sz w:val="28"/>
    </w:rPr>
  </w:style>
  <w:style w:type="character" w:default="1" w:styleId="28">
    <w:name w:val="Default Paragraph Font"/>
    <w:unhideWhenUsed/>
    <w:uiPriority w:val="0"/>
  </w:style>
  <w:style w:type="table" w:default="1" w:styleId="26">
    <w:name w:val="Normal Table"/>
    <w:unhideWhenUsed/>
    <w:uiPriority w:val="99"/>
    <w:tblPr>
      <w:tblStyle w:val="26"/>
      <w:tblLayout w:type="fixed"/>
      <w:tblCellMar>
        <w:top w:w="0" w:type="dxa"/>
        <w:left w:w="108" w:type="dxa"/>
        <w:bottom w:w="0" w:type="dxa"/>
        <w:right w:w="108" w:type="dxa"/>
      </w:tblCellMar>
    </w:tblPr>
  </w:style>
  <w:style w:type="paragraph" w:styleId="2">
    <w:name w:val="Body Text"/>
    <w:basedOn w:val="1"/>
    <w:unhideWhenUsed/>
    <w:uiPriority w:val="0"/>
    <w:pPr>
      <w:spacing w:line="360" w:lineRule="auto"/>
    </w:pPr>
    <w:rPr>
      <w:rFonts w:ascii="宋体" w:hAnsi="宋体"/>
      <w:sz w:val="28"/>
    </w:rPr>
  </w:style>
  <w:style w:type="paragraph" w:styleId="7">
    <w:name w:val="Normal Indent"/>
    <w:basedOn w:val="1"/>
    <w:link w:val="61"/>
    <w:unhideWhenUsed/>
    <w:uiPriority w:val="0"/>
    <w:pPr>
      <w:autoSpaceDE w:val="0"/>
      <w:autoSpaceDN w:val="0"/>
      <w:adjustRightInd w:val="0"/>
      <w:ind w:firstLine="420"/>
      <w:jc w:val="left"/>
      <w:textAlignment w:val="baseline"/>
    </w:pPr>
    <w:rPr>
      <w:rFonts w:ascii="宋体"/>
      <w:kern w:val="0"/>
      <w:sz w:val="34"/>
      <w:szCs w:val="20"/>
    </w:rPr>
  </w:style>
  <w:style w:type="paragraph" w:styleId="8">
    <w:name w:val="Document Map"/>
    <w:basedOn w:val="1"/>
    <w:link w:val="55"/>
    <w:unhideWhenUsed/>
    <w:uiPriority w:val="99"/>
    <w:rPr>
      <w:rFonts w:ascii="宋体"/>
      <w:sz w:val="18"/>
      <w:szCs w:val="18"/>
    </w:rPr>
  </w:style>
  <w:style w:type="paragraph" w:styleId="9">
    <w:name w:val="annotation text"/>
    <w:basedOn w:val="1"/>
    <w:link w:val="50"/>
    <w:unhideWhenUsed/>
    <w:uiPriority w:val="99"/>
    <w:pPr>
      <w:jc w:val="left"/>
    </w:pPr>
  </w:style>
  <w:style w:type="paragraph" w:styleId="10">
    <w:name w:val="Salutation"/>
    <w:basedOn w:val="1"/>
    <w:next w:val="1"/>
    <w:unhideWhenUsed/>
    <w:uiPriority w:val="0"/>
  </w:style>
  <w:style w:type="paragraph" w:styleId="11">
    <w:name w:val="Body Text 3"/>
    <w:basedOn w:val="1"/>
    <w:link w:val="66"/>
    <w:uiPriority w:val="0"/>
    <w:pPr>
      <w:spacing w:after="120"/>
      <w:ind w:firstLine="200" w:firstLineChars="200"/>
    </w:pPr>
    <w:rPr>
      <w:rFonts w:eastAsia="Times New Roman"/>
      <w:sz w:val="16"/>
      <w:szCs w:val="16"/>
      <w:lang/>
    </w:rPr>
  </w:style>
  <w:style w:type="paragraph" w:styleId="12">
    <w:name w:val="Body Text Indent"/>
    <w:basedOn w:val="1"/>
    <w:unhideWhenUsed/>
    <w:uiPriority w:val="99"/>
    <w:pPr>
      <w:adjustRightInd w:val="0"/>
      <w:snapToGrid w:val="0"/>
      <w:spacing w:line="360" w:lineRule="auto"/>
      <w:ind w:firstLine="420" w:firstLineChars="200"/>
    </w:pPr>
  </w:style>
  <w:style w:type="paragraph" w:styleId="13">
    <w:name w:val="toc 3"/>
    <w:basedOn w:val="1"/>
    <w:next w:val="1"/>
    <w:unhideWhenUsed/>
    <w:uiPriority w:val="39"/>
    <w:pPr>
      <w:ind w:left="420"/>
      <w:jc w:val="left"/>
    </w:pPr>
    <w:rPr>
      <w:sz w:val="20"/>
      <w:szCs w:val="20"/>
    </w:rPr>
  </w:style>
  <w:style w:type="paragraph" w:styleId="14">
    <w:name w:val="Plain Text"/>
    <w:basedOn w:val="1"/>
    <w:link w:val="63"/>
    <w:unhideWhenUsed/>
    <w:uiPriority w:val="0"/>
    <w:rPr>
      <w:rFonts w:ascii="宋体" w:hAnsi="Courier New"/>
      <w:szCs w:val="21"/>
    </w:rPr>
  </w:style>
  <w:style w:type="paragraph" w:styleId="15">
    <w:name w:val="Body Text Indent 2"/>
    <w:basedOn w:val="1"/>
    <w:link w:val="60"/>
    <w:unhideWhenUsed/>
    <w:uiPriority w:val="0"/>
    <w:pPr>
      <w:spacing w:line="480" w:lineRule="exact"/>
      <w:ind w:left="810" w:firstLine="675"/>
    </w:pPr>
    <w:rPr>
      <w:rFonts w:eastAsia="仿宋_GB2312"/>
      <w:sz w:val="30"/>
      <w:szCs w:val="20"/>
    </w:rPr>
  </w:style>
  <w:style w:type="paragraph" w:styleId="16">
    <w:name w:val="Balloon Text"/>
    <w:basedOn w:val="1"/>
    <w:link w:val="68"/>
    <w:unhideWhenUsed/>
    <w:uiPriority w:val="99"/>
    <w:rPr>
      <w:sz w:val="18"/>
      <w:szCs w:val="18"/>
    </w:rPr>
  </w:style>
  <w:style w:type="paragraph" w:styleId="17">
    <w:name w:val="footer"/>
    <w:basedOn w:val="1"/>
    <w:link w:val="65"/>
    <w:unhideWhenUsed/>
    <w:uiPriority w:val="0"/>
    <w:pPr>
      <w:tabs>
        <w:tab w:val="center" w:pos="4153"/>
        <w:tab w:val="right" w:pos="8306"/>
      </w:tabs>
      <w:snapToGrid w:val="0"/>
      <w:jc w:val="left"/>
    </w:pPr>
    <w:rPr>
      <w:sz w:val="18"/>
      <w:szCs w:val="18"/>
    </w:rPr>
  </w:style>
  <w:style w:type="paragraph" w:styleId="18">
    <w:name w:val="header"/>
    <w:basedOn w:val="1"/>
    <w:unhideWhenUsed/>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spacing w:before="120" w:beforeLines="0"/>
      <w:jc w:val="left"/>
    </w:pPr>
    <w:rPr>
      <w:b/>
      <w:bCs/>
      <w:i/>
      <w:iCs/>
      <w:sz w:val="24"/>
    </w:rPr>
  </w:style>
  <w:style w:type="paragraph" w:styleId="20">
    <w:name w:val="Body Text Indent 3"/>
    <w:basedOn w:val="1"/>
    <w:unhideWhenUsed/>
    <w:uiPriority w:val="99"/>
    <w:pPr>
      <w:adjustRightInd w:val="0"/>
      <w:snapToGrid w:val="0"/>
      <w:spacing w:line="360" w:lineRule="auto"/>
      <w:ind w:firstLine="560" w:firstLineChars="200"/>
    </w:pPr>
    <w:rPr>
      <w:rFonts w:ascii="宋体" w:hAnsi="宋体"/>
      <w:sz w:val="28"/>
    </w:rPr>
  </w:style>
  <w:style w:type="paragraph" w:styleId="21">
    <w:name w:val="toc 2"/>
    <w:basedOn w:val="1"/>
    <w:next w:val="1"/>
    <w:unhideWhenUsed/>
    <w:uiPriority w:val="39"/>
    <w:pPr>
      <w:spacing w:before="120" w:beforeLines="0"/>
      <w:ind w:left="210"/>
      <w:jc w:val="left"/>
    </w:pPr>
    <w:rPr>
      <w:b/>
      <w:bCs/>
      <w:sz w:val="22"/>
      <w:szCs w:val="22"/>
    </w:rPr>
  </w:style>
  <w:style w:type="paragraph" w:styleId="2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黑体"/>
      <w:szCs w:val="22"/>
    </w:rPr>
  </w:style>
  <w:style w:type="paragraph" w:styleId="23">
    <w:name w:val="Normal (Web)"/>
    <w:basedOn w:val="1"/>
    <w:unhideWhenUsed/>
    <w:uiPriority w:val="0"/>
    <w:pPr>
      <w:widowControl/>
      <w:spacing w:before="100" w:beforeLines="0" w:beforeAutospacing="1" w:after="100" w:afterLines="0" w:afterAutospacing="1"/>
      <w:jc w:val="left"/>
    </w:pPr>
    <w:rPr>
      <w:rFonts w:ascii="宋体" w:hAnsi="宋体"/>
      <w:color w:val="000000"/>
      <w:kern w:val="0"/>
      <w:sz w:val="24"/>
    </w:rPr>
  </w:style>
  <w:style w:type="paragraph" w:styleId="24">
    <w:name w:val="Title"/>
    <w:basedOn w:val="1"/>
    <w:qFormat/>
    <w:uiPriority w:val="10"/>
    <w:pPr>
      <w:spacing w:before="240" w:beforeLines="0" w:after="60" w:afterLines="0"/>
      <w:jc w:val="center"/>
      <w:outlineLvl w:val="0"/>
    </w:pPr>
    <w:rPr>
      <w:rFonts w:ascii="Arial" w:hAnsi="Arial" w:cs="Arial"/>
      <w:b/>
      <w:bCs/>
      <w:sz w:val="32"/>
      <w:szCs w:val="32"/>
    </w:rPr>
  </w:style>
  <w:style w:type="paragraph" w:styleId="25">
    <w:name w:val="annotation subject"/>
    <w:basedOn w:val="9"/>
    <w:next w:val="9"/>
    <w:link w:val="49"/>
    <w:unhideWhenUsed/>
    <w:uiPriority w:val="99"/>
    <w:rPr>
      <w:b/>
      <w:bCs/>
    </w:rPr>
  </w:style>
  <w:style w:type="table" w:styleId="27">
    <w:name w:val="Table Grid"/>
    <w:basedOn w:val="26"/>
    <w:uiPriority w:val="0"/>
    <w:pPr>
      <w:widowControl w:val="0"/>
      <w:jc w:val="both"/>
    </w:pPr>
    <w:tblPr>
      <w:tblStyle w:val="2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9">
    <w:name w:val="Strong"/>
    <w:qFormat/>
    <w:uiPriority w:val="0"/>
    <w:rPr>
      <w:rFonts w:ascii="Tahoma" w:hAnsi="Tahoma" w:eastAsia="宋体"/>
      <w:b/>
      <w:bCs/>
      <w:spacing w:val="10"/>
      <w:sz w:val="24"/>
      <w:lang w:val="en-US" w:eastAsia="zh-CN" w:bidi="ar-SA"/>
    </w:rPr>
  </w:style>
  <w:style w:type="character" w:styleId="30">
    <w:name w:val="page number"/>
    <w:basedOn w:val="28"/>
    <w:uiPriority w:val="0"/>
  </w:style>
  <w:style w:type="character" w:styleId="31">
    <w:name w:val="Hyperlink"/>
    <w:unhideWhenUsed/>
    <w:uiPriority w:val="99"/>
    <w:rPr>
      <w:color w:val="0000FF"/>
      <w:u w:val="single"/>
    </w:rPr>
  </w:style>
  <w:style w:type="character" w:styleId="32">
    <w:name w:val="annotation reference"/>
    <w:unhideWhenUsed/>
    <w:uiPriority w:val="99"/>
    <w:rPr>
      <w:sz w:val="21"/>
      <w:szCs w:val="21"/>
    </w:rPr>
  </w:style>
  <w:style w:type="paragraph" w:customStyle="1" w:styleId="33">
    <w:name w:val="正文一"/>
    <w:basedOn w:val="1"/>
    <w:qFormat/>
    <w:uiPriority w:val="0"/>
    <w:pPr>
      <w:widowControl/>
      <w:spacing w:line="600" w:lineRule="exact"/>
      <w:ind w:firstLine="200" w:firstLineChars="200"/>
      <w:jc w:val="left"/>
    </w:pPr>
    <w:rPr>
      <w:rFonts w:ascii="Calibri" w:hAnsi="Calibri"/>
      <w:kern w:val="0"/>
      <w:sz w:val="24"/>
      <w:lang w:bidi="en-US"/>
    </w:rPr>
  </w:style>
  <w:style w:type="paragraph" w:customStyle="1" w:styleId="34">
    <w:name w:val="样式 New"/>
    <w:basedOn w:val="35"/>
    <w:next w:val="36"/>
    <w:qFormat/>
    <w:uiPriority w:val="0"/>
    <w:pPr>
      <w:ind w:left="572" w:right="32" w:firstLine="478"/>
    </w:pPr>
  </w:style>
  <w:style w:type="paragraph" w:customStyle="1" w:styleId="35">
    <w:name w:val="正文1"/>
    <w:qFormat/>
    <w:uiPriority w:val="0"/>
    <w:pPr>
      <w:widowControl w:val="0"/>
      <w:jc w:val="both"/>
    </w:pPr>
    <w:rPr>
      <w:rFonts w:hint="eastAsia" w:ascii="Calibri" w:hAnsi="Calibri"/>
      <w:kern w:val="2"/>
      <w:sz w:val="21"/>
      <w:lang w:val="en-US" w:eastAsia="zh-CN" w:bidi="ar-SA"/>
    </w:rPr>
  </w:style>
  <w:style w:type="paragraph" w:customStyle="1" w:styleId="36">
    <w:name w:val="正文_2"/>
    <w:qFormat/>
    <w:uiPriority w:val="0"/>
    <w:pPr>
      <w:widowControl w:val="0"/>
      <w:jc w:val="both"/>
    </w:pPr>
    <w:rPr>
      <w:kern w:val="2"/>
      <w:sz w:val="21"/>
      <w:szCs w:val="24"/>
      <w:lang w:val="en-US" w:eastAsia="zh-CN" w:bidi="ar-SA"/>
    </w:rPr>
  </w:style>
  <w:style w:type="paragraph" w:customStyle="1" w:styleId="37">
    <w:name w:val="正文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
    <w:name w:val="列出段落1"/>
    <w:basedOn w:val="1"/>
    <w:link w:val="52"/>
    <w:qFormat/>
    <w:uiPriority w:val="0"/>
    <w:pPr>
      <w:ind w:firstLine="420" w:firstLineChars="200"/>
    </w:pPr>
    <w:rPr>
      <w:szCs w:val="20"/>
    </w:rPr>
  </w:style>
  <w:style w:type="paragraph" w:customStyle="1" w:styleId="39">
    <w:name w:val="List Paragraph"/>
    <w:basedOn w:val="1"/>
    <w:uiPriority w:val="0"/>
    <w:pPr>
      <w:ind w:firstLine="420" w:firstLineChars="200"/>
    </w:pPr>
    <w:rPr>
      <w:szCs w:val="20"/>
    </w:rPr>
  </w:style>
  <w:style w:type="paragraph" w:customStyle="1" w:styleId="40">
    <w:name w:val="默认 A"/>
    <w:qFormat/>
    <w:uiPriority w:val="0"/>
    <w:pPr>
      <w:framePr w:wrap="around" w:vAnchor="margin" w:hAnchor="text" w:yAlign="top"/>
    </w:pPr>
    <w:rPr>
      <w:rFonts w:hint="eastAsia" w:ascii="Arial Unicode MS" w:hAnsi="Arial Unicode MS" w:eastAsia="Arial Unicode MS" w:cs="Arial Unicode MS"/>
      <w:color w:val="000000"/>
      <w:sz w:val="22"/>
      <w:szCs w:val="22"/>
      <w:lang w:val="en-US" w:eastAsia="zh-CN" w:bidi="ar-SA"/>
    </w:rPr>
  </w:style>
  <w:style w:type="paragraph" w:customStyle="1" w:styleId="41">
    <w:name w:val="正文 A"/>
    <w:qFormat/>
    <w:uiPriority w:val="0"/>
    <w:pPr>
      <w:widowControl w:val="0"/>
      <w:jc w:val="both"/>
    </w:pPr>
    <w:rPr>
      <w:rFonts w:ascii="Times New Roman" w:hAnsi="Times New Roman" w:eastAsia="Times New Roman" w:cs="Times New Roman"/>
      <w:color w:val="000000"/>
      <w:kern w:val="2"/>
      <w:sz w:val="21"/>
      <w:szCs w:val="21"/>
      <w:lang w:val="en-US" w:eastAsia="zh-CN" w:bidi="ar-SA"/>
    </w:rPr>
  </w:style>
  <w:style w:type="paragraph" w:styleId="42">
    <w:name w:val="List Paragraph"/>
    <w:basedOn w:val="1"/>
    <w:qFormat/>
    <w:uiPriority w:val="0"/>
    <w:pPr>
      <w:ind w:firstLine="420" w:firstLineChars="200"/>
    </w:pPr>
    <w:rPr>
      <w:rFonts w:ascii="Calibri" w:hAnsi="Calibri"/>
      <w:szCs w:val="22"/>
    </w:rPr>
  </w:style>
  <w:style w:type="paragraph" w:customStyle="1" w:styleId="43">
    <w:name w:val="表格文字"/>
    <w:basedOn w:val="1"/>
    <w:uiPriority w:val="0"/>
    <w:pPr>
      <w:spacing w:before="25" w:beforeLines="0" w:after="25" w:afterLines="0"/>
      <w:jc w:val="left"/>
    </w:pPr>
    <w:rPr>
      <w:bCs/>
      <w:spacing w:val="10"/>
      <w:kern w:val="0"/>
      <w:sz w:val="24"/>
      <w:szCs w:val="20"/>
    </w:rPr>
  </w:style>
  <w:style w:type="paragraph" w:customStyle="1" w:styleId="44">
    <w:name w:val="标题1 Char Char Char"/>
    <w:basedOn w:val="3"/>
    <w:qFormat/>
    <w:uiPriority w:val="0"/>
    <w:pPr>
      <w:tabs>
        <w:tab w:val="center" w:pos="4512"/>
        <w:tab w:val="center" w:pos="4606"/>
      </w:tabs>
      <w:adjustRightInd w:val="0"/>
      <w:snapToGrid w:val="0"/>
      <w:spacing w:beforeLines="50"/>
      <w:outlineLvl w:val="1"/>
    </w:pPr>
    <w:rPr>
      <w:rFonts w:ascii="Times New Roman" w:hAnsi="Times New Roman" w:eastAsia="宋体"/>
      <w:bCs w:val="0"/>
      <w:color w:val="auto"/>
      <w:sz w:val="28"/>
      <w:szCs w:val="20"/>
    </w:rPr>
  </w:style>
  <w:style w:type="paragraph" w:styleId="45">
    <w:name w:val=""/>
    <w:unhideWhenUsed/>
    <w:uiPriority w:val="99"/>
    <w:rPr>
      <w:kern w:val="2"/>
      <w:sz w:val="21"/>
      <w:szCs w:val="24"/>
      <w:lang w:val="en-US" w:eastAsia="zh-CN" w:bidi="ar-SA"/>
    </w:rPr>
  </w:style>
  <w:style w:type="paragraph" w:customStyle="1" w:styleId="46">
    <w:name w:val="Default"/>
    <w:uiPriority w:val="0"/>
    <w:pPr>
      <w:widowControl w:val="0"/>
      <w:autoSpaceDE w:val="0"/>
      <w:autoSpaceDN w:val="0"/>
      <w:adjustRightInd w:val="0"/>
    </w:pPr>
    <w:rPr>
      <w:rFonts w:ascii="Arial" w:hAnsi="Arial" w:cs="Arial"/>
      <w:color w:val="000000"/>
      <w:sz w:val="24"/>
      <w:szCs w:val="24"/>
      <w:lang w:val="en-US" w:eastAsia="zh-CN" w:bidi="ar-SA"/>
    </w:rPr>
  </w:style>
  <w:style w:type="paragraph" w:customStyle="1" w:styleId="47">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paragraph" w:customStyle="1" w:styleId="48">
    <w:name w:val="List Paragraph1"/>
    <w:basedOn w:val="1"/>
    <w:uiPriority w:val="0"/>
    <w:pPr>
      <w:widowControl/>
      <w:ind w:firstLine="420" w:firstLineChars="200"/>
      <w:jc w:val="left"/>
    </w:pPr>
    <w:rPr>
      <w:rFonts w:ascii="Calibri" w:hAnsi="Calibri" w:cs="宋体"/>
      <w:kern w:val="0"/>
      <w:sz w:val="24"/>
      <w:szCs w:val="22"/>
    </w:rPr>
  </w:style>
  <w:style w:type="character" w:customStyle="1" w:styleId="49">
    <w:name w:val="批注主题 字符"/>
    <w:basedOn w:val="50"/>
    <w:link w:val="25"/>
    <w:uiPriority w:val="0"/>
  </w:style>
  <w:style w:type="character" w:customStyle="1" w:styleId="50">
    <w:name w:val="批注文字 字符"/>
    <w:link w:val="9"/>
    <w:uiPriority w:val="99"/>
    <w:rPr>
      <w:kern w:val="2"/>
      <w:sz w:val="21"/>
      <w:szCs w:val="24"/>
    </w:rPr>
  </w:style>
  <w:style w:type="character" w:customStyle="1" w:styleId="51">
    <w:name w:val="NormalCharacter"/>
    <w:semiHidden/>
    <w:qFormat/>
    <w:uiPriority w:val="0"/>
    <w:rPr>
      <w:kern w:val="2"/>
      <w:sz w:val="21"/>
      <w:szCs w:val="24"/>
      <w:lang w:val="en-US" w:eastAsia="zh-CN" w:bidi="ar-SA"/>
    </w:rPr>
  </w:style>
  <w:style w:type="character" w:customStyle="1" w:styleId="52">
    <w:name w:val="列出段落字符"/>
    <w:link w:val="38"/>
    <w:uiPriority w:val="0"/>
    <w:rPr>
      <w:kern w:val="2"/>
      <w:sz w:val="21"/>
    </w:rPr>
  </w:style>
  <w:style w:type="character" w:customStyle="1" w:styleId="53">
    <w:name w:val="标题 3 字符"/>
    <w:link w:val="5"/>
    <w:qFormat/>
    <w:uiPriority w:val="0"/>
    <w:rPr>
      <w:b/>
      <w:bCs/>
      <w:kern w:val="2"/>
      <w:sz w:val="32"/>
      <w:szCs w:val="32"/>
    </w:rPr>
  </w:style>
  <w:style w:type="character" w:customStyle="1" w:styleId="54">
    <w:name w:val="纯文本 Char1"/>
    <w:aliases w:val="普通文字1 Char,纯文本 Char Char,正 文 1 Char,0921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
    <w:uiPriority w:val="0"/>
    <w:rPr>
      <w:rFonts w:ascii="宋体" w:hAnsi="Courier New" w:eastAsia="宋体" w:cs="Courier New"/>
      <w:kern w:val="2"/>
      <w:sz w:val="21"/>
      <w:szCs w:val="21"/>
      <w:lang w:val="en-US" w:eastAsia="zh-CN" w:bidi="ar-SA"/>
    </w:rPr>
  </w:style>
  <w:style w:type="character" w:customStyle="1" w:styleId="55">
    <w:name w:val="文档结构图 字符"/>
    <w:link w:val="8"/>
    <w:semiHidden/>
    <w:uiPriority w:val="99"/>
    <w:rPr>
      <w:rFonts w:ascii="宋体"/>
      <w:kern w:val="2"/>
      <w:sz w:val="18"/>
      <w:szCs w:val="18"/>
    </w:rPr>
  </w:style>
  <w:style w:type="character" w:customStyle="1" w:styleId="56">
    <w:name w:val="font71"/>
    <w:basedOn w:val="28"/>
    <w:qFormat/>
    <w:uiPriority w:val="0"/>
    <w:rPr>
      <w:rFonts w:hint="default" w:ascii="Calibri" w:hAnsi="Calibri" w:cs="Calibri"/>
      <w:b/>
      <w:color w:val="000000"/>
      <w:sz w:val="21"/>
      <w:szCs w:val="21"/>
      <w:u w:val="none"/>
    </w:rPr>
  </w:style>
  <w:style w:type="character" w:customStyle="1" w:styleId="57">
    <w:name w:val="font51"/>
    <w:basedOn w:val="28"/>
    <w:uiPriority w:val="0"/>
    <w:rPr>
      <w:rFonts w:hint="eastAsia" w:ascii="宋体" w:hAnsi="宋体" w:eastAsia="宋体" w:cs="宋体"/>
      <w:color w:val="000000"/>
      <w:sz w:val="24"/>
      <w:szCs w:val="24"/>
      <w:u w:val="none"/>
    </w:rPr>
  </w:style>
  <w:style w:type="character" w:customStyle="1" w:styleId="58">
    <w:name w:val="ca-22"/>
    <w:uiPriority w:val="0"/>
    <w:rPr>
      <w:rFonts w:eastAsia="宋体"/>
      <w:kern w:val="2"/>
      <w:sz w:val="24"/>
      <w:szCs w:val="24"/>
      <w:lang w:val="en-US" w:eastAsia="zh-CN" w:bidi="ar-SA"/>
    </w:rPr>
  </w:style>
  <w:style w:type="character" w:customStyle="1" w:styleId="59">
    <w:name w:val="font11"/>
    <w:basedOn w:val="28"/>
    <w:uiPriority w:val="0"/>
    <w:rPr>
      <w:rFonts w:hint="eastAsia" w:ascii="宋体" w:hAnsi="宋体" w:eastAsia="宋体" w:cs="宋体"/>
      <w:color w:val="000000"/>
      <w:sz w:val="40"/>
      <w:szCs w:val="40"/>
      <w:u w:val="none"/>
    </w:rPr>
  </w:style>
  <w:style w:type="character" w:customStyle="1" w:styleId="60">
    <w:name w:val="正文文本缩进 2 字符"/>
    <w:link w:val="15"/>
    <w:uiPriority w:val="0"/>
    <w:rPr>
      <w:rFonts w:eastAsia="仿宋_GB2312"/>
      <w:kern w:val="2"/>
      <w:sz w:val="30"/>
    </w:rPr>
  </w:style>
  <w:style w:type="character" w:customStyle="1" w:styleId="61">
    <w:name w:val="正文缩进 字符"/>
    <w:link w:val="7"/>
    <w:uiPriority w:val="0"/>
    <w:rPr>
      <w:rFonts w:ascii="宋体"/>
      <w:sz w:val="34"/>
    </w:rPr>
  </w:style>
  <w:style w:type="character" w:customStyle="1" w:styleId="62">
    <w:name w:val="font61"/>
    <w:basedOn w:val="28"/>
    <w:uiPriority w:val="0"/>
    <w:rPr>
      <w:rFonts w:hint="eastAsia" w:ascii="宋体" w:hAnsi="宋体" w:eastAsia="宋体" w:cs="宋体"/>
      <w:b/>
      <w:color w:val="000000"/>
      <w:sz w:val="22"/>
      <w:szCs w:val="22"/>
      <w:u w:val="none"/>
    </w:rPr>
  </w:style>
  <w:style w:type="character" w:customStyle="1" w:styleId="63">
    <w:name w:val="纯文本 字符"/>
    <w:link w:val="14"/>
    <w:uiPriority w:val="0"/>
    <w:rPr>
      <w:rFonts w:ascii="宋体" w:hAnsi="Courier New" w:cs="Courier New"/>
      <w:kern w:val="2"/>
      <w:sz w:val="21"/>
      <w:szCs w:val="21"/>
    </w:rPr>
  </w:style>
  <w:style w:type="character" w:customStyle="1" w:styleId="64">
    <w:name w:val="font81"/>
    <w:basedOn w:val="28"/>
    <w:uiPriority w:val="0"/>
    <w:rPr>
      <w:rFonts w:hint="eastAsia" w:ascii="宋体" w:hAnsi="宋体" w:eastAsia="宋体" w:cs="宋体"/>
      <w:color w:val="000000"/>
      <w:sz w:val="24"/>
      <w:szCs w:val="24"/>
      <w:u w:val="none"/>
    </w:rPr>
  </w:style>
  <w:style w:type="character" w:customStyle="1" w:styleId="65">
    <w:name w:val="页脚 字符"/>
    <w:link w:val="17"/>
    <w:uiPriority w:val="0"/>
    <w:rPr>
      <w:kern w:val="2"/>
      <w:sz w:val="18"/>
      <w:szCs w:val="18"/>
    </w:rPr>
  </w:style>
  <w:style w:type="character" w:customStyle="1" w:styleId="66">
    <w:name w:val="正文文本 3 字符"/>
    <w:link w:val="11"/>
    <w:uiPriority w:val="0"/>
    <w:rPr>
      <w:rFonts w:eastAsia="Times New Roman"/>
      <w:kern w:val="2"/>
      <w:sz w:val="16"/>
      <w:szCs w:val="16"/>
      <w:lang/>
    </w:rPr>
  </w:style>
  <w:style w:type="character" w:customStyle="1" w:styleId="67">
    <w:name w:val="font31"/>
    <w:basedOn w:val="28"/>
    <w:qFormat/>
    <w:uiPriority w:val="0"/>
    <w:rPr>
      <w:rFonts w:hint="default" w:ascii="Calibri" w:hAnsi="Calibri" w:cs="Calibri"/>
      <w:b/>
      <w:color w:val="000000"/>
      <w:sz w:val="21"/>
      <w:szCs w:val="21"/>
      <w:u w:val="none"/>
    </w:rPr>
  </w:style>
  <w:style w:type="character" w:customStyle="1" w:styleId="68">
    <w:name w:val="批注框文本 字符"/>
    <w:link w:val="16"/>
    <w:semiHidden/>
    <w:uiPriority w:val="99"/>
    <w:rPr>
      <w:kern w:val="2"/>
      <w:sz w:val="18"/>
      <w:szCs w:val="18"/>
    </w:rPr>
  </w:style>
  <w:style w:type="character" w:customStyle="1" w:styleId="69">
    <w:name w:val="p141_0"/>
    <w:qFormat/>
    <w:uiPriority w:val="0"/>
    <w:rPr>
      <w:rFonts w:ascii="Calibri" w:hAnsi="Calibri"/>
      <w:sz w:val="21"/>
      <w:szCs w:val="21"/>
    </w:rPr>
  </w:style>
  <w:style w:type="character" w:customStyle="1" w:styleId="70">
    <w:name w:val="ca-0"/>
    <w:uiPriority w:val="0"/>
    <w:rPr>
      <w:rFonts w:eastAsia="宋体"/>
      <w:kern w:val="2"/>
      <w:sz w:val="24"/>
      <w:szCs w:val="24"/>
      <w:lang w:val="en-US" w:eastAsia="zh-CN" w:bidi="ar-SA"/>
    </w:rPr>
  </w:style>
  <w:style w:type="character" w:customStyle="1" w:styleId="71">
    <w:name w:val="font41"/>
    <w:basedOn w:val="28"/>
    <w:uiPriority w:val="0"/>
    <w:rPr>
      <w:rFonts w:ascii="Arial Unicode MS" w:hAnsi="Arial Unicode MS" w:eastAsia="Arial Unicode MS" w:cs="Arial Unicode MS"/>
      <w:color w:val="000000"/>
      <w:sz w:val="30"/>
      <w:szCs w:val="30"/>
      <w:u w:val="none"/>
    </w:rPr>
  </w:style>
  <w:style w:type="character" w:customStyle="1" w:styleId="72">
    <w:name w:val="font21"/>
    <w:basedOn w:val="28"/>
    <w:uiPriority w:val="0"/>
    <w:rPr>
      <w:rFonts w:hint="eastAsia" w:ascii="宋体" w:hAnsi="宋体" w:eastAsia="宋体" w:cs="宋体"/>
      <w:color w:val="000000"/>
      <w:sz w:val="30"/>
      <w:szCs w:val="30"/>
      <w:u w:val="none"/>
    </w:rPr>
  </w:style>
  <w:style w:type="character" w:customStyle="1" w:styleId="73">
    <w:name w:val="font91"/>
    <w:basedOn w:val="28"/>
    <w:uiPriority w:val="0"/>
    <w:rPr>
      <w:rFonts w:hint="eastAsia" w:ascii="宋体" w:hAnsi="宋体" w:eastAsia="宋体" w:cs="宋体"/>
      <w:b/>
      <w:color w:val="000000"/>
      <w:sz w:val="22"/>
      <w:szCs w:val="22"/>
      <w:u w:val="none"/>
    </w:rPr>
  </w:style>
  <w:style w:type="character" w:customStyle="1" w:styleId="74">
    <w:name w:val="font01"/>
    <w:basedOn w:val="28"/>
    <w:uiPriority w:val="0"/>
    <w:rPr>
      <w:rFonts w:ascii="Arial Unicode MS" w:hAnsi="Arial Unicode MS" w:eastAsia="Arial Unicode MS" w:cs="Arial Unicode MS"/>
      <w:color w:val="000000"/>
      <w:sz w:val="40"/>
      <w:szCs w:val="40"/>
      <w:u w:val="none"/>
    </w:rPr>
  </w:style>
  <w:style w:type="character" w:customStyle="1" w:styleId="75">
    <w:name w:val="font112"/>
    <w:basedOn w:val="28"/>
    <w:uiPriority w:val="0"/>
    <w:rPr>
      <w:rFonts w:hint="eastAsia" w:ascii="宋体" w:hAnsi="宋体" w:eastAsia="宋体" w:cs="宋体"/>
      <w:b/>
      <w:color w:val="FF0000"/>
      <w:sz w:val="22"/>
      <w:szCs w:val="22"/>
      <w:u w:val="none"/>
    </w:rPr>
  </w:style>
  <w:style w:type="table" w:customStyle="1" w:styleId="76">
    <w:name w:val="Table Normal"/>
    <w:unhideWhenUsed/>
    <w:qFormat/>
    <w:uiPriority w:val="0"/>
    <w:tblPr>
      <w:tblStyle w:val="26"/>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中国石油大学</Company>
  <Pages>9</Pages>
  <Words>4174</Words>
  <Characters>4613</Characters>
  <Lines>38</Lines>
  <Paragraphs>10</Paragraphs>
  <TotalTime>2</TotalTime>
  <ScaleCrop>false</ScaleCrop>
  <LinksUpToDate>false</LinksUpToDate>
  <CharactersWithSpaces>4621</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2018-07-19T06:20:00Z</dcterms:created>
  <dc:creator>Administrator</dc:creator>
  <cp:lastModifiedBy>许丹绮</cp:lastModifiedBy>
  <cp:lastPrinted>2019-08-23T10:23:00Z</cp:lastPrinted>
  <dcterms:modified xsi:type="dcterms:W3CDTF">2026-09-20T06:16:09Z</dcterms:modified>
  <dc:title>珠 海 市 政 府 采 购</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KSOTemplateDocerSaveRecord">
    <vt:lpwstr>eyJoZGlkIjoiZTE3YjczYWNiOWQwNDc5NGI5MGQ3YzI1ODViNTFhM2YiLCJ1c2VySWQiOiIzMzc3NTY0OTcifQ==</vt:lpwstr>
  </property>
  <property fmtid="{D5CDD505-2E9C-101B-9397-08002B2CF9AE}" pid="4" name="ICV">
    <vt:lpwstr>2BE05191737244B2BCCEB549EF8D377B_12</vt:lpwstr>
  </property>
</Properties>
</file>